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4BC0D" w14:textId="77777777" w:rsidR="000A07DC" w:rsidRDefault="000A07DC" w:rsidP="00782F6C">
      <w:pPr>
        <w:rPr>
          <w:rFonts w:cstheme="minorHAnsi"/>
          <w:color w:val="1F3864" w:themeColor="accent1" w:themeShade="80"/>
          <w:sz w:val="24"/>
          <w:szCs w:val="24"/>
        </w:rPr>
      </w:pPr>
    </w:p>
    <w:p w14:paraId="46D221E8" w14:textId="77777777" w:rsidR="00A36A1A" w:rsidRPr="00912CE3" w:rsidRDefault="00A36A1A" w:rsidP="00A36A1A">
      <w:pPr>
        <w:jc w:val="center"/>
        <w:rPr>
          <w:b/>
          <w:bCs/>
          <w:color w:val="323E4F" w:themeColor="text2" w:themeShade="BF"/>
          <w:sz w:val="28"/>
          <w:szCs w:val="28"/>
          <w:u w:val="single"/>
        </w:rPr>
      </w:pPr>
      <w:r w:rsidRPr="00912CE3">
        <w:rPr>
          <w:b/>
          <w:bCs/>
          <w:color w:val="323E4F" w:themeColor="text2" w:themeShade="BF"/>
          <w:sz w:val="28"/>
          <w:szCs w:val="28"/>
          <w:u w:val="single"/>
        </w:rPr>
        <w:t>Good Practice Guidance for Care Homes</w:t>
      </w:r>
    </w:p>
    <w:p w14:paraId="4A306B08" w14:textId="77777777" w:rsidR="00443348" w:rsidRDefault="00A36A1A" w:rsidP="00443348">
      <w:pPr>
        <w:jc w:val="center"/>
        <w:rPr>
          <w:b/>
          <w:bCs/>
          <w:color w:val="323E4F" w:themeColor="text2" w:themeShade="BF"/>
          <w:sz w:val="28"/>
          <w:szCs w:val="28"/>
          <w:u w:val="single"/>
        </w:rPr>
      </w:pPr>
      <w:r w:rsidRPr="00912CE3">
        <w:rPr>
          <w:b/>
          <w:bCs/>
          <w:color w:val="323E4F" w:themeColor="text2" w:themeShade="BF"/>
          <w:sz w:val="28"/>
          <w:szCs w:val="28"/>
          <w:u w:val="single"/>
        </w:rPr>
        <w:t>Management of Urinary Tract Infection (UTI) for older persons (over 65 years)</w:t>
      </w:r>
    </w:p>
    <w:p w14:paraId="7336A353" w14:textId="03817732" w:rsidR="00443348" w:rsidRPr="00443348" w:rsidRDefault="00EF7A56" w:rsidP="00443348">
      <w:pPr>
        <w:jc w:val="center"/>
        <w:rPr>
          <w:b/>
          <w:bCs/>
          <w:color w:val="323E4F" w:themeColor="text2" w:themeShade="BF"/>
          <w:sz w:val="28"/>
          <w:szCs w:val="28"/>
          <w:u w:val="single"/>
        </w:rPr>
      </w:pPr>
      <w:r w:rsidRPr="00961C71">
        <w:rPr>
          <w:b/>
          <w:bCs/>
          <w:noProof/>
          <w:color w:val="323E4F" w:themeColor="text2" w:themeShade="BF"/>
          <w:u w:val="single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1267485" wp14:editId="71D932D9">
                <wp:simplePos x="0" y="0"/>
                <wp:positionH relativeFrom="column">
                  <wp:posOffset>-38100</wp:posOffset>
                </wp:positionH>
                <wp:positionV relativeFrom="paragraph">
                  <wp:posOffset>465455</wp:posOffset>
                </wp:positionV>
                <wp:extent cx="6076950" cy="4791075"/>
                <wp:effectExtent l="95250" t="57150" r="95250" b="1047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4791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A2555" w14:textId="372C945D" w:rsidR="00904871" w:rsidRPr="00703ED1" w:rsidRDefault="00904871" w:rsidP="00703ED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03ED1">
                              <w:rPr>
                                <w:b/>
                                <w:bCs/>
                                <w:u w:val="single"/>
                              </w:rPr>
                              <w:t>Definition</w:t>
                            </w:r>
                          </w:p>
                          <w:p w14:paraId="0921CCA8" w14:textId="44447DE4" w:rsidR="00904871" w:rsidRPr="00904871" w:rsidRDefault="00904871" w:rsidP="00703ED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t>A UTI is an infection in any part of the urinary system — the kidneys, ureters, bladder and urethra.</w:t>
                            </w:r>
                          </w:p>
                          <w:p w14:paraId="3658FA51" w14:textId="0E87C1C8" w:rsidR="00904871" w:rsidRPr="00703ED1" w:rsidRDefault="00904871" w:rsidP="00703ED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03ED1">
                              <w:rPr>
                                <w:b/>
                                <w:bCs/>
                                <w:u w:val="single"/>
                              </w:rPr>
                              <w:t>Background</w:t>
                            </w:r>
                          </w:p>
                          <w:p w14:paraId="6C25036E" w14:textId="129E5FF5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UTIs and the Older Person</w:t>
                            </w:r>
                          </w:p>
                          <w:p w14:paraId="499DBBE0" w14:textId="4D1814C4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UTIs are more common in women than in men with an infection rate increasing with age for both sexes</w:t>
                            </w:r>
                          </w:p>
                          <w:p w14:paraId="214AFDB8" w14:textId="066A0CDA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UTIs in the older person are often over-diagnosed and over-treated</w:t>
                            </w:r>
                          </w:p>
                          <w:p w14:paraId="387FFAAD" w14:textId="406F3525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Do not dipstick urine in older adults (over 65 years) to diagnose a UTI (unless specifically requested by Prescriber) as up to half of older adults will have bacteria present in bladder/urine without a UTI3</w:t>
                            </w:r>
                          </w:p>
                          <w:p w14:paraId="7B54AC19" w14:textId="7EEBD576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 xml:space="preserve">• In older adults (over 65 years of age), diagnosis of UTIs should be based on clinical signs and symptoms (not urine dipstick).4 Signs and Symptoms of a UTI FIRST THINK SEPSIS – always check for any vital signs/symptoms using screening tool such as NICE guidance </w:t>
                            </w:r>
                            <w:hyperlink r:id="rId11" w:history="1">
                              <w:r w:rsidR="00EF7A56" w:rsidRPr="00EF7A56">
                                <w:rPr>
                                  <w:color w:val="0000FF"/>
                                  <w:u w:val="single"/>
                                </w:rPr>
                                <w:t>Overview | Suspected sepsis: recognition, diagnosis and early management | Guidance | NICE</w:t>
                              </w:r>
                            </w:hyperlink>
                            <w:r>
                              <w:t xml:space="preserve"> or </w:t>
                            </w:r>
                            <w:hyperlink r:id="rId12" w:history="1">
                              <w:r w:rsidRPr="006A00A4">
                                <w:rPr>
                                  <w:rStyle w:val="Hyperlink"/>
                                </w:rPr>
                                <w:t>https://sepsistrust.org/</w:t>
                              </w:r>
                            </w:hyperlink>
                          </w:p>
                          <w:p w14:paraId="0910C102" w14:textId="26B13C70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kidney pain/tenderness in back under ribs</w:t>
                            </w:r>
                          </w:p>
                          <w:p w14:paraId="06F16D0E" w14:textId="786851AD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new/different myalgia (muscle pain), flu-like illness</w:t>
                            </w:r>
                          </w:p>
                          <w:p w14:paraId="26BDCC62" w14:textId="55125481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nausea/vomiting</w:t>
                            </w:r>
                          </w:p>
                          <w:p w14:paraId="7DDC7F44" w14:textId="77777777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shaking chills (rigors) OR temp over 37.9°C OR 36°C or below</w:t>
                            </w:r>
                          </w:p>
                          <w:p w14:paraId="224D8C91" w14:textId="3B40C00A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new onset dysuria (painful or difficult to urinate)</w:t>
                            </w:r>
                          </w:p>
                          <w:p w14:paraId="36B185A2" w14:textId="3E141E0B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temperature 1.5°C above patient’s normal twice in the last 12 hours</w:t>
                            </w:r>
                          </w:p>
                          <w:p w14:paraId="34FF3018" w14:textId="0F791D36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new frequency or urgency</w:t>
                            </w:r>
                          </w:p>
                          <w:p w14:paraId="3521CA9F" w14:textId="34625F55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new incontinence</w:t>
                            </w:r>
                          </w:p>
                          <w:p w14:paraId="4616B7EA" w14:textId="77777777" w:rsidR="00904871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new or worsening delirium/debility</w:t>
                            </w:r>
                          </w:p>
                          <w:p w14:paraId="14E344E5" w14:textId="62485751" w:rsidR="005C7F64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new suprapubic pain</w:t>
                            </w:r>
                          </w:p>
                          <w:p w14:paraId="175A9802" w14:textId="0C4A9E7D" w:rsidR="008538D9" w:rsidRDefault="00904871" w:rsidP="00703ED1">
                            <w:pPr>
                              <w:spacing w:after="0"/>
                              <w:jc w:val="center"/>
                            </w:pPr>
                            <w:r>
                              <w:t>• visible haematuria (blood in urine) *If your resident has symptoms listed above then contact the GP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674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36.65pt;width:478.5pt;height:37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" fillcolor="#d9e2f3 [660]" stroked="f" strokeweight="1pt">
                <v:shadow on="t" color="black" opacity="20971f" offset="0,2.2pt"/>
                <v:textbox>
                  <w:txbxContent>
                    <w:p w14:paraId="228A2555" w14:textId="372C945D" w:rsidR="00904871" w:rsidRPr="00703ED1" w:rsidRDefault="00904871" w:rsidP="00703ED1">
                      <w:pPr>
                        <w:spacing w:after="0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03ED1">
                        <w:rPr>
                          <w:b/>
                          <w:bCs/>
                          <w:u w:val="single"/>
                        </w:rPr>
                        <w:t>Definition</w:t>
                      </w:r>
                    </w:p>
                    <w:p w14:paraId="0921CCA8" w14:textId="44447DE4" w:rsidR="00904871" w:rsidRPr="00904871" w:rsidRDefault="00904871" w:rsidP="00703ED1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t>A UTI is an infection in any part of the urinary system — the kidneys, ureters, bladder and urethra.</w:t>
                      </w:r>
                    </w:p>
                    <w:p w14:paraId="3658FA51" w14:textId="0E87C1C8" w:rsidR="00904871" w:rsidRPr="00703ED1" w:rsidRDefault="00904871" w:rsidP="00703ED1">
                      <w:pPr>
                        <w:spacing w:after="0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03ED1">
                        <w:rPr>
                          <w:b/>
                          <w:bCs/>
                          <w:u w:val="single"/>
                        </w:rPr>
                        <w:t>Background</w:t>
                      </w:r>
                    </w:p>
                    <w:p w14:paraId="6C25036E" w14:textId="129E5FF5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UTIs and the Older Person</w:t>
                      </w:r>
                    </w:p>
                    <w:p w14:paraId="499DBBE0" w14:textId="4D1814C4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UTIs are more common in women than in men with an infection rate increasing with age for both sexes</w:t>
                      </w:r>
                    </w:p>
                    <w:p w14:paraId="214AFDB8" w14:textId="066A0CDA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UTIs in the older person are often over-diagnosed and over-treated</w:t>
                      </w:r>
                    </w:p>
                    <w:p w14:paraId="387FFAAD" w14:textId="406F3525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Do not dipstick urine in older adults (over 65 years) to diagnose a UTI (unless specifically requested by Prescriber) as up to half of older adults will have bacteria present in bladder/urine without a UTI3</w:t>
                      </w:r>
                    </w:p>
                    <w:p w14:paraId="7B54AC19" w14:textId="7EEBD576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 xml:space="preserve">• In older adults (over 65 years of age), diagnosis of UTIs should be based on clinical signs and symptoms (not urine dipstick).4 Signs and Symptoms of a UTI FIRST THINK SEPSIS – always check for any vital signs/symptoms using screening tool such as NICE guidance </w:t>
                      </w:r>
                      <w:hyperlink r:id="rId13" w:history="1">
                        <w:r w:rsidR="00EF7A56" w:rsidRPr="00EF7A56">
                          <w:rPr>
                            <w:color w:val="0000FF"/>
                            <w:u w:val="single"/>
                          </w:rPr>
                          <w:t>Overview | Suspected sepsis: recognition, diagnosis and early management | Guidance | NICE</w:t>
                        </w:r>
                      </w:hyperlink>
                      <w:r>
                        <w:t xml:space="preserve"> or </w:t>
                      </w:r>
                      <w:hyperlink r:id="rId14" w:history="1">
                        <w:r w:rsidRPr="006A00A4">
                          <w:rPr>
                            <w:rStyle w:val="Hyperlink"/>
                          </w:rPr>
                          <w:t>https://sepsistrust.org/</w:t>
                        </w:r>
                      </w:hyperlink>
                    </w:p>
                    <w:p w14:paraId="0910C102" w14:textId="26B13C70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kidney pain/tenderness in back under ribs</w:t>
                      </w:r>
                    </w:p>
                    <w:p w14:paraId="06F16D0E" w14:textId="786851AD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new/different myalgia (muscle pain), flu-like illness</w:t>
                      </w:r>
                    </w:p>
                    <w:p w14:paraId="26BDCC62" w14:textId="55125481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nausea/vomiting</w:t>
                      </w:r>
                    </w:p>
                    <w:p w14:paraId="7DDC7F44" w14:textId="77777777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shaking chills (rigors) OR temp over 37.9°C OR 36°C or below</w:t>
                      </w:r>
                    </w:p>
                    <w:p w14:paraId="224D8C91" w14:textId="3B40C00A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new onset dysuria (painful or difficult to urinate)</w:t>
                      </w:r>
                    </w:p>
                    <w:p w14:paraId="36B185A2" w14:textId="3E141E0B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temperature 1.5°C above patient’s normal twice in the last 12 hours</w:t>
                      </w:r>
                    </w:p>
                    <w:p w14:paraId="34FF3018" w14:textId="0F791D36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new frequency or urgency</w:t>
                      </w:r>
                    </w:p>
                    <w:p w14:paraId="3521CA9F" w14:textId="34625F55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new incontinence</w:t>
                      </w:r>
                    </w:p>
                    <w:p w14:paraId="4616B7EA" w14:textId="77777777" w:rsidR="00904871" w:rsidRDefault="00904871" w:rsidP="00703ED1">
                      <w:pPr>
                        <w:spacing w:after="0"/>
                        <w:jc w:val="center"/>
                      </w:pPr>
                      <w:r>
                        <w:t>• new or worsening delirium/debility</w:t>
                      </w:r>
                    </w:p>
                    <w:p w14:paraId="14E344E5" w14:textId="62485751" w:rsidR="005C7F64" w:rsidRDefault="00904871" w:rsidP="00703ED1">
                      <w:pPr>
                        <w:spacing w:after="0"/>
                        <w:jc w:val="center"/>
                      </w:pPr>
                      <w:r>
                        <w:t>• new suprapubic pain</w:t>
                      </w:r>
                    </w:p>
                    <w:p w14:paraId="175A9802" w14:textId="0C4A9E7D" w:rsidR="008538D9" w:rsidRDefault="00904871" w:rsidP="00703ED1">
                      <w:pPr>
                        <w:spacing w:after="0"/>
                        <w:jc w:val="center"/>
                      </w:pPr>
                      <w:r>
                        <w:t>• visible haematuria (blood in urine) *If your resident has symptoms listed above then contact the GP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FC3" w:rsidRPr="00A73FC3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30164A" wp14:editId="2CC623E0">
                <wp:simplePos x="0" y="0"/>
                <wp:positionH relativeFrom="column">
                  <wp:posOffset>19050</wp:posOffset>
                </wp:positionH>
                <wp:positionV relativeFrom="paragraph">
                  <wp:posOffset>5363210</wp:posOffset>
                </wp:positionV>
                <wp:extent cx="6019800" cy="1933575"/>
                <wp:effectExtent l="0" t="0" r="19050" b="28575"/>
                <wp:wrapSquare wrapText="bothSides"/>
                <wp:docPr id="16216127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933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3747C9" w14:textId="2FE17613" w:rsidR="008C1B70" w:rsidRPr="00703ED1" w:rsidRDefault="008C1B70" w:rsidP="00703ED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03ED1">
                              <w:rPr>
                                <w:b/>
                                <w:bCs/>
                                <w:u w:val="single"/>
                              </w:rPr>
                              <w:t>Recommendations</w:t>
                            </w:r>
                          </w:p>
                          <w:p w14:paraId="547A9473" w14:textId="77777777" w:rsidR="008C1B70" w:rsidRDefault="008C1B70" w:rsidP="00703ED1">
                            <w:pPr>
                              <w:spacing w:after="0"/>
                              <w:jc w:val="center"/>
                            </w:pPr>
                            <w:r>
                              <w:t>What can I do to help the residents in my care who are at risk of UTIs?</w:t>
                            </w:r>
                          </w:p>
                          <w:p w14:paraId="7CC01086" w14:textId="59D161AD" w:rsidR="00C75C5D" w:rsidRDefault="008C1B70" w:rsidP="00703ED1">
                            <w:pPr>
                              <w:spacing w:after="0"/>
                              <w:jc w:val="center"/>
                            </w:pPr>
                            <w:r>
                              <w:t>Dehydration can increase the risk of UTIs developing in the elderly</w:t>
                            </w:r>
                            <w:r w:rsidRPr="00C75C5D">
                              <w:rPr>
                                <w:b/>
                                <w:bCs/>
                              </w:rPr>
                              <w:t>. Offer your residents plenty of fluids and keep them hydrated</w:t>
                            </w:r>
                            <w:r>
                              <w:t>.</w:t>
                            </w:r>
                          </w:p>
                          <w:p w14:paraId="659EE7C0" w14:textId="77777777" w:rsidR="00C75C5D" w:rsidRPr="00703ED1" w:rsidRDefault="008C1B70" w:rsidP="00703ED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03ED1">
                              <w:rPr>
                                <w:b/>
                                <w:bCs/>
                                <w:u w:val="single"/>
                              </w:rPr>
                              <w:t>What are the common causes of dehydration?</w:t>
                            </w:r>
                          </w:p>
                          <w:p w14:paraId="61A65CAE" w14:textId="1F8C87D2" w:rsidR="00A73FC3" w:rsidRDefault="008C1B70" w:rsidP="00703ED1">
                            <w:pPr>
                              <w:spacing w:after="0"/>
                              <w:jc w:val="center"/>
                            </w:pPr>
                            <w:r>
                              <w:t>• The elderly have reduced thirst sensation so may not know when they are thirsty • Unable to communicate (cannot say when they are thirsty) • Pre-existing medical conditions e.g. diabetes, stroke. • Dementia – may forget to drink or eat • Cognitive impairment • Medications e.g. diuretics, laxatives • Illness • Fear of incontinence due to drinking • Mobility and dexterity issues – can</w:t>
                            </w:r>
                            <w:r w:rsidR="00EE2123">
                              <w:t xml:space="preserve">`t </w:t>
                            </w:r>
                            <w:r>
                              <w:t>physically go and get a drink • Excessive fluid losses – diarrhoea, sweating, vomitin</w:t>
                            </w:r>
                            <w:r w:rsidR="00C75C5D">
                              <w:t>g</w:t>
                            </w:r>
                            <w:r w:rsidR="006A6C7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0164A" id="_x0000_s1027" type="#_x0000_t202" style="position:absolute;left:0;text-align:left;margin-left:1.5pt;margin-top:422.3pt;width:474pt;height:15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" fillcolor="#fbe4d5 [661]" strokecolor="#4472c4 [3204]" strokeweight="1pt">
                <v:textbox>
                  <w:txbxContent>
                    <w:p w14:paraId="743747C9" w14:textId="2FE17613" w:rsidR="008C1B70" w:rsidRPr="00703ED1" w:rsidRDefault="008C1B70" w:rsidP="00703ED1">
                      <w:pPr>
                        <w:spacing w:after="0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03ED1">
                        <w:rPr>
                          <w:b/>
                          <w:bCs/>
                          <w:u w:val="single"/>
                        </w:rPr>
                        <w:t>Recommendations</w:t>
                      </w:r>
                    </w:p>
                    <w:p w14:paraId="547A9473" w14:textId="77777777" w:rsidR="008C1B70" w:rsidRDefault="008C1B70" w:rsidP="00703ED1">
                      <w:pPr>
                        <w:spacing w:after="0"/>
                        <w:jc w:val="center"/>
                      </w:pPr>
                      <w:r>
                        <w:t>What can I do to help the residents in my care who are at risk of UTIs?</w:t>
                      </w:r>
                    </w:p>
                    <w:p w14:paraId="7CC01086" w14:textId="59D161AD" w:rsidR="00C75C5D" w:rsidRDefault="008C1B70" w:rsidP="00703ED1">
                      <w:pPr>
                        <w:spacing w:after="0"/>
                        <w:jc w:val="center"/>
                      </w:pPr>
                      <w:r>
                        <w:t>Dehydration can increase the risk of UTIs developing in the elderly</w:t>
                      </w:r>
                      <w:r w:rsidRPr="00C75C5D">
                        <w:rPr>
                          <w:b/>
                          <w:bCs/>
                        </w:rPr>
                        <w:t>. Offer your residents plenty of fluids and keep them hydrated</w:t>
                      </w:r>
                      <w:r>
                        <w:t>.</w:t>
                      </w:r>
                    </w:p>
                    <w:p w14:paraId="659EE7C0" w14:textId="77777777" w:rsidR="00C75C5D" w:rsidRPr="00703ED1" w:rsidRDefault="008C1B70" w:rsidP="00703ED1">
                      <w:pPr>
                        <w:spacing w:after="0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03ED1">
                        <w:rPr>
                          <w:b/>
                          <w:bCs/>
                          <w:u w:val="single"/>
                        </w:rPr>
                        <w:t>What are the common causes of dehydration?</w:t>
                      </w:r>
                    </w:p>
                    <w:p w14:paraId="61A65CAE" w14:textId="1F8C87D2" w:rsidR="00A73FC3" w:rsidRDefault="008C1B70" w:rsidP="00703ED1">
                      <w:pPr>
                        <w:spacing w:after="0"/>
                        <w:jc w:val="center"/>
                      </w:pPr>
                      <w:r>
                        <w:t>• The elderly have reduced thirst sensation so may not know when they are thirsty • Unable to communicate (cannot say when they are thirsty) • Pre-existing medical conditions e.g. diabetes, stroke. • Dementia – may forget to drink or eat • Cognitive impairment • Medications e.g. diuretics, laxatives • Illness • Fear of incontinence due to drinking • Mobility and dexterity issues – can</w:t>
                      </w:r>
                      <w:r w:rsidR="00EE2123">
                        <w:t xml:space="preserve">`t </w:t>
                      </w:r>
                      <w:r>
                        <w:t>physically go and get a drink • Excessive fluid losses – diarrhoea, sweating, vomitin</w:t>
                      </w:r>
                      <w:r w:rsidR="00C75C5D">
                        <w:t>g</w:t>
                      </w:r>
                      <w:r w:rsidR="006A6C7B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6A1A" w:rsidRPr="00961C71">
        <w:rPr>
          <w:b/>
          <w:bCs/>
          <w:color w:val="323E4F" w:themeColor="text2" w:themeShade="BF"/>
          <w:u w:val="single"/>
        </w:rPr>
        <w:t>For prescribers and all staff responsible for managing residents with UTI’s in care homes</w:t>
      </w:r>
    </w:p>
    <w:p w14:paraId="4645FB6A" w14:textId="706F26F6" w:rsidR="008E30F0" w:rsidRDefault="00912CE3" w:rsidP="00443348">
      <w:pPr>
        <w:jc w:val="center"/>
        <w:rPr>
          <w:b/>
          <w:bCs/>
          <w:u w:val="single"/>
        </w:rPr>
      </w:pPr>
      <w:r w:rsidRPr="00703ED1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06BD99" wp14:editId="54203B26">
                <wp:simplePos x="0" y="0"/>
                <wp:positionH relativeFrom="column">
                  <wp:posOffset>-209550</wp:posOffset>
                </wp:positionH>
                <wp:positionV relativeFrom="paragraph">
                  <wp:posOffset>464820</wp:posOffset>
                </wp:positionV>
                <wp:extent cx="6057900" cy="6705600"/>
                <wp:effectExtent l="0" t="0" r="19050" b="19050"/>
                <wp:wrapSquare wrapText="bothSides"/>
                <wp:docPr id="1183279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705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3D9D2" w14:textId="77777777" w:rsidR="0026565E" w:rsidRPr="0026565E" w:rsidRDefault="0026565E" w:rsidP="0026565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6565E">
                              <w:rPr>
                                <w:b/>
                                <w:bCs/>
                                <w:u w:val="single"/>
                              </w:rPr>
                              <w:t xml:space="preserve">How will I know if someone is dehydrated? </w:t>
                            </w:r>
                          </w:p>
                          <w:p w14:paraId="7A21D3B3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>You client may have some of the following signs or symptoms if dehydrated:</w:t>
                            </w:r>
                          </w:p>
                          <w:p w14:paraId="4D3564F7" w14:textId="12792A2A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>Dry mouth</w:t>
                            </w:r>
                          </w:p>
                          <w:p w14:paraId="0AD8A82D" w14:textId="411E79E7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>Headache</w:t>
                            </w:r>
                          </w:p>
                          <w:p w14:paraId="26AA485B" w14:textId="778344D8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 xml:space="preserve">Dizziness </w:t>
                            </w:r>
                          </w:p>
                          <w:p w14:paraId="2CA3A224" w14:textId="27DDC089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 xml:space="preserve">Tiredness </w:t>
                            </w:r>
                          </w:p>
                          <w:p w14:paraId="5F803C63" w14:textId="6350D345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 xml:space="preserve">Confusion or not wanting to take part in activities </w:t>
                            </w:r>
                          </w:p>
                          <w:p w14:paraId="7CE1977C" w14:textId="31580542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 xml:space="preserve">Constipation </w:t>
                            </w:r>
                          </w:p>
                          <w:p w14:paraId="6A2B0345" w14:textId="6F96CC82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 xml:space="preserve">Pressure ulcers </w:t>
                            </w:r>
                          </w:p>
                          <w:p w14:paraId="3E7058AD" w14:textId="0AECBEF1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 xml:space="preserve">Falls </w:t>
                            </w:r>
                          </w:p>
                          <w:p w14:paraId="5974F01B" w14:textId="6CD1B59B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 xml:space="preserve">Kidney stones </w:t>
                            </w:r>
                          </w:p>
                          <w:p w14:paraId="18A2A0CD" w14:textId="7FE7ABB6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 xml:space="preserve">Low blood pressure </w:t>
                            </w:r>
                          </w:p>
                          <w:p w14:paraId="3574A642" w14:textId="3DC09000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 xml:space="preserve">Medication toxicity </w:t>
                            </w:r>
                          </w:p>
                          <w:p w14:paraId="427BEFCA" w14:textId="38CA2ACD" w:rsidR="00286D32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 xml:space="preserve">UTI (urinary tract infection) </w:t>
                            </w:r>
                          </w:p>
                          <w:p w14:paraId="2D3A8F7D" w14:textId="65B91BDA" w:rsidR="0026565E" w:rsidRDefault="0026565E" w:rsidP="0044334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>
                              <w:t>Dark coloured urine</w:t>
                            </w:r>
                          </w:p>
                          <w:p w14:paraId="12CDECDC" w14:textId="77777777" w:rsidR="0026565E" w:rsidRPr="0026565E" w:rsidRDefault="0026565E" w:rsidP="0026565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6565E">
                              <w:rPr>
                                <w:b/>
                                <w:bCs/>
                                <w:u w:val="single"/>
                              </w:rPr>
                              <w:t xml:space="preserve"> How can I help someone keep hydrated?</w:t>
                            </w:r>
                          </w:p>
                          <w:p w14:paraId="2219390E" w14:textId="77777777" w:rsidR="0026565E" w:rsidRPr="00286D32" w:rsidRDefault="0026565E" w:rsidP="0026565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t xml:space="preserve"> </w:t>
                            </w:r>
                            <w:r w:rsidRPr="00286D3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Remember, adults need to drink 6-8 large glasses (approx. 1600mls) of fluid each day to keep hydrated!</w:t>
                            </w:r>
                          </w:p>
                          <w:p w14:paraId="1053AFF8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Identify those with poor fluid intake/ are at risk of dehydration/ those that require assistance with drinking, make sure to monitor and record their fluid intake</w:t>
                            </w:r>
                          </w:p>
                          <w:p w14:paraId="0E0F418D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Provide ice-pops for the people who may not like drinking </w:t>
                            </w:r>
                          </w:p>
                          <w:p w14:paraId="67F0B61A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Give water with every meal</w:t>
                            </w:r>
                          </w:p>
                          <w:p w14:paraId="0D78D66E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As the weather gets warmer, increase the availability of drinking water and encourage patients to drink more</w:t>
                            </w:r>
                          </w:p>
                          <w:p w14:paraId="3E7B68C1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Try serving water (hot or cold) with slices of orange, lime or lemon</w:t>
                            </w:r>
                          </w:p>
                          <w:p w14:paraId="70510F69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Many fruits and vegetables also contain water which can help with maintaining hydration</w:t>
                            </w:r>
                          </w:p>
                          <w:p w14:paraId="71C57418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Asking residents what their favourite drink is or serving it in a favourite cup/mug etc.</w:t>
                            </w:r>
                          </w:p>
                          <w:p w14:paraId="09D5E521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Have signs around care homes to encourage people to drink plenty of fluids</w:t>
                            </w:r>
                          </w:p>
                          <w:p w14:paraId="0BA5D4D0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Encourage sips of fluid little and often in people with poor mouth control</w:t>
                            </w:r>
                          </w:p>
                          <w:p w14:paraId="1E6600BC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Serve water fresh and chilled </w:t>
                            </w:r>
                          </w:p>
                          <w:p w14:paraId="3ACE0B94" w14:textId="77777777" w:rsidR="0026565E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Offer water and fluids throughout the day – at mealtimes and between meals- some people prefer to drink “little and often”. Ensure glasses are filled up!</w:t>
                            </w:r>
                          </w:p>
                          <w:p w14:paraId="073AD4FD" w14:textId="4A36FE7E" w:rsidR="00703ED1" w:rsidRDefault="0026565E" w:rsidP="0026565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Ensure drinking water is visible and easily accessible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6BD99" id="_x0000_s1028" type="#_x0000_t202" style="position:absolute;left:0;text-align:left;margin-left:-16.5pt;margin-top:36.6pt;width:477pt;height:52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" fillcolor="#fbe4d5 [661]">
                <v:textbox>
                  <w:txbxContent>
                    <w:p w14:paraId="5303D9D2" w14:textId="77777777" w:rsidR="0026565E" w:rsidRPr="0026565E" w:rsidRDefault="0026565E" w:rsidP="0026565E">
                      <w:pPr>
                        <w:spacing w:after="0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26565E">
                        <w:rPr>
                          <w:b/>
                          <w:bCs/>
                          <w:u w:val="single"/>
                        </w:rPr>
                        <w:t xml:space="preserve">How will I know if someone is dehydrated? </w:t>
                      </w:r>
                    </w:p>
                    <w:p w14:paraId="7A21D3B3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t>You client may have some of the following signs or symptoms if dehydrated:</w:t>
                      </w:r>
                    </w:p>
                    <w:p w14:paraId="4D3564F7" w14:textId="12792A2A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>Dry mouth</w:t>
                      </w:r>
                    </w:p>
                    <w:p w14:paraId="0AD8A82D" w14:textId="411E79E7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>Headache</w:t>
                      </w:r>
                    </w:p>
                    <w:p w14:paraId="26AA485B" w14:textId="778344D8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 xml:space="preserve">Dizziness </w:t>
                      </w:r>
                    </w:p>
                    <w:p w14:paraId="2CA3A224" w14:textId="27DDC089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 xml:space="preserve">Tiredness </w:t>
                      </w:r>
                    </w:p>
                    <w:p w14:paraId="5F803C63" w14:textId="6350D345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 xml:space="preserve">Confusion or not wanting to take part in activities </w:t>
                      </w:r>
                    </w:p>
                    <w:p w14:paraId="7CE1977C" w14:textId="31580542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 xml:space="preserve">Constipation </w:t>
                      </w:r>
                    </w:p>
                    <w:p w14:paraId="6A2B0345" w14:textId="6F96CC82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 xml:space="preserve">Pressure ulcers </w:t>
                      </w:r>
                    </w:p>
                    <w:p w14:paraId="3E7058AD" w14:textId="0AECBEF1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 xml:space="preserve">Falls </w:t>
                      </w:r>
                    </w:p>
                    <w:p w14:paraId="5974F01B" w14:textId="6CD1B59B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 xml:space="preserve">Kidney stones </w:t>
                      </w:r>
                    </w:p>
                    <w:p w14:paraId="18A2A0CD" w14:textId="7FE7ABB6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 xml:space="preserve">Low blood pressure </w:t>
                      </w:r>
                    </w:p>
                    <w:p w14:paraId="3574A642" w14:textId="3DC09000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 xml:space="preserve">Medication toxicity </w:t>
                      </w:r>
                    </w:p>
                    <w:p w14:paraId="427BEFCA" w14:textId="38CA2ACD" w:rsidR="00286D32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 xml:space="preserve">UTI (urinary tract infection) </w:t>
                      </w:r>
                    </w:p>
                    <w:p w14:paraId="2D3A8F7D" w14:textId="65B91BDA" w:rsidR="0026565E" w:rsidRDefault="0026565E" w:rsidP="0044334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</w:pPr>
                      <w:r>
                        <w:t>Dark coloured urine</w:t>
                      </w:r>
                    </w:p>
                    <w:p w14:paraId="12CDECDC" w14:textId="77777777" w:rsidR="0026565E" w:rsidRPr="0026565E" w:rsidRDefault="0026565E" w:rsidP="0026565E">
                      <w:pPr>
                        <w:spacing w:after="0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26565E">
                        <w:rPr>
                          <w:b/>
                          <w:bCs/>
                          <w:u w:val="single"/>
                        </w:rPr>
                        <w:t xml:space="preserve"> How can I help someone keep hydrated?</w:t>
                      </w:r>
                    </w:p>
                    <w:p w14:paraId="2219390E" w14:textId="77777777" w:rsidR="0026565E" w:rsidRPr="00286D32" w:rsidRDefault="0026565E" w:rsidP="0026565E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t xml:space="preserve"> </w:t>
                      </w:r>
                      <w:r w:rsidRPr="00286D32">
                        <w:rPr>
                          <w:b/>
                          <w:bCs/>
                          <w:sz w:val="32"/>
                          <w:szCs w:val="32"/>
                        </w:rPr>
                        <w:t>Remember, adults need to drink 6-8 large glasses (approx. 1600mls) of fluid each day to keep hydrated!</w:t>
                      </w:r>
                    </w:p>
                    <w:p w14:paraId="1053AFF8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Identify those with poor fluid intake/ are at risk of dehydration/ those that require assistance with drinking, make sure to monitor and record their fluid intake</w:t>
                      </w:r>
                    </w:p>
                    <w:p w14:paraId="0E0F418D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Provide ice-pops for the people who may not like drinking </w:t>
                      </w:r>
                    </w:p>
                    <w:p w14:paraId="67F0B61A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Give water with every meal</w:t>
                      </w:r>
                    </w:p>
                    <w:p w14:paraId="0D78D66E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As the weather gets warmer, increase the availability of drinking water and encourage patients to drink more</w:t>
                      </w:r>
                    </w:p>
                    <w:p w14:paraId="3E7B68C1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Try serving water (hot or cold) with slices of orange, lime or lemon</w:t>
                      </w:r>
                    </w:p>
                    <w:p w14:paraId="70510F69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Many fruits and vegetables also contain water which can help with maintaining hydration</w:t>
                      </w:r>
                    </w:p>
                    <w:p w14:paraId="71C57418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Asking residents what their favourite drink is or serving it in a favourite cup/mug etc.</w:t>
                      </w:r>
                    </w:p>
                    <w:p w14:paraId="09D5E521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Have signs around care homes to encourage people to drink plenty of fluids</w:t>
                      </w:r>
                    </w:p>
                    <w:p w14:paraId="0BA5D4D0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Encourage sips of fluid little and often in people with poor mouth control</w:t>
                      </w:r>
                    </w:p>
                    <w:p w14:paraId="1E6600BC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Serve water fresh and chilled </w:t>
                      </w:r>
                    </w:p>
                    <w:p w14:paraId="3ACE0B94" w14:textId="77777777" w:rsidR="0026565E" w:rsidRDefault="0026565E" w:rsidP="0026565E">
                      <w:pPr>
                        <w:spacing w:after="0"/>
                        <w:jc w:val="center"/>
                      </w:pP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Offer water and fluids throughout the day – at mealtimes and between meals- some people prefer to drink “little and often”. Ensure glasses are filled up!</w:t>
                      </w:r>
                    </w:p>
                    <w:p w14:paraId="073AD4FD" w14:textId="4A36FE7E" w:rsidR="00703ED1" w:rsidRDefault="0026565E" w:rsidP="0026565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Ensure drinking water is visible and easily accessible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F8DAEB" w14:textId="77777777" w:rsidR="008E30F0" w:rsidRDefault="008E30F0" w:rsidP="00A36A1A">
      <w:pPr>
        <w:jc w:val="center"/>
        <w:rPr>
          <w:b/>
          <w:bCs/>
          <w:u w:val="single"/>
        </w:rPr>
      </w:pPr>
    </w:p>
    <w:p w14:paraId="7329775A" w14:textId="77777777" w:rsidR="008E30F0" w:rsidRDefault="008E30F0" w:rsidP="00A36A1A">
      <w:pPr>
        <w:jc w:val="center"/>
        <w:rPr>
          <w:b/>
          <w:bCs/>
          <w:u w:val="single"/>
        </w:rPr>
      </w:pPr>
    </w:p>
    <w:p w14:paraId="32639287" w14:textId="77777777" w:rsidR="008E30F0" w:rsidRDefault="008E30F0" w:rsidP="00A36A1A">
      <w:pPr>
        <w:jc w:val="center"/>
        <w:rPr>
          <w:b/>
          <w:bCs/>
          <w:u w:val="single"/>
        </w:rPr>
      </w:pPr>
    </w:p>
    <w:p w14:paraId="600E76AD" w14:textId="77777777" w:rsidR="008E30F0" w:rsidRDefault="008E30F0" w:rsidP="00A36A1A">
      <w:pPr>
        <w:jc w:val="center"/>
        <w:rPr>
          <w:b/>
          <w:bCs/>
          <w:u w:val="single"/>
        </w:rPr>
      </w:pPr>
    </w:p>
    <w:p w14:paraId="605B3498" w14:textId="12670269" w:rsidR="008E30F0" w:rsidRPr="00A36A1A" w:rsidRDefault="00383B73" w:rsidP="008E30F0">
      <w:pPr>
        <w:rPr>
          <w:b/>
          <w:bCs/>
          <w:u w:val="single"/>
        </w:rPr>
      </w:pPr>
      <w:r w:rsidRPr="00383B73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7" behindDoc="0" locked="0" layoutInCell="1" allowOverlap="1" wp14:anchorId="14D42CEC" wp14:editId="03318C3B">
                <wp:simplePos x="0" y="0"/>
                <wp:positionH relativeFrom="column">
                  <wp:posOffset>114300</wp:posOffset>
                </wp:positionH>
                <wp:positionV relativeFrom="paragraph">
                  <wp:posOffset>188595</wp:posOffset>
                </wp:positionV>
                <wp:extent cx="5257800" cy="426720"/>
                <wp:effectExtent l="0" t="0" r="19050" b="11430"/>
                <wp:wrapSquare wrapText="bothSides"/>
                <wp:docPr id="992432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4267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5E431" w14:textId="3520A621" w:rsidR="00383B73" w:rsidRPr="00857C1E" w:rsidRDefault="00857C1E" w:rsidP="00857C1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57C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Hydration stations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42CEC" id="_x0000_s1029" type="#_x0000_t202" style="position:absolute;margin-left:9pt;margin-top:14.85pt;width:414pt;height:33.6pt;z-index:2516602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" fillcolor="#fbe4d5 [661]">
                <v:textbox>
                  <w:txbxContent>
                    <w:p w14:paraId="42C5E431" w14:textId="3520A621" w:rsidR="00383B73" w:rsidRPr="00857C1E" w:rsidRDefault="00857C1E" w:rsidP="00857C1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57C1E">
                        <w:rPr>
                          <w:b/>
                          <w:bCs/>
                          <w:sz w:val="28"/>
                          <w:szCs w:val="28"/>
                        </w:rPr>
                        <w:t>Hydration stations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30F0" w:rsidRPr="008E30F0">
        <w:rPr>
          <w:b/>
          <w:bCs/>
          <w:noProof/>
          <w:u w:val="single"/>
        </w:rPr>
        <w:drawing>
          <wp:inline distT="0" distB="0" distL="0" distR="0" wp14:anchorId="3921AC5A" wp14:editId="0F744E9B">
            <wp:extent cx="5731510" cy="7038975"/>
            <wp:effectExtent l="0" t="0" r="2540" b="9525"/>
            <wp:docPr id="67294059" name="Picture 1" descr="A collage of different drin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94059" name="Picture 1" descr="A collage of different drinks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30F0" w:rsidRPr="00A36A1A" w:rsidSect="00A86D68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pgBorders w:offsetFrom="page">
        <w:top w:val="single" w:sz="24" w:space="24" w:color="1F4E79" w:themeColor="accent5" w:themeShade="80"/>
        <w:left w:val="single" w:sz="24" w:space="24" w:color="1F4E79" w:themeColor="accent5" w:themeShade="80"/>
        <w:bottom w:val="single" w:sz="24" w:space="24" w:color="1F4E79" w:themeColor="accent5" w:themeShade="80"/>
        <w:right w:val="single" w:sz="24" w:space="24" w:color="1F4E7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CD961" w14:textId="77777777" w:rsidR="009C6BBE" w:rsidRDefault="009C6BBE" w:rsidP="00313BEB">
      <w:pPr>
        <w:spacing w:after="0" w:line="240" w:lineRule="auto"/>
      </w:pPr>
      <w:r>
        <w:separator/>
      </w:r>
    </w:p>
  </w:endnote>
  <w:endnote w:type="continuationSeparator" w:id="0">
    <w:p w14:paraId="6552E7B3" w14:textId="77777777" w:rsidR="009C6BBE" w:rsidRDefault="009C6BBE" w:rsidP="00313BEB">
      <w:pPr>
        <w:spacing w:after="0" w:line="240" w:lineRule="auto"/>
      </w:pPr>
      <w:r>
        <w:continuationSeparator/>
      </w:r>
    </w:p>
  </w:endnote>
  <w:endnote w:type="continuationNotice" w:id="1">
    <w:p w14:paraId="79F27819" w14:textId="77777777" w:rsidR="009C6BBE" w:rsidRDefault="009C6B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64D7E" w14:textId="5922A436" w:rsidR="00457E14" w:rsidRDefault="00457E14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028AA1" wp14:editId="1E9F5ACF">
              <wp:simplePos x="0" y="0"/>
              <wp:positionH relativeFrom="page">
                <wp:posOffset>704850</wp:posOffset>
              </wp:positionH>
              <wp:positionV relativeFrom="bottomMargin">
                <wp:posOffset>53340</wp:posOffset>
              </wp:positionV>
              <wp:extent cx="5943600" cy="407670"/>
              <wp:effectExtent l="0" t="0" r="0" b="0"/>
              <wp:wrapNone/>
              <wp:docPr id="155" name="Grou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A262B" w14:textId="3227C1BC" w:rsidR="00457E14" w:rsidRDefault="00EF7A56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57E14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Heather Evans (Powys Teaching Health Board – Pharmacy &amp; Medicines Management)</w:t>
                                </w:r>
                              </w:sdtContent>
                            </w:sdt>
                            <w:r w:rsidR="00457E14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chool"/>
                                <w:tag w:val="School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457E14"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Bwrdd Iechyd Addysgu Powys Teaching Health Board</w:t>
                                </w:r>
                              </w:sdtContent>
                            </w:sdt>
                            <w:r w:rsidR="00C2188D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08/10/2024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028AA1" id="Group 55" o:spid="_x0000_s1030" style="position:absolute;margin-left:55.5pt;margin-top:4.2pt;width:468pt;height:32.1pt;z-index:251659264;mso-position-horizontal-relative:page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">
              <v:rect id="Rectangle 156" o:spid="_x0000_s1031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32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7A1A262B" w14:textId="3227C1BC" w:rsidR="00457E14" w:rsidRDefault="00EF7A56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457E14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Heather Evans (Powys Teaching Health Board – Pharmacy &amp; Medicines Management)</w:t>
                          </w:r>
                        </w:sdtContent>
                      </w:sdt>
                      <w:r w:rsidR="00457E14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chool"/>
                          <w:tag w:val="School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457E14"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Bwrdd Iechyd Addysgu Powys Teaching Health Board</w:t>
                          </w:r>
                        </w:sdtContent>
                      </w:sdt>
                      <w:r w:rsidR="00C2188D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 xml:space="preserve"> 08/10/2024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B55BC" w14:textId="77777777" w:rsidR="009C6BBE" w:rsidRDefault="009C6BBE" w:rsidP="00313BEB">
      <w:pPr>
        <w:spacing w:after="0" w:line="240" w:lineRule="auto"/>
      </w:pPr>
      <w:r>
        <w:separator/>
      </w:r>
    </w:p>
  </w:footnote>
  <w:footnote w:type="continuationSeparator" w:id="0">
    <w:p w14:paraId="1E1F5583" w14:textId="77777777" w:rsidR="009C6BBE" w:rsidRDefault="009C6BBE" w:rsidP="00313BEB">
      <w:pPr>
        <w:spacing w:after="0" w:line="240" w:lineRule="auto"/>
      </w:pPr>
      <w:r>
        <w:continuationSeparator/>
      </w:r>
    </w:p>
  </w:footnote>
  <w:footnote w:type="continuationNotice" w:id="1">
    <w:p w14:paraId="79BACE52" w14:textId="77777777" w:rsidR="009C6BBE" w:rsidRDefault="009C6B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2E132" w14:textId="1456E9F1" w:rsidR="00313BEB" w:rsidRDefault="00313BEB" w:rsidP="00313BEB">
    <w:pPr>
      <w:pStyle w:val="Header"/>
      <w:jc w:val="right"/>
    </w:pPr>
    <w:r>
      <w:rPr>
        <w:noProof/>
      </w:rPr>
      <w:drawing>
        <wp:inline distT="0" distB="0" distL="0" distR="0" wp14:anchorId="65598F33" wp14:editId="37D790C3">
          <wp:extent cx="2743200" cy="800100"/>
          <wp:effectExtent l="0" t="0" r="0" b="0"/>
          <wp:docPr id="4" name="Picture 4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46C3"/>
    <w:multiLevelType w:val="hybridMultilevel"/>
    <w:tmpl w:val="DBA6E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8D4E5D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15490"/>
    <w:multiLevelType w:val="hybridMultilevel"/>
    <w:tmpl w:val="D26AAA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04EC7"/>
    <w:multiLevelType w:val="hybridMultilevel"/>
    <w:tmpl w:val="D10E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F2DC1"/>
    <w:multiLevelType w:val="hybridMultilevel"/>
    <w:tmpl w:val="7C041DB8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D7043"/>
    <w:multiLevelType w:val="hybridMultilevel"/>
    <w:tmpl w:val="FB465A62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9AB7957"/>
    <w:multiLevelType w:val="hybridMultilevel"/>
    <w:tmpl w:val="E898D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605B2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F4E8C"/>
    <w:multiLevelType w:val="hybridMultilevel"/>
    <w:tmpl w:val="57F23DE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F5015"/>
    <w:multiLevelType w:val="hybridMultilevel"/>
    <w:tmpl w:val="0B8E8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31B53"/>
    <w:multiLevelType w:val="hybridMultilevel"/>
    <w:tmpl w:val="E10E8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80078"/>
    <w:multiLevelType w:val="hybridMultilevel"/>
    <w:tmpl w:val="72664B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163C8"/>
    <w:multiLevelType w:val="hybridMultilevel"/>
    <w:tmpl w:val="7370EDA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746EFB"/>
    <w:multiLevelType w:val="hybridMultilevel"/>
    <w:tmpl w:val="BA1C454C"/>
    <w:lvl w:ilvl="0" w:tplc="27205E80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41005CCC"/>
    <w:multiLevelType w:val="hybridMultilevel"/>
    <w:tmpl w:val="6DF60928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36D4"/>
    <w:multiLevelType w:val="hybridMultilevel"/>
    <w:tmpl w:val="428EAC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B65EA"/>
    <w:multiLevelType w:val="hybridMultilevel"/>
    <w:tmpl w:val="352654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E68E9"/>
    <w:multiLevelType w:val="hybridMultilevel"/>
    <w:tmpl w:val="04548990"/>
    <w:lvl w:ilvl="0" w:tplc="FFFFFFFF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8323A25"/>
    <w:multiLevelType w:val="hybridMultilevel"/>
    <w:tmpl w:val="C7E894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68203E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8117B"/>
    <w:multiLevelType w:val="hybridMultilevel"/>
    <w:tmpl w:val="BA364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17294"/>
    <w:multiLevelType w:val="hybridMultilevel"/>
    <w:tmpl w:val="BD5894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83F12"/>
    <w:multiLevelType w:val="hybridMultilevel"/>
    <w:tmpl w:val="8864E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F45B9"/>
    <w:multiLevelType w:val="hybridMultilevel"/>
    <w:tmpl w:val="33D86014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703054"/>
    <w:multiLevelType w:val="hybridMultilevel"/>
    <w:tmpl w:val="7458C5C6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86156"/>
    <w:multiLevelType w:val="hybridMultilevel"/>
    <w:tmpl w:val="CAD61394"/>
    <w:lvl w:ilvl="0" w:tplc="5F4E9E2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74866">
    <w:abstractNumId w:val="7"/>
  </w:num>
  <w:num w:numId="2" w16cid:durableId="420688942">
    <w:abstractNumId w:val="5"/>
  </w:num>
  <w:num w:numId="3" w16cid:durableId="983852495">
    <w:abstractNumId w:val="1"/>
  </w:num>
  <w:num w:numId="4" w16cid:durableId="675154543">
    <w:abstractNumId w:val="0"/>
  </w:num>
  <w:num w:numId="5" w16cid:durableId="279337210">
    <w:abstractNumId w:val="6"/>
  </w:num>
  <w:num w:numId="6" w16cid:durableId="1946644499">
    <w:abstractNumId w:val="16"/>
  </w:num>
  <w:num w:numId="7" w16cid:durableId="739272">
    <w:abstractNumId w:val="4"/>
  </w:num>
  <w:num w:numId="8" w16cid:durableId="1971282496">
    <w:abstractNumId w:val="15"/>
  </w:num>
  <w:num w:numId="9" w16cid:durableId="1425766402">
    <w:abstractNumId w:val="14"/>
  </w:num>
  <w:num w:numId="10" w16cid:durableId="1649626685">
    <w:abstractNumId w:val="10"/>
  </w:num>
  <w:num w:numId="11" w16cid:durableId="1071270237">
    <w:abstractNumId w:val="9"/>
  </w:num>
  <w:num w:numId="12" w16cid:durableId="1602642809">
    <w:abstractNumId w:val="18"/>
  </w:num>
  <w:num w:numId="13" w16cid:durableId="1933775460">
    <w:abstractNumId w:val="12"/>
  </w:num>
  <w:num w:numId="14" w16cid:durableId="1101416518">
    <w:abstractNumId w:val="20"/>
  </w:num>
  <w:num w:numId="15" w16cid:durableId="1368676701">
    <w:abstractNumId w:val="3"/>
  </w:num>
  <w:num w:numId="16" w16cid:durableId="1201474355">
    <w:abstractNumId w:val="19"/>
  </w:num>
  <w:num w:numId="17" w16cid:durableId="3898526">
    <w:abstractNumId w:val="2"/>
  </w:num>
  <w:num w:numId="18" w16cid:durableId="30107116">
    <w:abstractNumId w:val="17"/>
  </w:num>
  <w:num w:numId="19" w16cid:durableId="730890123">
    <w:abstractNumId w:val="13"/>
  </w:num>
  <w:num w:numId="20" w16cid:durableId="2061317311">
    <w:abstractNumId w:val="22"/>
  </w:num>
  <w:num w:numId="21" w16cid:durableId="1625843227">
    <w:abstractNumId w:val="21"/>
  </w:num>
  <w:num w:numId="22" w16cid:durableId="659505103">
    <w:abstractNumId w:val="8"/>
  </w:num>
  <w:num w:numId="23" w16cid:durableId="814764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EB"/>
    <w:rsid w:val="0000593D"/>
    <w:rsid w:val="00032F56"/>
    <w:rsid w:val="00042699"/>
    <w:rsid w:val="000579A7"/>
    <w:rsid w:val="00060308"/>
    <w:rsid w:val="00064361"/>
    <w:rsid w:val="00065DD5"/>
    <w:rsid w:val="00072795"/>
    <w:rsid w:val="000854EE"/>
    <w:rsid w:val="000867B6"/>
    <w:rsid w:val="000A07DC"/>
    <w:rsid w:val="000D4CA1"/>
    <w:rsid w:val="000E747B"/>
    <w:rsid w:val="00143948"/>
    <w:rsid w:val="00146621"/>
    <w:rsid w:val="00155F42"/>
    <w:rsid w:val="001564E3"/>
    <w:rsid w:val="0016100E"/>
    <w:rsid w:val="00161EF9"/>
    <w:rsid w:val="001638FA"/>
    <w:rsid w:val="0019465F"/>
    <w:rsid w:val="001A04FE"/>
    <w:rsid w:val="001B2D03"/>
    <w:rsid w:val="001E503B"/>
    <w:rsid w:val="001F0641"/>
    <w:rsid w:val="00205D75"/>
    <w:rsid w:val="00215A9B"/>
    <w:rsid w:val="00230191"/>
    <w:rsid w:val="00236363"/>
    <w:rsid w:val="00244A44"/>
    <w:rsid w:val="00250008"/>
    <w:rsid w:val="00251066"/>
    <w:rsid w:val="00260CE3"/>
    <w:rsid w:val="0026565E"/>
    <w:rsid w:val="0027752E"/>
    <w:rsid w:val="002845E9"/>
    <w:rsid w:val="00286D32"/>
    <w:rsid w:val="002877BA"/>
    <w:rsid w:val="0029195E"/>
    <w:rsid w:val="00292327"/>
    <w:rsid w:val="00292C3D"/>
    <w:rsid w:val="002A29C0"/>
    <w:rsid w:val="002A4120"/>
    <w:rsid w:val="002C14C0"/>
    <w:rsid w:val="002C25C3"/>
    <w:rsid w:val="002C368A"/>
    <w:rsid w:val="002F23F7"/>
    <w:rsid w:val="002F2670"/>
    <w:rsid w:val="002F5626"/>
    <w:rsid w:val="002F71CC"/>
    <w:rsid w:val="00313BEB"/>
    <w:rsid w:val="00344987"/>
    <w:rsid w:val="00344F6F"/>
    <w:rsid w:val="003478C2"/>
    <w:rsid w:val="00364844"/>
    <w:rsid w:val="003673A4"/>
    <w:rsid w:val="003711C7"/>
    <w:rsid w:val="003750CD"/>
    <w:rsid w:val="003822DA"/>
    <w:rsid w:val="00383B73"/>
    <w:rsid w:val="0038747D"/>
    <w:rsid w:val="00393961"/>
    <w:rsid w:val="00393B14"/>
    <w:rsid w:val="00394FB8"/>
    <w:rsid w:val="003A62DB"/>
    <w:rsid w:val="003B1369"/>
    <w:rsid w:val="003C289A"/>
    <w:rsid w:val="003E7B4F"/>
    <w:rsid w:val="003F2D76"/>
    <w:rsid w:val="003F4C24"/>
    <w:rsid w:val="00443348"/>
    <w:rsid w:val="00445CF5"/>
    <w:rsid w:val="00454542"/>
    <w:rsid w:val="0045617F"/>
    <w:rsid w:val="00456FFB"/>
    <w:rsid w:val="00457E14"/>
    <w:rsid w:val="00464A1E"/>
    <w:rsid w:val="0047085F"/>
    <w:rsid w:val="00472AF7"/>
    <w:rsid w:val="004860D1"/>
    <w:rsid w:val="004902A6"/>
    <w:rsid w:val="00490E4B"/>
    <w:rsid w:val="004A6335"/>
    <w:rsid w:val="004B59E4"/>
    <w:rsid w:val="004C6A61"/>
    <w:rsid w:val="004D4AE0"/>
    <w:rsid w:val="004E46A3"/>
    <w:rsid w:val="004F10E3"/>
    <w:rsid w:val="004F303B"/>
    <w:rsid w:val="00501A06"/>
    <w:rsid w:val="00510E1B"/>
    <w:rsid w:val="00541ACF"/>
    <w:rsid w:val="00543171"/>
    <w:rsid w:val="00543620"/>
    <w:rsid w:val="00554942"/>
    <w:rsid w:val="005678E0"/>
    <w:rsid w:val="0058704A"/>
    <w:rsid w:val="00593D58"/>
    <w:rsid w:val="00594CE5"/>
    <w:rsid w:val="00597E38"/>
    <w:rsid w:val="005A14E7"/>
    <w:rsid w:val="005B0F61"/>
    <w:rsid w:val="005B5E9C"/>
    <w:rsid w:val="005C0CA9"/>
    <w:rsid w:val="005C4527"/>
    <w:rsid w:val="005C7F64"/>
    <w:rsid w:val="005D6D81"/>
    <w:rsid w:val="005E502D"/>
    <w:rsid w:val="005E5A60"/>
    <w:rsid w:val="005E7FDB"/>
    <w:rsid w:val="005F5FA3"/>
    <w:rsid w:val="005F7848"/>
    <w:rsid w:val="00606DB5"/>
    <w:rsid w:val="006071CE"/>
    <w:rsid w:val="006134E1"/>
    <w:rsid w:val="0061554E"/>
    <w:rsid w:val="00623FD2"/>
    <w:rsid w:val="00631D9D"/>
    <w:rsid w:val="00633E3B"/>
    <w:rsid w:val="00634BA4"/>
    <w:rsid w:val="00634C3A"/>
    <w:rsid w:val="00644B32"/>
    <w:rsid w:val="0065663F"/>
    <w:rsid w:val="00660EB0"/>
    <w:rsid w:val="0066551A"/>
    <w:rsid w:val="00684D7F"/>
    <w:rsid w:val="00691F4D"/>
    <w:rsid w:val="006A2B64"/>
    <w:rsid w:val="006A2DDF"/>
    <w:rsid w:val="006A6C7B"/>
    <w:rsid w:val="006D1B4E"/>
    <w:rsid w:val="006D463D"/>
    <w:rsid w:val="006D6A45"/>
    <w:rsid w:val="006F7085"/>
    <w:rsid w:val="00703ED1"/>
    <w:rsid w:val="007069B4"/>
    <w:rsid w:val="00754628"/>
    <w:rsid w:val="0075650C"/>
    <w:rsid w:val="00782F6C"/>
    <w:rsid w:val="00787B9B"/>
    <w:rsid w:val="007907AB"/>
    <w:rsid w:val="00795EA8"/>
    <w:rsid w:val="007A1249"/>
    <w:rsid w:val="007A375D"/>
    <w:rsid w:val="007C191C"/>
    <w:rsid w:val="007D77AC"/>
    <w:rsid w:val="007E1CB2"/>
    <w:rsid w:val="007F5683"/>
    <w:rsid w:val="0081290A"/>
    <w:rsid w:val="00837029"/>
    <w:rsid w:val="00846668"/>
    <w:rsid w:val="00851686"/>
    <w:rsid w:val="008538D9"/>
    <w:rsid w:val="00857C1E"/>
    <w:rsid w:val="008650F4"/>
    <w:rsid w:val="0087035E"/>
    <w:rsid w:val="00873929"/>
    <w:rsid w:val="00881496"/>
    <w:rsid w:val="0088788C"/>
    <w:rsid w:val="00897C0F"/>
    <w:rsid w:val="008C1B70"/>
    <w:rsid w:val="008E2CC2"/>
    <w:rsid w:val="008E30F0"/>
    <w:rsid w:val="008E3644"/>
    <w:rsid w:val="008F309C"/>
    <w:rsid w:val="00903E6B"/>
    <w:rsid w:val="00904871"/>
    <w:rsid w:val="00912CE3"/>
    <w:rsid w:val="00914937"/>
    <w:rsid w:val="00921E30"/>
    <w:rsid w:val="0093023A"/>
    <w:rsid w:val="00931561"/>
    <w:rsid w:val="00941B74"/>
    <w:rsid w:val="0095002B"/>
    <w:rsid w:val="00954210"/>
    <w:rsid w:val="00954A64"/>
    <w:rsid w:val="00957BD5"/>
    <w:rsid w:val="00961C71"/>
    <w:rsid w:val="009717BE"/>
    <w:rsid w:val="00982E7E"/>
    <w:rsid w:val="00994897"/>
    <w:rsid w:val="009B0D71"/>
    <w:rsid w:val="009B2E96"/>
    <w:rsid w:val="009B46DF"/>
    <w:rsid w:val="009C6BBE"/>
    <w:rsid w:val="009D6CDF"/>
    <w:rsid w:val="009E05A9"/>
    <w:rsid w:val="009E0B93"/>
    <w:rsid w:val="009E0C81"/>
    <w:rsid w:val="009E7BA7"/>
    <w:rsid w:val="009F533F"/>
    <w:rsid w:val="00A02BD3"/>
    <w:rsid w:val="00A07549"/>
    <w:rsid w:val="00A10707"/>
    <w:rsid w:val="00A15243"/>
    <w:rsid w:val="00A25B7A"/>
    <w:rsid w:val="00A31BDF"/>
    <w:rsid w:val="00A36A1A"/>
    <w:rsid w:val="00A44D92"/>
    <w:rsid w:val="00A51461"/>
    <w:rsid w:val="00A5277C"/>
    <w:rsid w:val="00A5550C"/>
    <w:rsid w:val="00A6705F"/>
    <w:rsid w:val="00A73FC3"/>
    <w:rsid w:val="00A86D68"/>
    <w:rsid w:val="00A87B25"/>
    <w:rsid w:val="00AA2404"/>
    <w:rsid w:val="00AC1D39"/>
    <w:rsid w:val="00AC7D6D"/>
    <w:rsid w:val="00AF53E2"/>
    <w:rsid w:val="00AF64AC"/>
    <w:rsid w:val="00AF745D"/>
    <w:rsid w:val="00B02B0C"/>
    <w:rsid w:val="00B04071"/>
    <w:rsid w:val="00B12741"/>
    <w:rsid w:val="00B24A97"/>
    <w:rsid w:val="00B301D8"/>
    <w:rsid w:val="00B406BE"/>
    <w:rsid w:val="00B547B7"/>
    <w:rsid w:val="00B56E69"/>
    <w:rsid w:val="00B57D3E"/>
    <w:rsid w:val="00B60E94"/>
    <w:rsid w:val="00B747D6"/>
    <w:rsid w:val="00B76073"/>
    <w:rsid w:val="00B77D85"/>
    <w:rsid w:val="00BC2572"/>
    <w:rsid w:val="00BD7939"/>
    <w:rsid w:val="00BE56BB"/>
    <w:rsid w:val="00BE759B"/>
    <w:rsid w:val="00C01B95"/>
    <w:rsid w:val="00C04A0A"/>
    <w:rsid w:val="00C12379"/>
    <w:rsid w:val="00C2060E"/>
    <w:rsid w:val="00C2188D"/>
    <w:rsid w:val="00C31A8C"/>
    <w:rsid w:val="00C37262"/>
    <w:rsid w:val="00C45651"/>
    <w:rsid w:val="00C4566A"/>
    <w:rsid w:val="00C467FE"/>
    <w:rsid w:val="00C564E0"/>
    <w:rsid w:val="00C56A9E"/>
    <w:rsid w:val="00C56DC3"/>
    <w:rsid w:val="00C6753C"/>
    <w:rsid w:val="00C75C5D"/>
    <w:rsid w:val="00C80C52"/>
    <w:rsid w:val="00C84811"/>
    <w:rsid w:val="00C85D90"/>
    <w:rsid w:val="00C929E4"/>
    <w:rsid w:val="00C95D3C"/>
    <w:rsid w:val="00C974AC"/>
    <w:rsid w:val="00CB28F2"/>
    <w:rsid w:val="00CC674F"/>
    <w:rsid w:val="00CF0F28"/>
    <w:rsid w:val="00D00D7F"/>
    <w:rsid w:val="00D1341F"/>
    <w:rsid w:val="00D250CB"/>
    <w:rsid w:val="00D26C72"/>
    <w:rsid w:val="00D43C4E"/>
    <w:rsid w:val="00D4459C"/>
    <w:rsid w:val="00D54AB9"/>
    <w:rsid w:val="00D60525"/>
    <w:rsid w:val="00D60AE0"/>
    <w:rsid w:val="00D61A09"/>
    <w:rsid w:val="00D91546"/>
    <w:rsid w:val="00D91838"/>
    <w:rsid w:val="00D91DB6"/>
    <w:rsid w:val="00D92E46"/>
    <w:rsid w:val="00DA793F"/>
    <w:rsid w:val="00DB195F"/>
    <w:rsid w:val="00DE763F"/>
    <w:rsid w:val="00DF35EA"/>
    <w:rsid w:val="00DF77E3"/>
    <w:rsid w:val="00E100F3"/>
    <w:rsid w:val="00E16CA8"/>
    <w:rsid w:val="00E20226"/>
    <w:rsid w:val="00E303BE"/>
    <w:rsid w:val="00E40A02"/>
    <w:rsid w:val="00E51271"/>
    <w:rsid w:val="00E90FFA"/>
    <w:rsid w:val="00E9127B"/>
    <w:rsid w:val="00E9496A"/>
    <w:rsid w:val="00E96170"/>
    <w:rsid w:val="00EB5568"/>
    <w:rsid w:val="00EB5934"/>
    <w:rsid w:val="00EE0498"/>
    <w:rsid w:val="00EE2123"/>
    <w:rsid w:val="00EE4B15"/>
    <w:rsid w:val="00EF09B2"/>
    <w:rsid w:val="00EF3A43"/>
    <w:rsid w:val="00EF7A56"/>
    <w:rsid w:val="00F034F0"/>
    <w:rsid w:val="00F363CE"/>
    <w:rsid w:val="00F45704"/>
    <w:rsid w:val="00F52F46"/>
    <w:rsid w:val="00F5437B"/>
    <w:rsid w:val="00F6153C"/>
    <w:rsid w:val="00F827AF"/>
    <w:rsid w:val="00F92F3B"/>
    <w:rsid w:val="00F97C79"/>
    <w:rsid w:val="00FA2E31"/>
    <w:rsid w:val="00FA482B"/>
    <w:rsid w:val="00FA78A9"/>
    <w:rsid w:val="00FB435F"/>
    <w:rsid w:val="00FB4C88"/>
    <w:rsid w:val="00FF2D4C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49850"/>
  <w15:chartTrackingRefBased/>
  <w15:docId w15:val="{DA0AD3BA-87C4-42E4-BC71-16C11633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B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BEB"/>
  </w:style>
  <w:style w:type="paragraph" w:styleId="Footer">
    <w:name w:val="footer"/>
    <w:basedOn w:val="Normal"/>
    <w:link w:val="FooterChar"/>
    <w:uiPriority w:val="99"/>
    <w:unhideWhenUsed/>
    <w:rsid w:val="00313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BEB"/>
  </w:style>
  <w:style w:type="character" w:styleId="Hyperlink">
    <w:name w:val="Hyperlink"/>
    <w:basedOn w:val="DefaultParagraphFont"/>
    <w:uiPriority w:val="99"/>
    <w:unhideWhenUsed/>
    <w:rsid w:val="00C85D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2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603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0B9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57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20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202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A36A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ce.org.uk/guidance/NG5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psistrust.org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NG51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psistrust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Order0 xmlns="a52a7c76-ceac-446d-ac85-cb82d00e3116" xsi:nil="true"/>
    <Finalised_x003f_ xmlns="a52a7c76-ceac-446d-ac85-cb82d00e3116">false</Finalised_x003f_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Props1.xml><?xml version="1.0" encoding="utf-8"?>
<ds:datastoreItem xmlns:ds="http://schemas.openxmlformats.org/officeDocument/2006/customXml" ds:itemID="{C405D74A-351C-452E-B49F-2CC4996A1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E7D23-4798-48C8-AE03-88B4D307B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a7c76-ceac-446d-ac85-cb82d00e3116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9695D9-417D-4FBD-8C3D-E8979BDD8A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82E6BC-43A8-4D8A-AF8A-4A5F68BC7F9A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 Teaching Health Board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Evans (Powys Teaching Health Board – Pharmacy &amp; Medicines Management)</dc:creator>
  <cp:keywords/>
  <dc:description/>
  <cp:lastModifiedBy>Heather Evans (PTHB - Medicines Management)</cp:lastModifiedBy>
  <cp:revision>18</cp:revision>
  <dcterms:created xsi:type="dcterms:W3CDTF">2024-10-08T08:13:00Z</dcterms:created>
  <dcterms:modified xsi:type="dcterms:W3CDTF">2024-10-08T12:52:00Z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