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F48D28" w14:textId="77777777" w:rsidR="006A59BB" w:rsidRDefault="00AC290D" w:rsidP="00AC290D">
      <w:pPr>
        <w:jc w:val="center"/>
        <w:rPr>
          <w:rFonts w:cs="Arial"/>
          <w:szCs w:val="24"/>
        </w:rPr>
      </w:pPr>
      <w:r w:rsidRPr="002002C4">
        <w:rPr>
          <w:rFonts w:cs="Arial"/>
          <w:noProof/>
          <w:snapToGrid w:val="0"/>
          <w:szCs w:val="24"/>
          <w:lang w:eastAsia="en-GB"/>
        </w:rPr>
        <w:drawing>
          <wp:inline distT="0" distB="0" distL="0" distR="0" wp14:anchorId="2DC372C6" wp14:editId="33DFA16F">
            <wp:extent cx="2447925" cy="704850"/>
            <wp:effectExtent l="0" t="0" r="9525" b="0"/>
            <wp:docPr id="6" name="Picture 6"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10;&#10;Description automatically generated with medium confidenc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47925" cy="704850"/>
                    </a:xfrm>
                    <a:prstGeom prst="rect">
                      <a:avLst/>
                    </a:prstGeom>
                    <a:noFill/>
                    <a:ln>
                      <a:noFill/>
                    </a:ln>
                  </pic:spPr>
                </pic:pic>
              </a:graphicData>
            </a:graphic>
          </wp:inline>
        </w:drawing>
      </w:r>
    </w:p>
    <w:p w14:paraId="0AD807EF" w14:textId="77777777" w:rsidR="00AC290D" w:rsidRPr="00AC290D" w:rsidRDefault="00AC290D" w:rsidP="00AC290D">
      <w:pPr>
        <w:jc w:val="center"/>
        <w:rPr>
          <w:rFonts w:cs="Arial"/>
          <w:szCs w:val="24"/>
        </w:rPr>
      </w:pPr>
    </w:p>
    <w:p w14:paraId="1CB50B7B" w14:textId="77777777" w:rsidR="006A59BB" w:rsidRPr="002002C4" w:rsidRDefault="006A59BB" w:rsidP="006A59BB">
      <w:pPr>
        <w:widowControl w:val="0"/>
        <w:jc w:val="center"/>
        <w:rPr>
          <w:rFonts w:cs="Arial"/>
          <w:b/>
          <w:snapToGrid w:val="0"/>
          <w:szCs w:val="24"/>
        </w:rPr>
      </w:pPr>
      <w:r w:rsidRPr="002002C4">
        <w:rPr>
          <w:rFonts w:cs="Arial"/>
          <w:b/>
          <w:snapToGrid w:val="0"/>
          <w:color w:val="000000"/>
        </w:rPr>
        <w:t>MEDICINES POLICY</w:t>
      </w:r>
    </w:p>
    <w:p w14:paraId="6886353D" w14:textId="77777777" w:rsidR="006A59BB" w:rsidRPr="002002C4" w:rsidRDefault="006A59BB" w:rsidP="00AC290D">
      <w:pPr>
        <w:widowControl w:val="0"/>
        <w:jc w:val="center"/>
        <w:rPr>
          <w:rFonts w:cs="Arial"/>
          <w:b/>
          <w:snapToGrid w:val="0"/>
          <w:szCs w:val="24"/>
        </w:rPr>
      </w:pPr>
      <w:r w:rsidRPr="002002C4">
        <w:rPr>
          <w:rFonts w:cs="Arial"/>
          <w:b/>
          <w:snapToGrid w:val="0"/>
          <w:szCs w:val="24"/>
        </w:rPr>
        <w:t xml:space="preserve"> </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3189"/>
        <w:gridCol w:w="3190"/>
      </w:tblGrid>
      <w:tr w:rsidR="006A59BB" w:rsidRPr="002002C4" w14:paraId="5F62DFD1" w14:textId="77777777" w:rsidTr="004F07D7">
        <w:tc>
          <w:tcPr>
            <w:tcW w:w="2518" w:type="dxa"/>
            <w:shd w:val="clear" w:color="auto" w:fill="D9D9D9" w:themeFill="background1" w:themeFillShade="D9"/>
            <w:vAlign w:val="center"/>
          </w:tcPr>
          <w:p w14:paraId="7FB550E7"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Document Reference No:</w:t>
            </w:r>
          </w:p>
        </w:tc>
        <w:tc>
          <w:tcPr>
            <w:tcW w:w="6379" w:type="dxa"/>
            <w:gridSpan w:val="2"/>
            <w:vAlign w:val="center"/>
          </w:tcPr>
          <w:p w14:paraId="69EDB5C3" w14:textId="77777777" w:rsidR="006A59BB" w:rsidRPr="002002C4" w:rsidRDefault="006A59BB" w:rsidP="006A59BB">
            <w:pPr>
              <w:widowControl w:val="0"/>
              <w:spacing w:before="120"/>
              <w:rPr>
                <w:rFonts w:cs="Arial"/>
                <w:snapToGrid w:val="0"/>
                <w:szCs w:val="24"/>
              </w:rPr>
            </w:pPr>
            <w:r w:rsidRPr="002002C4">
              <w:rPr>
                <w:rFonts w:cs="Arial"/>
                <w:snapToGrid w:val="0"/>
                <w:szCs w:val="24"/>
              </w:rPr>
              <w:t>PTHB /MMP 001</w:t>
            </w:r>
          </w:p>
        </w:tc>
      </w:tr>
      <w:tr w:rsidR="006A59BB" w:rsidRPr="002002C4" w14:paraId="1F300EED" w14:textId="77777777" w:rsidTr="004F07D7">
        <w:tc>
          <w:tcPr>
            <w:tcW w:w="2518" w:type="dxa"/>
            <w:shd w:val="clear" w:color="auto" w:fill="D9D9D9" w:themeFill="background1" w:themeFillShade="D9"/>
            <w:vAlign w:val="center"/>
          </w:tcPr>
          <w:p w14:paraId="6F3136EE"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Version No:</w:t>
            </w:r>
          </w:p>
        </w:tc>
        <w:tc>
          <w:tcPr>
            <w:tcW w:w="6379" w:type="dxa"/>
            <w:gridSpan w:val="2"/>
            <w:vAlign w:val="center"/>
          </w:tcPr>
          <w:p w14:paraId="4E1538C7" w14:textId="2056F7D3" w:rsidR="006A59BB" w:rsidRPr="00640B90" w:rsidRDefault="001E0D84" w:rsidP="006A59BB">
            <w:pPr>
              <w:widowControl w:val="0"/>
              <w:spacing w:before="120"/>
              <w:rPr>
                <w:rFonts w:cs="Arial"/>
                <w:snapToGrid w:val="0"/>
                <w:szCs w:val="24"/>
              </w:rPr>
            </w:pPr>
            <w:r w:rsidRPr="00640B90">
              <w:rPr>
                <w:rFonts w:cs="Arial"/>
                <w:snapToGrid w:val="0"/>
                <w:szCs w:val="24"/>
              </w:rPr>
              <w:t>7</w:t>
            </w:r>
            <w:r w:rsidR="00AB0B42">
              <w:rPr>
                <w:rFonts w:cs="Arial"/>
                <w:snapToGrid w:val="0"/>
                <w:szCs w:val="24"/>
              </w:rPr>
              <w:t xml:space="preserve"> (April 2025 Update)</w:t>
            </w:r>
          </w:p>
        </w:tc>
      </w:tr>
      <w:tr w:rsidR="006A59BB" w:rsidRPr="002002C4" w14:paraId="504AFD76" w14:textId="77777777" w:rsidTr="004F07D7">
        <w:tc>
          <w:tcPr>
            <w:tcW w:w="2518" w:type="dxa"/>
            <w:shd w:val="clear" w:color="auto" w:fill="D9D9D9" w:themeFill="background1" w:themeFillShade="D9"/>
            <w:vAlign w:val="center"/>
          </w:tcPr>
          <w:p w14:paraId="11B94B67"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Issue Date:</w:t>
            </w:r>
          </w:p>
        </w:tc>
        <w:tc>
          <w:tcPr>
            <w:tcW w:w="6379" w:type="dxa"/>
            <w:gridSpan w:val="2"/>
            <w:vAlign w:val="center"/>
          </w:tcPr>
          <w:p w14:paraId="0C8E75D4" w14:textId="77777777" w:rsidR="006A59BB" w:rsidRPr="002002C4" w:rsidRDefault="00CA6786" w:rsidP="006A59BB">
            <w:pPr>
              <w:widowControl w:val="0"/>
              <w:spacing w:before="120"/>
              <w:rPr>
                <w:rFonts w:cs="Arial"/>
                <w:snapToGrid w:val="0"/>
                <w:szCs w:val="24"/>
              </w:rPr>
            </w:pPr>
            <w:r>
              <w:rPr>
                <w:rFonts w:cs="Arial"/>
                <w:snapToGrid w:val="0"/>
                <w:szCs w:val="24"/>
              </w:rPr>
              <w:t>September</w:t>
            </w:r>
            <w:r w:rsidR="00AC290D">
              <w:rPr>
                <w:rFonts w:cs="Arial"/>
                <w:snapToGrid w:val="0"/>
                <w:szCs w:val="24"/>
              </w:rPr>
              <w:t xml:space="preserve"> 2022</w:t>
            </w:r>
          </w:p>
        </w:tc>
      </w:tr>
      <w:tr w:rsidR="006A59BB" w:rsidRPr="002002C4" w14:paraId="343525CF" w14:textId="77777777" w:rsidTr="004F07D7">
        <w:tc>
          <w:tcPr>
            <w:tcW w:w="2518" w:type="dxa"/>
            <w:shd w:val="clear" w:color="auto" w:fill="D9D9D9" w:themeFill="background1" w:themeFillShade="D9"/>
            <w:vAlign w:val="center"/>
          </w:tcPr>
          <w:p w14:paraId="67EA8197"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Review Date:</w:t>
            </w:r>
          </w:p>
        </w:tc>
        <w:tc>
          <w:tcPr>
            <w:tcW w:w="6379" w:type="dxa"/>
            <w:gridSpan w:val="2"/>
            <w:vAlign w:val="center"/>
          </w:tcPr>
          <w:p w14:paraId="2A7A6303" w14:textId="7885D0EE" w:rsidR="006A59BB" w:rsidRPr="002002C4" w:rsidRDefault="00CA6786" w:rsidP="006A59BB">
            <w:pPr>
              <w:widowControl w:val="0"/>
              <w:spacing w:before="120"/>
              <w:rPr>
                <w:rFonts w:cs="Arial"/>
                <w:snapToGrid w:val="0"/>
                <w:szCs w:val="24"/>
              </w:rPr>
            </w:pPr>
            <w:r>
              <w:rPr>
                <w:rFonts w:cs="Arial"/>
                <w:snapToGrid w:val="0"/>
                <w:szCs w:val="24"/>
              </w:rPr>
              <w:t>September</w:t>
            </w:r>
            <w:r w:rsidR="00AC290D">
              <w:rPr>
                <w:rFonts w:cs="Arial"/>
                <w:snapToGrid w:val="0"/>
                <w:szCs w:val="24"/>
              </w:rPr>
              <w:t xml:space="preserve"> 202</w:t>
            </w:r>
            <w:r w:rsidR="00C36924">
              <w:rPr>
                <w:rFonts w:cs="Arial"/>
                <w:snapToGrid w:val="0"/>
                <w:szCs w:val="24"/>
              </w:rPr>
              <w:t>5</w:t>
            </w:r>
            <w:r w:rsidR="00C62071">
              <w:rPr>
                <w:rFonts w:cs="Arial"/>
                <w:snapToGrid w:val="0"/>
                <w:szCs w:val="24"/>
              </w:rPr>
              <w:t xml:space="preserve"> [working document]</w:t>
            </w:r>
          </w:p>
        </w:tc>
      </w:tr>
      <w:tr w:rsidR="006A59BB" w:rsidRPr="002002C4" w14:paraId="6F9D8DCF" w14:textId="77777777" w:rsidTr="004F07D7">
        <w:tc>
          <w:tcPr>
            <w:tcW w:w="2518" w:type="dxa"/>
            <w:shd w:val="clear" w:color="auto" w:fill="D9D9D9" w:themeFill="background1" w:themeFillShade="D9"/>
            <w:vAlign w:val="center"/>
          </w:tcPr>
          <w:p w14:paraId="75F8471E"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Author:</w:t>
            </w:r>
          </w:p>
        </w:tc>
        <w:tc>
          <w:tcPr>
            <w:tcW w:w="6379" w:type="dxa"/>
            <w:gridSpan w:val="2"/>
            <w:vAlign w:val="center"/>
          </w:tcPr>
          <w:p w14:paraId="50CD50B2" w14:textId="77777777" w:rsidR="006A59BB" w:rsidRPr="002002C4" w:rsidRDefault="006A59BB" w:rsidP="006A59BB">
            <w:pPr>
              <w:widowControl w:val="0"/>
              <w:spacing w:before="120"/>
              <w:rPr>
                <w:rFonts w:cs="Arial"/>
                <w:snapToGrid w:val="0"/>
                <w:szCs w:val="24"/>
              </w:rPr>
            </w:pPr>
            <w:r w:rsidRPr="002002C4">
              <w:rPr>
                <w:rFonts w:cs="Arial"/>
                <w:snapToGrid w:val="0"/>
                <w:szCs w:val="24"/>
              </w:rPr>
              <w:t xml:space="preserve">Head of </w:t>
            </w:r>
            <w:r w:rsidR="00DC579F">
              <w:rPr>
                <w:rFonts w:cs="Arial"/>
                <w:snapToGrid w:val="0"/>
                <w:szCs w:val="24"/>
              </w:rPr>
              <w:t>Communit</w:t>
            </w:r>
            <w:r w:rsidR="0098753A">
              <w:rPr>
                <w:rFonts w:cs="Arial"/>
                <w:snapToGrid w:val="0"/>
                <w:szCs w:val="24"/>
              </w:rPr>
              <w:t>y Service Medicines Management/</w:t>
            </w:r>
            <w:r w:rsidRPr="002002C4">
              <w:rPr>
                <w:rFonts w:cs="Arial"/>
                <w:snapToGrid w:val="0"/>
                <w:szCs w:val="24"/>
              </w:rPr>
              <w:t>Pharmacy</w:t>
            </w:r>
          </w:p>
        </w:tc>
      </w:tr>
      <w:tr w:rsidR="006A59BB" w:rsidRPr="002002C4" w14:paraId="3B9A5C57" w14:textId="77777777" w:rsidTr="004F07D7">
        <w:tc>
          <w:tcPr>
            <w:tcW w:w="2518" w:type="dxa"/>
            <w:shd w:val="clear" w:color="auto" w:fill="D9D9D9" w:themeFill="background1" w:themeFillShade="D9"/>
            <w:vAlign w:val="center"/>
          </w:tcPr>
          <w:p w14:paraId="0A56338A"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Document Owner:</w:t>
            </w:r>
          </w:p>
        </w:tc>
        <w:tc>
          <w:tcPr>
            <w:tcW w:w="6379" w:type="dxa"/>
            <w:gridSpan w:val="2"/>
            <w:vAlign w:val="center"/>
          </w:tcPr>
          <w:p w14:paraId="2803F9FE" w14:textId="77777777" w:rsidR="006A59BB" w:rsidRPr="002002C4" w:rsidRDefault="006A59BB" w:rsidP="006A59BB">
            <w:pPr>
              <w:widowControl w:val="0"/>
              <w:spacing w:before="120"/>
              <w:rPr>
                <w:rFonts w:cs="Arial"/>
                <w:snapToGrid w:val="0"/>
                <w:szCs w:val="24"/>
              </w:rPr>
            </w:pPr>
            <w:r w:rsidRPr="002002C4">
              <w:rPr>
                <w:rFonts w:cs="Arial"/>
                <w:snapToGrid w:val="0"/>
                <w:szCs w:val="24"/>
              </w:rPr>
              <w:t>Chief Pharmacist</w:t>
            </w:r>
          </w:p>
        </w:tc>
      </w:tr>
      <w:tr w:rsidR="006A59BB" w:rsidRPr="002002C4" w14:paraId="615F27AA" w14:textId="77777777" w:rsidTr="004F07D7">
        <w:tc>
          <w:tcPr>
            <w:tcW w:w="2518" w:type="dxa"/>
            <w:shd w:val="clear" w:color="auto" w:fill="D9D9D9" w:themeFill="background1" w:themeFillShade="D9"/>
            <w:vAlign w:val="center"/>
          </w:tcPr>
          <w:p w14:paraId="2BD551FE"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Accountable Executive:</w:t>
            </w:r>
          </w:p>
        </w:tc>
        <w:tc>
          <w:tcPr>
            <w:tcW w:w="6379" w:type="dxa"/>
            <w:gridSpan w:val="2"/>
            <w:vAlign w:val="center"/>
          </w:tcPr>
          <w:p w14:paraId="31B755B1" w14:textId="77777777" w:rsidR="006A59BB" w:rsidRPr="002002C4" w:rsidRDefault="006A59BB" w:rsidP="006A59BB">
            <w:pPr>
              <w:widowControl w:val="0"/>
              <w:spacing w:before="120"/>
              <w:rPr>
                <w:rFonts w:cs="Arial"/>
                <w:snapToGrid w:val="0"/>
                <w:szCs w:val="24"/>
              </w:rPr>
            </w:pPr>
            <w:r w:rsidRPr="00536428">
              <w:rPr>
                <w:rFonts w:cs="Arial"/>
                <w:snapToGrid w:val="0"/>
                <w:szCs w:val="24"/>
              </w:rPr>
              <w:t xml:space="preserve">Medical </w:t>
            </w:r>
            <w:r w:rsidR="00536428" w:rsidRPr="00536428">
              <w:rPr>
                <w:rFonts w:cs="Arial"/>
                <w:snapToGrid w:val="0"/>
                <w:szCs w:val="24"/>
              </w:rPr>
              <w:t>Director</w:t>
            </w:r>
          </w:p>
        </w:tc>
      </w:tr>
      <w:tr w:rsidR="006A59BB" w:rsidRPr="002002C4" w14:paraId="273F1C5D" w14:textId="77777777" w:rsidTr="004F07D7">
        <w:tc>
          <w:tcPr>
            <w:tcW w:w="2518" w:type="dxa"/>
            <w:shd w:val="clear" w:color="auto" w:fill="D9D9D9" w:themeFill="background1" w:themeFillShade="D9"/>
            <w:vAlign w:val="center"/>
          </w:tcPr>
          <w:p w14:paraId="1A817FB9"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Approved By:</w:t>
            </w:r>
          </w:p>
        </w:tc>
        <w:tc>
          <w:tcPr>
            <w:tcW w:w="6379" w:type="dxa"/>
            <w:gridSpan w:val="2"/>
            <w:vAlign w:val="center"/>
          </w:tcPr>
          <w:p w14:paraId="750DA350" w14:textId="77777777" w:rsidR="006A59BB" w:rsidRPr="002002C4" w:rsidRDefault="00CC6FA8" w:rsidP="006A59BB">
            <w:pPr>
              <w:widowControl w:val="0"/>
              <w:spacing w:before="120"/>
              <w:rPr>
                <w:rFonts w:cs="Arial"/>
                <w:snapToGrid w:val="0"/>
                <w:szCs w:val="24"/>
              </w:rPr>
            </w:pPr>
            <w:r>
              <w:rPr>
                <w:rFonts w:cs="Arial"/>
                <w:snapToGrid w:val="0"/>
                <w:szCs w:val="24"/>
              </w:rPr>
              <w:t>Area Prescribing Group</w:t>
            </w:r>
          </w:p>
        </w:tc>
      </w:tr>
      <w:tr w:rsidR="006A59BB" w:rsidRPr="002002C4" w14:paraId="2332703F" w14:textId="77777777" w:rsidTr="004F07D7">
        <w:tc>
          <w:tcPr>
            <w:tcW w:w="2518" w:type="dxa"/>
            <w:shd w:val="clear" w:color="auto" w:fill="D9D9D9" w:themeFill="background1" w:themeFillShade="D9"/>
            <w:vAlign w:val="center"/>
          </w:tcPr>
          <w:p w14:paraId="3B2FEFA1"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Approval Date:</w:t>
            </w:r>
          </w:p>
        </w:tc>
        <w:tc>
          <w:tcPr>
            <w:tcW w:w="6379" w:type="dxa"/>
            <w:gridSpan w:val="2"/>
            <w:vAlign w:val="center"/>
          </w:tcPr>
          <w:p w14:paraId="3908D725" w14:textId="77777777" w:rsidR="006A59BB" w:rsidRPr="002002C4" w:rsidRDefault="00FC6F41" w:rsidP="006A59BB">
            <w:pPr>
              <w:widowControl w:val="0"/>
              <w:spacing w:before="120"/>
              <w:rPr>
                <w:rFonts w:cs="Arial"/>
                <w:snapToGrid w:val="0"/>
                <w:szCs w:val="24"/>
              </w:rPr>
            </w:pPr>
            <w:r>
              <w:rPr>
                <w:rFonts w:cs="Arial"/>
                <w:snapToGrid w:val="0"/>
                <w:szCs w:val="24"/>
              </w:rPr>
              <w:t>8 September 2022</w:t>
            </w:r>
          </w:p>
        </w:tc>
      </w:tr>
      <w:tr w:rsidR="006A59BB" w:rsidRPr="002002C4" w14:paraId="10B7F884" w14:textId="77777777" w:rsidTr="004F07D7">
        <w:tc>
          <w:tcPr>
            <w:tcW w:w="2518" w:type="dxa"/>
            <w:shd w:val="clear" w:color="auto" w:fill="D9D9D9" w:themeFill="background1" w:themeFillShade="D9"/>
            <w:vAlign w:val="center"/>
          </w:tcPr>
          <w:p w14:paraId="6108F781"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Document Type:</w:t>
            </w:r>
          </w:p>
        </w:tc>
        <w:tc>
          <w:tcPr>
            <w:tcW w:w="3189" w:type="dxa"/>
            <w:vAlign w:val="center"/>
          </w:tcPr>
          <w:p w14:paraId="300BE8CE" w14:textId="77777777" w:rsidR="006A59BB" w:rsidRPr="002002C4" w:rsidRDefault="006A59BB" w:rsidP="006A59BB">
            <w:pPr>
              <w:widowControl w:val="0"/>
              <w:spacing w:before="120"/>
              <w:rPr>
                <w:rFonts w:cs="Arial"/>
                <w:snapToGrid w:val="0"/>
                <w:szCs w:val="24"/>
              </w:rPr>
            </w:pPr>
            <w:r w:rsidRPr="002002C4">
              <w:rPr>
                <w:rFonts w:cs="Arial"/>
                <w:snapToGrid w:val="0"/>
                <w:szCs w:val="24"/>
              </w:rPr>
              <w:t xml:space="preserve">Policy </w:t>
            </w:r>
          </w:p>
        </w:tc>
        <w:tc>
          <w:tcPr>
            <w:tcW w:w="3190" w:type="dxa"/>
            <w:vAlign w:val="center"/>
          </w:tcPr>
          <w:p w14:paraId="53EEF19D" w14:textId="77777777" w:rsidR="006A59BB" w:rsidRPr="002002C4" w:rsidRDefault="006A59BB" w:rsidP="006A59BB">
            <w:pPr>
              <w:widowControl w:val="0"/>
              <w:spacing w:before="120"/>
              <w:rPr>
                <w:rFonts w:cs="Arial"/>
                <w:snapToGrid w:val="0"/>
                <w:szCs w:val="24"/>
              </w:rPr>
            </w:pPr>
            <w:r w:rsidRPr="002002C4">
              <w:rPr>
                <w:rFonts w:cs="Arial"/>
                <w:snapToGrid w:val="0"/>
                <w:szCs w:val="24"/>
              </w:rPr>
              <w:t>Clinical</w:t>
            </w:r>
          </w:p>
        </w:tc>
      </w:tr>
      <w:tr w:rsidR="006A59BB" w:rsidRPr="002002C4" w14:paraId="3F905DD8" w14:textId="77777777" w:rsidTr="004F07D7">
        <w:tc>
          <w:tcPr>
            <w:tcW w:w="2518" w:type="dxa"/>
            <w:shd w:val="clear" w:color="auto" w:fill="D9D9D9" w:themeFill="background1" w:themeFillShade="D9"/>
            <w:vAlign w:val="center"/>
          </w:tcPr>
          <w:p w14:paraId="7CC5A9AE" w14:textId="77777777" w:rsidR="006A59BB" w:rsidRPr="002002C4" w:rsidRDefault="006A59BB" w:rsidP="006A59BB">
            <w:pPr>
              <w:widowControl w:val="0"/>
              <w:spacing w:before="120"/>
              <w:rPr>
                <w:rFonts w:cs="Arial"/>
                <w:b/>
                <w:snapToGrid w:val="0"/>
                <w:szCs w:val="24"/>
              </w:rPr>
            </w:pPr>
            <w:r w:rsidRPr="002002C4">
              <w:rPr>
                <w:rFonts w:cs="Arial"/>
                <w:b/>
                <w:snapToGrid w:val="0"/>
                <w:szCs w:val="24"/>
              </w:rPr>
              <w:t>Scope:</w:t>
            </w:r>
          </w:p>
        </w:tc>
        <w:tc>
          <w:tcPr>
            <w:tcW w:w="6379" w:type="dxa"/>
            <w:gridSpan w:val="2"/>
            <w:vAlign w:val="center"/>
          </w:tcPr>
          <w:p w14:paraId="460B6E39" w14:textId="77777777" w:rsidR="006A59BB" w:rsidRPr="002002C4" w:rsidRDefault="006A59BB" w:rsidP="006A59BB">
            <w:pPr>
              <w:widowControl w:val="0"/>
              <w:spacing w:before="120"/>
              <w:rPr>
                <w:rFonts w:cs="Arial"/>
                <w:snapToGrid w:val="0"/>
                <w:szCs w:val="24"/>
              </w:rPr>
            </w:pPr>
            <w:r w:rsidRPr="002002C4">
              <w:rPr>
                <w:rFonts w:cs="Arial"/>
                <w:snapToGrid w:val="0"/>
                <w:szCs w:val="24"/>
              </w:rPr>
              <w:t>PTHB wide</w:t>
            </w:r>
          </w:p>
        </w:tc>
      </w:tr>
    </w:tbl>
    <w:p w14:paraId="206CF8D8" w14:textId="77777777" w:rsidR="006A59BB" w:rsidRPr="002002C4" w:rsidRDefault="006A59BB" w:rsidP="006A59BB">
      <w:pPr>
        <w:widowControl w:val="0"/>
        <w:rPr>
          <w:rFonts w:cs="Arial"/>
          <w:snapToGrid w:val="0"/>
          <w:szCs w:val="24"/>
        </w:rPr>
      </w:pPr>
    </w:p>
    <w:p w14:paraId="0F9333FD" w14:textId="77777777" w:rsidR="006A59BB" w:rsidRPr="002002C4" w:rsidRDefault="006A59BB" w:rsidP="006A59BB">
      <w:pPr>
        <w:widowControl w:val="0"/>
        <w:jc w:val="center"/>
        <w:rPr>
          <w:rFonts w:cs="Arial"/>
          <w:b/>
          <w:snapToGrid w:val="0"/>
          <w:sz w:val="18"/>
          <w:szCs w:val="18"/>
        </w:rPr>
      </w:pPr>
    </w:p>
    <w:p w14:paraId="1D3E2942" w14:textId="77777777" w:rsidR="006A59BB" w:rsidRPr="002002C4" w:rsidRDefault="006A59BB" w:rsidP="006A59BB">
      <w:pPr>
        <w:widowControl w:val="0"/>
        <w:jc w:val="center"/>
        <w:rPr>
          <w:rFonts w:cs="Arial"/>
          <w:snapToGrid w:val="0"/>
          <w:sz w:val="18"/>
          <w:szCs w:val="18"/>
        </w:rPr>
      </w:pPr>
      <w:r w:rsidRPr="002002C4">
        <w:rPr>
          <w:rFonts w:cs="Arial"/>
          <w:snapToGrid w:val="0"/>
          <w:sz w:val="18"/>
          <w:szCs w:val="18"/>
        </w:rPr>
        <w:t xml:space="preserve">The latest approved version of this document is online.  </w:t>
      </w:r>
    </w:p>
    <w:p w14:paraId="74C1933A" w14:textId="77777777" w:rsidR="006A59BB" w:rsidRPr="002002C4" w:rsidRDefault="006A59BB" w:rsidP="006A59BB">
      <w:pPr>
        <w:widowControl w:val="0"/>
        <w:jc w:val="center"/>
        <w:rPr>
          <w:rFonts w:cs="Arial"/>
          <w:snapToGrid w:val="0"/>
          <w:sz w:val="18"/>
          <w:szCs w:val="18"/>
        </w:rPr>
      </w:pPr>
      <w:r w:rsidRPr="002002C4">
        <w:rPr>
          <w:rFonts w:cs="Arial"/>
          <w:snapToGrid w:val="0"/>
          <w:sz w:val="18"/>
          <w:szCs w:val="18"/>
        </w:rPr>
        <w:t>If the review date has passed please contact the Author for advice.</w:t>
      </w:r>
    </w:p>
    <w:p w14:paraId="413A187F" w14:textId="77777777" w:rsidR="006A59BB" w:rsidRPr="002002C4" w:rsidRDefault="006A59BB" w:rsidP="00AC290D">
      <w:pPr>
        <w:widowControl w:val="0"/>
        <w:rPr>
          <w:rFonts w:cs="Arial"/>
          <w:snapToGrid w:val="0"/>
          <w:sz w:val="18"/>
          <w:szCs w:val="18"/>
        </w:rPr>
      </w:pPr>
    </w:p>
    <w:p w14:paraId="6CCAA6DC" w14:textId="77777777" w:rsidR="006A59BB" w:rsidRPr="002002C4" w:rsidRDefault="006A59BB" w:rsidP="006A59BB">
      <w:pPr>
        <w:widowControl w:val="0"/>
        <w:jc w:val="center"/>
        <w:rPr>
          <w:rFonts w:cs="Arial"/>
          <w:snapToGrid w:val="0"/>
          <w:sz w:val="18"/>
          <w:szCs w:val="18"/>
        </w:rPr>
      </w:pPr>
    </w:p>
    <w:p w14:paraId="35704740" w14:textId="77777777" w:rsidR="006A59BB" w:rsidRPr="002002C4" w:rsidRDefault="006A59BB" w:rsidP="006A59BB">
      <w:pPr>
        <w:widowControl w:val="0"/>
        <w:jc w:val="center"/>
        <w:rPr>
          <w:snapToGrid w:val="0"/>
          <w:sz w:val="18"/>
          <w:szCs w:val="18"/>
        </w:rPr>
      </w:pPr>
      <w:r w:rsidRPr="002002C4">
        <w:rPr>
          <w:snapToGrid w:val="0"/>
          <w:sz w:val="18"/>
          <w:szCs w:val="18"/>
        </w:rPr>
        <w:t>Powys Teaching Health Board is the operational name of Powys Teaching Local Health Board</w:t>
      </w:r>
    </w:p>
    <w:p w14:paraId="2F6A2982" w14:textId="77777777" w:rsidR="006A59BB" w:rsidRPr="002002C4" w:rsidRDefault="006A59BB" w:rsidP="006A59BB">
      <w:pPr>
        <w:widowControl w:val="0"/>
        <w:jc w:val="center"/>
        <w:rPr>
          <w:rFonts w:cs="Arial"/>
          <w:snapToGrid w:val="0"/>
          <w:sz w:val="18"/>
          <w:szCs w:val="18"/>
        </w:rPr>
      </w:pPr>
      <w:r w:rsidRPr="002002C4">
        <w:rPr>
          <w:rFonts w:cs="Arial"/>
          <w:snapToGrid w:val="0"/>
          <w:sz w:val="18"/>
          <w:szCs w:val="18"/>
        </w:rPr>
        <w:t>Bwrdd Iechyd Addysgu Powys yw enw gweithredol Bwrdd Iechyd Lleol Addysgu Powys</w:t>
      </w:r>
    </w:p>
    <w:p w14:paraId="16C7301A" w14:textId="77777777" w:rsidR="0054509D" w:rsidRDefault="006A59BB" w:rsidP="002518C2">
      <w:pPr>
        <w:pStyle w:val="Heading2"/>
      </w:pPr>
      <w:r w:rsidRPr="002002C4">
        <w:br w:type="page"/>
      </w:r>
    </w:p>
    <w:p w14:paraId="728D210C" w14:textId="77777777" w:rsidR="0054509D" w:rsidRDefault="0054509D" w:rsidP="0054509D">
      <w:pPr>
        <w:pStyle w:val="Heading1"/>
      </w:pPr>
      <w:bookmarkStart w:id="0" w:name="_Toc195515381"/>
      <w:r>
        <w:lastRenderedPageBreak/>
        <w:t>Document Administration</w:t>
      </w:r>
      <w:bookmarkEnd w:id="0"/>
    </w:p>
    <w:p w14:paraId="2B39ADC4" w14:textId="77777777" w:rsidR="006A59BB" w:rsidRPr="002002C4" w:rsidRDefault="006A59BB" w:rsidP="002518C2">
      <w:pPr>
        <w:pStyle w:val="Heading2"/>
      </w:pPr>
      <w:bookmarkStart w:id="1" w:name="_Toc195515382"/>
      <w:r w:rsidRPr="002002C4">
        <w:t>Version Control</w:t>
      </w:r>
      <w:bookmarkEnd w:id="1"/>
    </w:p>
    <w:p w14:paraId="5ECBFAF6" w14:textId="77777777" w:rsidR="006A59BB" w:rsidRPr="002002C4" w:rsidRDefault="006A59BB" w:rsidP="006A59BB">
      <w:pPr>
        <w:tabs>
          <w:tab w:val="center" w:pos="4320"/>
          <w:tab w:val="right" w:pos="8640"/>
        </w:tabs>
        <w:jc w:val="center"/>
        <w:rPr>
          <w:rFonts w:cs="Arial"/>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9"/>
        <w:gridCol w:w="5677"/>
        <w:gridCol w:w="2718"/>
      </w:tblGrid>
      <w:tr w:rsidR="006A59BB" w:rsidRPr="002002C4" w14:paraId="758E5906" w14:textId="77777777" w:rsidTr="00AC290D">
        <w:trPr>
          <w:trHeight w:val="357"/>
        </w:trPr>
        <w:tc>
          <w:tcPr>
            <w:tcW w:w="1239" w:type="dxa"/>
            <w:shd w:val="clear" w:color="auto" w:fill="E0E0E0"/>
          </w:tcPr>
          <w:p w14:paraId="5267A980" w14:textId="77777777" w:rsidR="006A59BB" w:rsidRPr="002002C4" w:rsidRDefault="006A59BB" w:rsidP="006A59BB">
            <w:pPr>
              <w:rPr>
                <w:rFonts w:cs="Arial"/>
                <w:b/>
                <w:szCs w:val="24"/>
              </w:rPr>
            </w:pPr>
            <w:r w:rsidRPr="002002C4">
              <w:rPr>
                <w:rFonts w:cs="Arial"/>
                <w:b/>
                <w:szCs w:val="24"/>
              </w:rPr>
              <w:t>Version</w:t>
            </w:r>
          </w:p>
        </w:tc>
        <w:tc>
          <w:tcPr>
            <w:tcW w:w="5677" w:type="dxa"/>
            <w:shd w:val="clear" w:color="auto" w:fill="E0E0E0"/>
          </w:tcPr>
          <w:p w14:paraId="6DDE702F" w14:textId="77777777" w:rsidR="006A59BB" w:rsidRPr="002002C4" w:rsidRDefault="006A59BB" w:rsidP="006A59BB">
            <w:pPr>
              <w:rPr>
                <w:rFonts w:cs="Arial"/>
                <w:color w:val="FF0000"/>
                <w:szCs w:val="24"/>
              </w:rPr>
            </w:pPr>
            <w:r w:rsidRPr="002002C4">
              <w:rPr>
                <w:rFonts w:cs="Arial"/>
                <w:b/>
                <w:szCs w:val="24"/>
              </w:rPr>
              <w:t>Summary of Changes/Amendments</w:t>
            </w:r>
          </w:p>
        </w:tc>
        <w:tc>
          <w:tcPr>
            <w:tcW w:w="2718" w:type="dxa"/>
            <w:shd w:val="clear" w:color="auto" w:fill="E0E0E0"/>
          </w:tcPr>
          <w:p w14:paraId="0982AF5E" w14:textId="77777777" w:rsidR="006A59BB" w:rsidRPr="002002C4" w:rsidRDefault="006A59BB" w:rsidP="006A59BB">
            <w:pPr>
              <w:jc w:val="both"/>
              <w:rPr>
                <w:rFonts w:cs="Arial"/>
                <w:b/>
                <w:szCs w:val="24"/>
              </w:rPr>
            </w:pPr>
            <w:r w:rsidRPr="002002C4">
              <w:rPr>
                <w:rFonts w:cs="Arial"/>
                <w:b/>
                <w:szCs w:val="24"/>
              </w:rPr>
              <w:t>Issue Date</w:t>
            </w:r>
          </w:p>
        </w:tc>
      </w:tr>
      <w:tr w:rsidR="006A59BB" w:rsidRPr="002002C4" w14:paraId="63399F43" w14:textId="77777777" w:rsidTr="00AC290D">
        <w:tc>
          <w:tcPr>
            <w:tcW w:w="1239" w:type="dxa"/>
          </w:tcPr>
          <w:p w14:paraId="70FA3E00" w14:textId="77777777" w:rsidR="006A59BB" w:rsidRPr="002002C4" w:rsidRDefault="006A59BB" w:rsidP="006A59BB">
            <w:pPr>
              <w:jc w:val="center"/>
              <w:rPr>
                <w:rFonts w:cs="Arial"/>
                <w:szCs w:val="24"/>
              </w:rPr>
            </w:pPr>
            <w:r w:rsidRPr="002002C4">
              <w:rPr>
                <w:rFonts w:cs="Arial"/>
                <w:szCs w:val="24"/>
              </w:rPr>
              <w:t>1</w:t>
            </w:r>
          </w:p>
        </w:tc>
        <w:tc>
          <w:tcPr>
            <w:tcW w:w="5677" w:type="dxa"/>
          </w:tcPr>
          <w:p w14:paraId="4B298BE6" w14:textId="77777777" w:rsidR="006A59BB" w:rsidRPr="002002C4" w:rsidRDefault="006A59BB" w:rsidP="006A59BB">
            <w:pPr>
              <w:rPr>
                <w:rFonts w:cs="Arial"/>
                <w:szCs w:val="24"/>
              </w:rPr>
            </w:pPr>
            <w:r w:rsidRPr="002002C4">
              <w:rPr>
                <w:rFonts w:cs="Arial"/>
                <w:szCs w:val="24"/>
              </w:rPr>
              <w:t>Initial Issue</w:t>
            </w:r>
          </w:p>
        </w:tc>
        <w:tc>
          <w:tcPr>
            <w:tcW w:w="2718" w:type="dxa"/>
          </w:tcPr>
          <w:p w14:paraId="13E8C0D0" w14:textId="77777777" w:rsidR="006A59BB" w:rsidRPr="002002C4" w:rsidRDefault="006A59BB" w:rsidP="006A59BB">
            <w:pPr>
              <w:jc w:val="both"/>
              <w:rPr>
                <w:rFonts w:cs="Arial"/>
                <w:szCs w:val="24"/>
              </w:rPr>
            </w:pPr>
            <w:r w:rsidRPr="002002C4">
              <w:rPr>
                <w:rFonts w:cs="Arial"/>
                <w:szCs w:val="24"/>
              </w:rPr>
              <w:t>1997</w:t>
            </w:r>
          </w:p>
        </w:tc>
      </w:tr>
      <w:tr w:rsidR="006A59BB" w:rsidRPr="002002C4" w14:paraId="3B7EB20B" w14:textId="77777777" w:rsidTr="00AC290D">
        <w:tc>
          <w:tcPr>
            <w:tcW w:w="1239" w:type="dxa"/>
          </w:tcPr>
          <w:p w14:paraId="349FB3EB" w14:textId="77777777" w:rsidR="006A59BB" w:rsidRPr="002002C4" w:rsidRDefault="006A59BB" w:rsidP="006A59BB">
            <w:pPr>
              <w:jc w:val="center"/>
              <w:rPr>
                <w:rFonts w:cs="Arial"/>
                <w:szCs w:val="24"/>
              </w:rPr>
            </w:pPr>
            <w:r w:rsidRPr="002002C4">
              <w:rPr>
                <w:rFonts w:cs="Arial"/>
                <w:szCs w:val="24"/>
              </w:rPr>
              <w:t>2</w:t>
            </w:r>
          </w:p>
        </w:tc>
        <w:tc>
          <w:tcPr>
            <w:tcW w:w="5677" w:type="dxa"/>
          </w:tcPr>
          <w:p w14:paraId="6DC60B65" w14:textId="77777777" w:rsidR="006A59BB" w:rsidRPr="002002C4" w:rsidRDefault="006A59BB" w:rsidP="006A59BB">
            <w:pPr>
              <w:rPr>
                <w:rFonts w:cs="Arial"/>
                <w:szCs w:val="24"/>
              </w:rPr>
            </w:pPr>
            <w:r w:rsidRPr="002002C4">
              <w:rPr>
                <w:rFonts w:cs="Arial"/>
                <w:szCs w:val="24"/>
              </w:rPr>
              <w:t>Revised Version of 1997 Document</w:t>
            </w:r>
          </w:p>
        </w:tc>
        <w:tc>
          <w:tcPr>
            <w:tcW w:w="2718" w:type="dxa"/>
          </w:tcPr>
          <w:p w14:paraId="61B01767" w14:textId="77777777" w:rsidR="006A59BB" w:rsidRPr="002002C4" w:rsidRDefault="006A59BB" w:rsidP="006A59BB">
            <w:pPr>
              <w:jc w:val="both"/>
              <w:rPr>
                <w:rFonts w:cs="Arial"/>
                <w:szCs w:val="24"/>
              </w:rPr>
            </w:pPr>
            <w:r w:rsidRPr="002002C4">
              <w:rPr>
                <w:rFonts w:cs="Arial"/>
                <w:szCs w:val="24"/>
              </w:rPr>
              <w:t>July 2002</w:t>
            </w:r>
          </w:p>
        </w:tc>
      </w:tr>
      <w:tr w:rsidR="006A59BB" w:rsidRPr="002002C4" w14:paraId="43A9C27A" w14:textId="77777777" w:rsidTr="00AC290D">
        <w:tc>
          <w:tcPr>
            <w:tcW w:w="1239" w:type="dxa"/>
          </w:tcPr>
          <w:p w14:paraId="068131DB" w14:textId="77777777" w:rsidR="006A59BB" w:rsidRPr="002002C4" w:rsidRDefault="006A59BB" w:rsidP="006A59BB">
            <w:pPr>
              <w:jc w:val="center"/>
              <w:rPr>
                <w:rFonts w:cs="Arial"/>
                <w:szCs w:val="24"/>
              </w:rPr>
            </w:pPr>
            <w:r w:rsidRPr="002002C4">
              <w:rPr>
                <w:rFonts w:cs="Arial"/>
                <w:szCs w:val="24"/>
              </w:rPr>
              <w:t>3</w:t>
            </w:r>
          </w:p>
        </w:tc>
        <w:tc>
          <w:tcPr>
            <w:tcW w:w="5677" w:type="dxa"/>
          </w:tcPr>
          <w:p w14:paraId="25625A94" w14:textId="77777777" w:rsidR="006A59BB" w:rsidRPr="002002C4" w:rsidRDefault="006A59BB" w:rsidP="006A59BB">
            <w:pPr>
              <w:rPr>
                <w:rFonts w:cs="Arial"/>
                <w:szCs w:val="24"/>
              </w:rPr>
            </w:pPr>
            <w:r w:rsidRPr="002002C4">
              <w:rPr>
                <w:rFonts w:cs="Arial"/>
                <w:szCs w:val="24"/>
              </w:rPr>
              <w:t>Updated Document</w:t>
            </w:r>
          </w:p>
        </w:tc>
        <w:tc>
          <w:tcPr>
            <w:tcW w:w="2718" w:type="dxa"/>
          </w:tcPr>
          <w:p w14:paraId="4939A633" w14:textId="77777777" w:rsidR="006A59BB" w:rsidRPr="002002C4" w:rsidRDefault="006A59BB" w:rsidP="006A59BB">
            <w:pPr>
              <w:jc w:val="both"/>
              <w:rPr>
                <w:rFonts w:cs="Arial"/>
                <w:szCs w:val="24"/>
              </w:rPr>
            </w:pPr>
            <w:r w:rsidRPr="002002C4">
              <w:rPr>
                <w:rFonts w:cs="Arial"/>
                <w:szCs w:val="24"/>
              </w:rPr>
              <w:t>Dec 2004</w:t>
            </w:r>
          </w:p>
        </w:tc>
      </w:tr>
      <w:tr w:rsidR="006A59BB" w:rsidRPr="002002C4" w14:paraId="4EFEECBB" w14:textId="77777777" w:rsidTr="00AC290D">
        <w:tc>
          <w:tcPr>
            <w:tcW w:w="1239" w:type="dxa"/>
          </w:tcPr>
          <w:p w14:paraId="629694E4" w14:textId="77777777" w:rsidR="006A59BB" w:rsidRPr="002002C4" w:rsidRDefault="006A59BB" w:rsidP="006A59BB">
            <w:pPr>
              <w:jc w:val="center"/>
              <w:rPr>
                <w:rFonts w:cs="Arial"/>
                <w:szCs w:val="24"/>
              </w:rPr>
            </w:pPr>
            <w:r w:rsidRPr="002002C4">
              <w:rPr>
                <w:rFonts w:cs="Arial"/>
                <w:szCs w:val="24"/>
              </w:rPr>
              <w:t>4</w:t>
            </w:r>
          </w:p>
        </w:tc>
        <w:tc>
          <w:tcPr>
            <w:tcW w:w="5677" w:type="dxa"/>
          </w:tcPr>
          <w:p w14:paraId="45DACF1C" w14:textId="77777777" w:rsidR="006A59BB" w:rsidRPr="002002C4" w:rsidRDefault="006A59BB" w:rsidP="006A59BB">
            <w:pPr>
              <w:rPr>
                <w:rFonts w:cs="Arial"/>
                <w:szCs w:val="24"/>
              </w:rPr>
            </w:pPr>
            <w:r w:rsidRPr="002002C4">
              <w:rPr>
                <w:rFonts w:cs="Arial"/>
                <w:szCs w:val="24"/>
              </w:rPr>
              <w:t>Revised Version of 2004 Document</w:t>
            </w:r>
          </w:p>
        </w:tc>
        <w:tc>
          <w:tcPr>
            <w:tcW w:w="2718" w:type="dxa"/>
          </w:tcPr>
          <w:p w14:paraId="76484EAB" w14:textId="77777777" w:rsidR="006A59BB" w:rsidRPr="002002C4" w:rsidRDefault="006A59BB" w:rsidP="006A59BB">
            <w:pPr>
              <w:jc w:val="both"/>
              <w:rPr>
                <w:rFonts w:cs="Arial"/>
                <w:szCs w:val="24"/>
              </w:rPr>
            </w:pPr>
            <w:r w:rsidRPr="002002C4">
              <w:rPr>
                <w:rFonts w:cs="Arial"/>
                <w:szCs w:val="24"/>
              </w:rPr>
              <w:t>March 2014</w:t>
            </w:r>
          </w:p>
        </w:tc>
      </w:tr>
      <w:tr w:rsidR="006A59BB" w:rsidRPr="002002C4" w14:paraId="22576E6F" w14:textId="77777777" w:rsidTr="00AC290D">
        <w:tc>
          <w:tcPr>
            <w:tcW w:w="1239" w:type="dxa"/>
          </w:tcPr>
          <w:p w14:paraId="24CCB074" w14:textId="77777777" w:rsidR="006A59BB" w:rsidRPr="002002C4" w:rsidRDefault="006A59BB" w:rsidP="006A59BB">
            <w:pPr>
              <w:jc w:val="center"/>
              <w:rPr>
                <w:rFonts w:cs="Arial"/>
                <w:szCs w:val="24"/>
              </w:rPr>
            </w:pPr>
            <w:r w:rsidRPr="002002C4">
              <w:rPr>
                <w:rFonts w:cs="Arial"/>
                <w:szCs w:val="24"/>
              </w:rPr>
              <w:t>5</w:t>
            </w:r>
          </w:p>
        </w:tc>
        <w:tc>
          <w:tcPr>
            <w:tcW w:w="5677" w:type="dxa"/>
          </w:tcPr>
          <w:p w14:paraId="5B9A28E8" w14:textId="77777777" w:rsidR="006A59BB" w:rsidRPr="002002C4" w:rsidRDefault="006A59BB" w:rsidP="006A59BB">
            <w:pPr>
              <w:rPr>
                <w:rFonts w:cs="Arial"/>
                <w:szCs w:val="24"/>
              </w:rPr>
            </w:pPr>
            <w:r w:rsidRPr="002002C4">
              <w:rPr>
                <w:rFonts w:cs="Arial"/>
                <w:szCs w:val="24"/>
              </w:rPr>
              <w:t>12 Month Extension Applied</w:t>
            </w:r>
          </w:p>
        </w:tc>
        <w:tc>
          <w:tcPr>
            <w:tcW w:w="2718" w:type="dxa"/>
          </w:tcPr>
          <w:p w14:paraId="44203328" w14:textId="77777777" w:rsidR="006A59BB" w:rsidRPr="002002C4" w:rsidRDefault="006A59BB" w:rsidP="006A59BB">
            <w:pPr>
              <w:jc w:val="both"/>
              <w:rPr>
                <w:rFonts w:cs="Arial"/>
                <w:szCs w:val="24"/>
              </w:rPr>
            </w:pPr>
            <w:r w:rsidRPr="002002C4">
              <w:rPr>
                <w:rFonts w:cs="Arial"/>
                <w:szCs w:val="24"/>
              </w:rPr>
              <w:t>March 2016</w:t>
            </w:r>
          </w:p>
        </w:tc>
      </w:tr>
      <w:tr w:rsidR="006A59BB" w:rsidRPr="002002C4" w14:paraId="08B17D6E" w14:textId="77777777" w:rsidTr="00AC290D">
        <w:tc>
          <w:tcPr>
            <w:tcW w:w="1239" w:type="dxa"/>
          </w:tcPr>
          <w:p w14:paraId="0F345731" w14:textId="77777777" w:rsidR="006A59BB" w:rsidRPr="002002C4" w:rsidRDefault="006A59BB" w:rsidP="006A59BB">
            <w:pPr>
              <w:jc w:val="center"/>
              <w:rPr>
                <w:rFonts w:cs="Arial"/>
                <w:szCs w:val="24"/>
              </w:rPr>
            </w:pPr>
            <w:r w:rsidRPr="002002C4">
              <w:rPr>
                <w:rFonts w:cs="Arial"/>
                <w:szCs w:val="24"/>
              </w:rPr>
              <w:t>6</w:t>
            </w:r>
          </w:p>
        </w:tc>
        <w:tc>
          <w:tcPr>
            <w:tcW w:w="5677" w:type="dxa"/>
          </w:tcPr>
          <w:p w14:paraId="6601B57C" w14:textId="77777777" w:rsidR="006A59BB" w:rsidRPr="002002C4" w:rsidRDefault="006A59BB" w:rsidP="006A59BB">
            <w:pPr>
              <w:rPr>
                <w:rFonts w:cs="Arial"/>
                <w:szCs w:val="24"/>
              </w:rPr>
            </w:pPr>
            <w:r w:rsidRPr="002002C4">
              <w:rPr>
                <w:rFonts w:cs="Arial"/>
                <w:szCs w:val="24"/>
              </w:rPr>
              <w:t>Full review. Updates throughout document. Additions throughout document. Links added and updated throughout document.</w:t>
            </w:r>
          </w:p>
        </w:tc>
        <w:tc>
          <w:tcPr>
            <w:tcW w:w="2718" w:type="dxa"/>
          </w:tcPr>
          <w:p w14:paraId="6A9C4936" w14:textId="77777777" w:rsidR="006A59BB" w:rsidRPr="002002C4" w:rsidRDefault="006A59BB" w:rsidP="006A59BB">
            <w:pPr>
              <w:jc w:val="both"/>
              <w:rPr>
                <w:rFonts w:cs="Arial"/>
                <w:szCs w:val="24"/>
              </w:rPr>
            </w:pPr>
            <w:r w:rsidRPr="002002C4">
              <w:rPr>
                <w:rFonts w:cs="Arial"/>
                <w:szCs w:val="24"/>
              </w:rPr>
              <w:t>Jan 2020</w:t>
            </w:r>
            <w:r w:rsidR="007A42F3">
              <w:rPr>
                <w:rFonts w:cs="Arial"/>
                <w:szCs w:val="24"/>
              </w:rPr>
              <w:t xml:space="preserve"> not live</w:t>
            </w:r>
          </w:p>
        </w:tc>
      </w:tr>
      <w:tr w:rsidR="006A59BB" w:rsidRPr="002002C4" w14:paraId="096D548A" w14:textId="77777777" w:rsidTr="00AC290D">
        <w:tc>
          <w:tcPr>
            <w:tcW w:w="1239" w:type="dxa"/>
          </w:tcPr>
          <w:p w14:paraId="1C258C27" w14:textId="77777777" w:rsidR="006A59BB" w:rsidRPr="002002C4" w:rsidRDefault="006A59BB" w:rsidP="006A59BB">
            <w:pPr>
              <w:jc w:val="center"/>
              <w:rPr>
                <w:rFonts w:cs="Arial"/>
                <w:szCs w:val="24"/>
              </w:rPr>
            </w:pPr>
            <w:r w:rsidRPr="002002C4">
              <w:rPr>
                <w:rFonts w:cs="Arial"/>
                <w:szCs w:val="24"/>
              </w:rPr>
              <w:t>7</w:t>
            </w:r>
          </w:p>
        </w:tc>
        <w:tc>
          <w:tcPr>
            <w:tcW w:w="5677" w:type="dxa"/>
          </w:tcPr>
          <w:p w14:paraId="677E6791" w14:textId="77777777" w:rsidR="006A59BB" w:rsidRPr="002002C4" w:rsidRDefault="00536428" w:rsidP="006A59BB">
            <w:pPr>
              <w:rPr>
                <w:rFonts w:cs="Arial"/>
                <w:szCs w:val="24"/>
              </w:rPr>
            </w:pPr>
            <w:r>
              <w:rPr>
                <w:rFonts w:cs="Arial"/>
                <w:szCs w:val="24"/>
              </w:rPr>
              <w:t xml:space="preserve">Fully </w:t>
            </w:r>
            <w:r w:rsidR="00964805">
              <w:rPr>
                <w:rFonts w:cs="Arial"/>
                <w:szCs w:val="24"/>
              </w:rPr>
              <w:t>revised</w:t>
            </w:r>
            <w:r>
              <w:rPr>
                <w:rFonts w:cs="Arial"/>
                <w:szCs w:val="24"/>
              </w:rPr>
              <w:t xml:space="preserve"> and u</w:t>
            </w:r>
            <w:r w:rsidR="006A59BB" w:rsidRPr="002002C4">
              <w:rPr>
                <w:rFonts w:cs="Arial"/>
                <w:szCs w:val="24"/>
              </w:rPr>
              <w:t xml:space="preserve">pdated </w:t>
            </w:r>
            <w:r w:rsidR="00964805">
              <w:rPr>
                <w:rFonts w:cs="Arial"/>
                <w:szCs w:val="24"/>
              </w:rPr>
              <w:t>d</w:t>
            </w:r>
            <w:r w:rsidR="006A59BB" w:rsidRPr="002002C4">
              <w:rPr>
                <w:rFonts w:cs="Arial"/>
                <w:szCs w:val="24"/>
              </w:rPr>
              <w:t>ocument</w:t>
            </w:r>
          </w:p>
        </w:tc>
        <w:tc>
          <w:tcPr>
            <w:tcW w:w="2718" w:type="dxa"/>
          </w:tcPr>
          <w:p w14:paraId="775816BD" w14:textId="77777777" w:rsidR="006A59BB" w:rsidRPr="002002C4" w:rsidRDefault="00AC290D" w:rsidP="006A59BB">
            <w:pPr>
              <w:jc w:val="both"/>
              <w:rPr>
                <w:rFonts w:cs="Arial"/>
                <w:szCs w:val="24"/>
              </w:rPr>
            </w:pPr>
            <w:r>
              <w:rPr>
                <w:rFonts w:cs="Arial"/>
                <w:szCs w:val="24"/>
              </w:rPr>
              <w:t>August 2022</w:t>
            </w:r>
          </w:p>
        </w:tc>
      </w:tr>
      <w:tr w:rsidR="006A59BB" w:rsidRPr="002002C4" w14:paraId="55057734" w14:textId="77777777" w:rsidTr="00AC290D">
        <w:tc>
          <w:tcPr>
            <w:tcW w:w="1239" w:type="dxa"/>
          </w:tcPr>
          <w:p w14:paraId="4250D99F" w14:textId="77777777" w:rsidR="006A59BB" w:rsidRPr="002002C4" w:rsidRDefault="006A59BB" w:rsidP="006A59BB">
            <w:pPr>
              <w:rPr>
                <w:rFonts w:cs="Arial"/>
                <w:szCs w:val="24"/>
              </w:rPr>
            </w:pPr>
          </w:p>
        </w:tc>
        <w:tc>
          <w:tcPr>
            <w:tcW w:w="5677" w:type="dxa"/>
          </w:tcPr>
          <w:p w14:paraId="32B97809" w14:textId="77777777" w:rsidR="006A59BB" w:rsidRPr="002002C4" w:rsidRDefault="006A59BB" w:rsidP="006A59BB">
            <w:pPr>
              <w:rPr>
                <w:rFonts w:cs="Arial"/>
                <w:szCs w:val="24"/>
              </w:rPr>
            </w:pPr>
          </w:p>
        </w:tc>
        <w:tc>
          <w:tcPr>
            <w:tcW w:w="2718" w:type="dxa"/>
          </w:tcPr>
          <w:p w14:paraId="103ED1DB" w14:textId="77777777" w:rsidR="006A59BB" w:rsidRPr="002002C4" w:rsidRDefault="006A59BB" w:rsidP="006A59BB">
            <w:pPr>
              <w:jc w:val="both"/>
              <w:rPr>
                <w:rFonts w:cs="Arial"/>
                <w:szCs w:val="24"/>
              </w:rPr>
            </w:pPr>
          </w:p>
        </w:tc>
      </w:tr>
      <w:tr w:rsidR="006A59BB" w:rsidRPr="002002C4" w14:paraId="21A21382" w14:textId="77777777" w:rsidTr="00AC290D">
        <w:tc>
          <w:tcPr>
            <w:tcW w:w="1239" w:type="dxa"/>
          </w:tcPr>
          <w:p w14:paraId="4DBAEC04" w14:textId="77777777" w:rsidR="006A59BB" w:rsidRPr="002002C4" w:rsidRDefault="006A59BB" w:rsidP="006A59BB">
            <w:pPr>
              <w:rPr>
                <w:rFonts w:cs="Arial"/>
                <w:szCs w:val="24"/>
              </w:rPr>
            </w:pPr>
          </w:p>
        </w:tc>
        <w:tc>
          <w:tcPr>
            <w:tcW w:w="5677" w:type="dxa"/>
          </w:tcPr>
          <w:p w14:paraId="16FD4566" w14:textId="77777777" w:rsidR="006A59BB" w:rsidRPr="002002C4" w:rsidRDefault="006A59BB" w:rsidP="006A59BB">
            <w:pPr>
              <w:rPr>
                <w:rFonts w:cs="Arial"/>
                <w:szCs w:val="24"/>
              </w:rPr>
            </w:pPr>
          </w:p>
        </w:tc>
        <w:tc>
          <w:tcPr>
            <w:tcW w:w="2718" w:type="dxa"/>
          </w:tcPr>
          <w:p w14:paraId="0D5C1BC5" w14:textId="77777777" w:rsidR="006A59BB" w:rsidRPr="002002C4" w:rsidRDefault="006A59BB" w:rsidP="006A59BB">
            <w:pPr>
              <w:jc w:val="both"/>
              <w:rPr>
                <w:rFonts w:cs="Arial"/>
                <w:szCs w:val="24"/>
              </w:rPr>
            </w:pPr>
          </w:p>
        </w:tc>
      </w:tr>
      <w:tr w:rsidR="006A59BB" w:rsidRPr="002002C4" w14:paraId="4BDA0436" w14:textId="77777777" w:rsidTr="00AC290D">
        <w:tc>
          <w:tcPr>
            <w:tcW w:w="1239" w:type="dxa"/>
          </w:tcPr>
          <w:p w14:paraId="61D32BE1" w14:textId="77777777" w:rsidR="006A59BB" w:rsidRPr="002002C4" w:rsidRDefault="006A59BB" w:rsidP="006A59BB">
            <w:pPr>
              <w:rPr>
                <w:rFonts w:cs="Arial"/>
                <w:szCs w:val="24"/>
              </w:rPr>
            </w:pPr>
          </w:p>
        </w:tc>
        <w:tc>
          <w:tcPr>
            <w:tcW w:w="5677" w:type="dxa"/>
          </w:tcPr>
          <w:p w14:paraId="7D4745C7" w14:textId="77777777" w:rsidR="006A59BB" w:rsidRPr="002002C4" w:rsidRDefault="006A59BB" w:rsidP="006A59BB">
            <w:pPr>
              <w:rPr>
                <w:rFonts w:cs="Arial"/>
                <w:szCs w:val="24"/>
              </w:rPr>
            </w:pPr>
          </w:p>
        </w:tc>
        <w:tc>
          <w:tcPr>
            <w:tcW w:w="2718" w:type="dxa"/>
          </w:tcPr>
          <w:p w14:paraId="324CEAD7" w14:textId="77777777" w:rsidR="006A59BB" w:rsidRPr="002002C4" w:rsidRDefault="006A59BB" w:rsidP="006A59BB">
            <w:pPr>
              <w:jc w:val="both"/>
              <w:rPr>
                <w:rFonts w:cs="Arial"/>
                <w:szCs w:val="24"/>
              </w:rPr>
            </w:pPr>
          </w:p>
        </w:tc>
      </w:tr>
      <w:tr w:rsidR="006A59BB" w:rsidRPr="002002C4" w14:paraId="02B449C8" w14:textId="77777777" w:rsidTr="00AC290D">
        <w:tc>
          <w:tcPr>
            <w:tcW w:w="1239" w:type="dxa"/>
          </w:tcPr>
          <w:p w14:paraId="05E057C0" w14:textId="77777777" w:rsidR="006A59BB" w:rsidRPr="002002C4" w:rsidRDefault="006A59BB" w:rsidP="006A59BB">
            <w:pPr>
              <w:rPr>
                <w:rFonts w:cs="Arial"/>
                <w:szCs w:val="24"/>
              </w:rPr>
            </w:pPr>
          </w:p>
        </w:tc>
        <w:tc>
          <w:tcPr>
            <w:tcW w:w="5677" w:type="dxa"/>
          </w:tcPr>
          <w:p w14:paraId="0A9302D9" w14:textId="77777777" w:rsidR="006A59BB" w:rsidRPr="002002C4" w:rsidRDefault="006A59BB" w:rsidP="006A59BB">
            <w:pPr>
              <w:rPr>
                <w:rFonts w:cs="Arial"/>
                <w:szCs w:val="24"/>
              </w:rPr>
            </w:pPr>
          </w:p>
        </w:tc>
        <w:tc>
          <w:tcPr>
            <w:tcW w:w="2718" w:type="dxa"/>
          </w:tcPr>
          <w:p w14:paraId="44E0E4BF" w14:textId="77777777" w:rsidR="006A59BB" w:rsidRPr="002002C4" w:rsidRDefault="006A59BB" w:rsidP="006A59BB">
            <w:pPr>
              <w:jc w:val="both"/>
              <w:rPr>
                <w:rFonts w:cs="Arial"/>
                <w:szCs w:val="24"/>
              </w:rPr>
            </w:pPr>
          </w:p>
        </w:tc>
      </w:tr>
      <w:tr w:rsidR="006A59BB" w:rsidRPr="002002C4" w14:paraId="6765765F" w14:textId="77777777" w:rsidTr="00AC290D">
        <w:trPr>
          <w:trHeight w:val="331"/>
        </w:trPr>
        <w:tc>
          <w:tcPr>
            <w:tcW w:w="1239" w:type="dxa"/>
          </w:tcPr>
          <w:p w14:paraId="597F41B1" w14:textId="77777777" w:rsidR="006A59BB" w:rsidRPr="002002C4" w:rsidRDefault="006A59BB" w:rsidP="006A59BB">
            <w:pPr>
              <w:rPr>
                <w:rFonts w:cs="Arial"/>
                <w:szCs w:val="24"/>
              </w:rPr>
            </w:pPr>
          </w:p>
        </w:tc>
        <w:tc>
          <w:tcPr>
            <w:tcW w:w="5677" w:type="dxa"/>
          </w:tcPr>
          <w:p w14:paraId="0207FA73" w14:textId="77777777" w:rsidR="006A59BB" w:rsidRPr="002002C4" w:rsidRDefault="006A59BB" w:rsidP="006A59BB">
            <w:pPr>
              <w:rPr>
                <w:rFonts w:cs="Arial"/>
                <w:szCs w:val="24"/>
              </w:rPr>
            </w:pPr>
          </w:p>
        </w:tc>
        <w:tc>
          <w:tcPr>
            <w:tcW w:w="2718" w:type="dxa"/>
          </w:tcPr>
          <w:p w14:paraId="071FBB6A" w14:textId="77777777" w:rsidR="006A59BB" w:rsidRPr="002002C4" w:rsidRDefault="006A59BB" w:rsidP="006A59BB">
            <w:pPr>
              <w:jc w:val="both"/>
              <w:rPr>
                <w:rFonts w:cs="Arial"/>
                <w:szCs w:val="24"/>
              </w:rPr>
            </w:pPr>
          </w:p>
        </w:tc>
      </w:tr>
    </w:tbl>
    <w:p w14:paraId="3A7B196E" w14:textId="77777777" w:rsidR="002518C2" w:rsidRDefault="002518C2" w:rsidP="006A59BB">
      <w:pPr>
        <w:jc w:val="center"/>
        <w:rPr>
          <w:rFonts w:cs="Arial"/>
          <w:b/>
          <w:szCs w:val="24"/>
        </w:rPr>
      </w:pPr>
      <w:r>
        <w:rPr>
          <w:rFonts w:cs="Arial"/>
          <w:b/>
          <w:szCs w:val="24"/>
        </w:rPr>
        <w:br w:type="page"/>
      </w:r>
    </w:p>
    <w:p w14:paraId="1D7A5C55" w14:textId="1C2427DE" w:rsidR="006A6791" w:rsidRDefault="000B439A">
      <w:pPr>
        <w:pStyle w:val="TOC1"/>
        <w:tabs>
          <w:tab w:val="right" w:leader="dot" w:pos="9170"/>
        </w:tabs>
        <w:rPr>
          <w:rFonts w:asciiTheme="minorHAnsi" w:hAnsiTheme="minorHAnsi"/>
          <w:noProof/>
          <w:kern w:val="2"/>
          <w:szCs w:val="24"/>
          <w:lang w:eastAsia="en-GB"/>
          <w14:ligatures w14:val="standardContextual"/>
        </w:rPr>
      </w:pPr>
      <w:r>
        <w:rPr>
          <w:rFonts w:cs="Arial"/>
          <w:b/>
          <w:szCs w:val="24"/>
        </w:rPr>
        <w:lastRenderedPageBreak/>
        <w:fldChar w:fldCharType="begin"/>
      </w:r>
      <w:r>
        <w:rPr>
          <w:rFonts w:cs="Arial"/>
          <w:b/>
          <w:szCs w:val="24"/>
        </w:rPr>
        <w:instrText xml:space="preserve"> TOC \o "1-4" \h \z \u </w:instrText>
      </w:r>
      <w:r>
        <w:rPr>
          <w:rFonts w:cs="Arial"/>
          <w:b/>
          <w:szCs w:val="24"/>
        </w:rPr>
        <w:fldChar w:fldCharType="separate"/>
      </w:r>
      <w:hyperlink w:anchor="_Toc195515381" w:history="1">
        <w:r w:rsidR="006A6791" w:rsidRPr="00F51CEC">
          <w:rPr>
            <w:rStyle w:val="Hyperlink"/>
            <w:noProof/>
          </w:rPr>
          <w:t>Document Administration</w:t>
        </w:r>
        <w:r w:rsidR="006A6791">
          <w:rPr>
            <w:noProof/>
            <w:webHidden/>
          </w:rPr>
          <w:tab/>
        </w:r>
        <w:r w:rsidR="006A6791">
          <w:rPr>
            <w:noProof/>
            <w:webHidden/>
          </w:rPr>
          <w:fldChar w:fldCharType="begin"/>
        </w:r>
        <w:r w:rsidR="006A6791">
          <w:rPr>
            <w:noProof/>
            <w:webHidden/>
          </w:rPr>
          <w:instrText xml:space="preserve"> PAGEREF _Toc195515381 \h </w:instrText>
        </w:r>
        <w:r w:rsidR="006A6791">
          <w:rPr>
            <w:noProof/>
            <w:webHidden/>
          </w:rPr>
        </w:r>
        <w:r w:rsidR="006A6791">
          <w:rPr>
            <w:noProof/>
            <w:webHidden/>
          </w:rPr>
          <w:fldChar w:fldCharType="separate"/>
        </w:r>
        <w:r w:rsidR="006A6791">
          <w:rPr>
            <w:noProof/>
            <w:webHidden/>
          </w:rPr>
          <w:t>2</w:t>
        </w:r>
        <w:r w:rsidR="006A6791">
          <w:rPr>
            <w:noProof/>
            <w:webHidden/>
          </w:rPr>
          <w:fldChar w:fldCharType="end"/>
        </w:r>
      </w:hyperlink>
    </w:p>
    <w:p w14:paraId="7A34DD7A" w14:textId="4B22BFD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82" w:history="1">
        <w:r w:rsidRPr="00F51CEC">
          <w:rPr>
            <w:rStyle w:val="Hyperlink"/>
            <w:noProof/>
          </w:rPr>
          <w:t>Version Control</w:t>
        </w:r>
        <w:r>
          <w:rPr>
            <w:noProof/>
            <w:webHidden/>
          </w:rPr>
          <w:tab/>
        </w:r>
        <w:r>
          <w:rPr>
            <w:noProof/>
            <w:webHidden/>
          </w:rPr>
          <w:fldChar w:fldCharType="begin"/>
        </w:r>
        <w:r>
          <w:rPr>
            <w:noProof/>
            <w:webHidden/>
          </w:rPr>
          <w:instrText xml:space="preserve"> PAGEREF _Toc195515382 \h </w:instrText>
        </w:r>
        <w:r>
          <w:rPr>
            <w:noProof/>
            <w:webHidden/>
          </w:rPr>
        </w:r>
        <w:r>
          <w:rPr>
            <w:noProof/>
            <w:webHidden/>
          </w:rPr>
          <w:fldChar w:fldCharType="separate"/>
        </w:r>
        <w:r>
          <w:rPr>
            <w:noProof/>
            <w:webHidden/>
          </w:rPr>
          <w:t>2</w:t>
        </w:r>
        <w:r>
          <w:rPr>
            <w:noProof/>
            <w:webHidden/>
          </w:rPr>
          <w:fldChar w:fldCharType="end"/>
        </w:r>
      </w:hyperlink>
    </w:p>
    <w:p w14:paraId="59217ECA" w14:textId="24AF8DEB"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83" w:history="1">
        <w:r w:rsidRPr="00F51CEC">
          <w:rPr>
            <w:rStyle w:val="Hyperlink"/>
            <w:noProof/>
          </w:rPr>
          <w:t>Engagement &amp; Consultation</w:t>
        </w:r>
        <w:r>
          <w:rPr>
            <w:noProof/>
            <w:webHidden/>
          </w:rPr>
          <w:tab/>
        </w:r>
        <w:r>
          <w:rPr>
            <w:noProof/>
            <w:webHidden/>
          </w:rPr>
          <w:fldChar w:fldCharType="begin"/>
        </w:r>
        <w:r>
          <w:rPr>
            <w:noProof/>
            <w:webHidden/>
          </w:rPr>
          <w:instrText xml:space="preserve"> PAGEREF _Toc195515383 \h </w:instrText>
        </w:r>
        <w:r>
          <w:rPr>
            <w:noProof/>
            <w:webHidden/>
          </w:rPr>
        </w:r>
        <w:r>
          <w:rPr>
            <w:noProof/>
            <w:webHidden/>
          </w:rPr>
          <w:fldChar w:fldCharType="separate"/>
        </w:r>
        <w:r>
          <w:rPr>
            <w:noProof/>
            <w:webHidden/>
          </w:rPr>
          <w:t>15</w:t>
        </w:r>
        <w:r>
          <w:rPr>
            <w:noProof/>
            <w:webHidden/>
          </w:rPr>
          <w:fldChar w:fldCharType="end"/>
        </w:r>
      </w:hyperlink>
    </w:p>
    <w:p w14:paraId="7509F3C1" w14:textId="56C3E3C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84" w:history="1">
        <w:r w:rsidRPr="00F51CEC">
          <w:rPr>
            <w:rStyle w:val="Hyperlink"/>
            <w:noProof/>
          </w:rPr>
          <w:t>Evidence Base</w:t>
        </w:r>
        <w:r>
          <w:rPr>
            <w:noProof/>
            <w:webHidden/>
          </w:rPr>
          <w:tab/>
        </w:r>
        <w:r>
          <w:rPr>
            <w:noProof/>
            <w:webHidden/>
          </w:rPr>
          <w:fldChar w:fldCharType="begin"/>
        </w:r>
        <w:r>
          <w:rPr>
            <w:noProof/>
            <w:webHidden/>
          </w:rPr>
          <w:instrText xml:space="preserve"> PAGEREF _Toc195515384 \h </w:instrText>
        </w:r>
        <w:r>
          <w:rPr>
            <w:noProof/>
            <w:webHidden/>
          </w:rPr>
        </w:r>
        <w:r>
          <w:rPr>
            <w:noProof/>
            <w:webHidden/>
          </w:rPr>
          <w:fldChar w:fldCharType="separate"/>
        </w:r>
        <w:r>
          <w:rPr>
            <w:noProof/>
            <w:webHidden/>
          </w:rPr>
          <w:t>16</w:t>
        </w:r>
        <w:r>
          <w:rPr>
            <w:noProof/>
            <w:webHidden/>
          </w:rPr>
          <w:fldChar w:fldCharType="end"/>
        </w:r>
      </w:hyperlink>
    </w:p>
    <w:p w14:paraId="19D9344B" w14:textId="40510D61"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85" w:history="1">
        <w:r w:rsidRPr="00F51CEC">
          <w:rPr>
            <w:rStyle w:val="Hyperlink"/>
            <w:noProof/>
          </w:rPr>
          <w:t>Impact Assessments</w:t>
        </w:r>
        <w:r>
          <w:rPr>
            <w:noProof/>
            <w:webHidden/>
          </w:rPr>
          <w:tab/>
        </w:r>
        <w:r>
          <w:rPr>
            <w:noProof/>
            <w:webHidden/>
          </w:rPr>
          <w:fldChar w:fldCharType="begin"/>
        </w:r>
        <w:r>
          <w:rPr>
            <w:noProof/>
            <w:webHidden/>
          </w:rPr>
          <w:instrText xml:space="preserve"> PAGEREF _Toc195515385 \h </w:instrText>
        </w:r>
        <w:r>
          <w:rPr>
            <w:noProof/>
            <w:webHidden/>
          </w:rPr>
        </w:r>
        <w:r>
          <w:rPr>
            <w:noProof/>
            <w:webHidden/>
          </w:rPr>
          <w:fldChar w:fldCharType="separate"/>
        </w:r>
        <w:r>
          <w:rPr>
            <w:noProof/>
            <w:webHidden/>
          </w:rPr>
          <w:t>17</w:t>
        </w:r>
        <w:r>
          <w:rPr>
            <w:noProof/>
            <w:webHidden/>
          </w:rPr>
          <w:fldChar w:fldCharType="end"/>
        </w:r>
      </w:hyperlink>
    </w:p>
    <w:p w14:paraId="3CB7DA6B" w14:textId="08B1BBF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86" w:history="1">
        <w:r w:rsidRPr="00F51CEC">
          <w:rPr>
            <w:rStyle w:val="Hyperlink"/>
            <w:noProof/>
            <w:lang w:val="en-US"/>
          </w:rPr>
          <w:t>Risk Assessment Summary</w:t>
        </w:r>
        <w:r>
          <w:rPr>
            <w:noProof/>
            <w:webHidden/>
          </w:rPr>
          <w:tab/>
        </w:r>
        <w:r>
          <w:rPr>
            <w:noProof/>
            <w:webHidden/>
          </w:rPr>
          <w:fldChar w:fldCharType="begin"/>
        </w:r>
        <w:r>
          <w:rPr>
            <w:noProof/>
            <w:webHidden/>
          </w:rPr>
          <w:instrText xml:space="preserve"> PAGEREF _Toc195515386 \h </w:instrText>
        </w:r>
        <w:r>
          <w:rPr>
            <w:noProof/>
            <w:webHidden/>
          </w:rPr>
        </w:r>
        <w:r>
          <w:rPr>
            <w:noProof/>
            <w:webHidden/>
          </w:rPr>
          <w:fldChar w:fldCharType="separate"/>
        </w:r>
        <w:r>
          <w:rPr>
            <w:noProof/>
            <w:webHidden/>
          </w:rPr>
          <w:t>17</w:t>
        </w:r>
        <w:r>
          <w:rPr>
            <w:noProof/>
            <w:webHidden/>
          </w:rPr>
          <w:fldChar w:fldCharType="end"/>
        </w:r>
      </w:hyperlink>
    </w:p>
    <w:p w14:paraId="7443050C" w14:textId="618B1BCE"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87" w:history="1">
        <w:r w:rsidRPr="00F51CEC">
          <w:rPr>
            <w:rStyle w:val="Hyperlink"/>
            <w:noProof/>
          </w:rPr>
          <w:t>Training requirements for policy implementation</w:t>
        </w:r>
        <w:r>
          <w:rPr>
            <w:noProof/>
            <w:webHidden/>
          </w:rPr>
          <w:tab/>
        </w:r>
        <w:r>
          <w:rPr>
            <w:noProof/>
            <w:webHidden/>
          </w:rPr>
          <w:fldChar w:fldCharType="begin"/>
        </w:r>
        <w:r>
          <w:rPr>
            <w:noProof/>
            <w:webHidden/>
          </w:rPr>
          <w:instrText xml:space="preserve"> PAGEREF _Toc195515387 \h </w:instrText>
        </w:r>
        <w:r>
          <w:rPr>
            <w:noProof/>
            <w:webHidden/>
          </w:rPr>
        </w:r>
        <w:r>
          <w:rPr>
            <w:noProof/>
            <w:webHidden/>
          </w:rPr>
          <w:fldChar w:fldCharType="separate"/>
        </w:r>
        <w:r>
          <w:rPr>
            <w:noProof/>
            <w:webHidden/>
          </w:rPr>
          <w:t>17</w:t>
        </w:r>
        <w:r>
          <w:rPr>
            <w:noProof/>
            <w:webHidden/>
          </w:rPr>
          <w:fldChar w:fldCharType="end"/>
        </w:r>
      </w:hyperlink>
    </w:p>
    <w:p w14:paraId="4A2596D1" w14:textId="32AC8E9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88" w:history="1">
        <w:r w:rsidRPr="00F51CEC">
          <w:rPr>
            <w:rStyle w:val="Hyperlink"/>
            <w:noProof/>
          </w:rPr>
          <w:t>Policy Statement / Introduction</w:t>
        </w:r>
        <w:r>
          <w:rPr>
            <w:noProof/>
            <w:webHidden/>
          </w:rPr>
          <w:tab/>
        </w:r>
        <w:r>
          <w:rPr>
            <w:noProof/>
            <w:webHidden/>
          </w:rPr>
          <w:fldChar w:fldCharType="begin"/>
        </w:r>
        <w:r>
          <w:rPr>
            <w:noProof/>
            <w:webHidden/>
          </w:rPr>
          <w:instrText xml:space="preserve"> PAGEREF _Toc195515388 \h </w:instrText>
        </w:r>
        <w:r>
          <w:rPr>
            <w:noProof/>
            <w:webHidden/>
          </w:rPr>
        </w:r>
        <w:r>
          <w:rPr>
            <w:noProof/>
            <w:webHidden/>
          </w:rPr>
          <w:fldChar w:fldCharType="separate"/>
        </w:r>
        <w:r>
          <w:rPr>
            <w:noProof/>
            <w:webHidden/>
          </w:rPr>
          <w:t>19</w:t>
        </w:r>
        <w:r>
          <w:rPr>
            <w:noProof/>
            <w:webHidden/>
          </w:rPr>
          <w:fldChar w:fldCharType="end"/>
        </w:r>
      </w:hyperlink>
    </w:p>
    <w:p w14:paraId="1F17BAB3" w14:textId="5BE02B3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89" w:history="1">
        <w:r w:rsidRPr="00F51CEC">
          <w:rPr>
            <w:rStyle w:val="Hyperlink"/>
            <w:noProof/>
          </w:rPr>
          <w:t>Objective</w:t>
        </w:r>
        <w:r>
          <w:rPr>
            <w:noProof/>
            <w:webHidden/>
          </w:rPr>
          <w:tab/>
        </w:r>
        <w:r>
          <w:rPr>
            <w:noProof/>
            <w:webHidden/>
          </w:rPr>
          <w:fldChar w:fldCharType="begin"/>
        </w:r>
        <w:r>
          <w:rPr>
            <w:noProof/>
            <w:webHidden/>
          </w:rPr>
          <w:instrText xml:space="preserve"> PAGEREF _Toc195515389 \h </w:instrText>
        </w:r>
        <w:r>
          <w:rPr>
            <w:noProof/>
            <w:webHidden/>
          </w:rPr>
        </w:r>
        <w:r>
          <w:rPr>
            <w:noProof/>
            <w:webHidden/>
          </w:rPr>
          <w:fldChar w:fldCharType="separate"/>
        </w:r>
        <w:r>
          <w:rPr>
            <w:noProof/>
            <w:webHidden/>
          </w:rPr>
          <w:t>20</w:t>
        </w:r>
        <w:r>
          <w:rPr>
            <w:noProof/>
            <w:webHidden/>
          </w:rPr>
          <w:fldChar w:fldCharType="end"/>
        </w:r>
      </w:hyperlink>
    </w:p>
    <w:p w14:paraId="6C6238A5" w14:textId="533FF7C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90" w:history="1">
        <w:r w:rsidRPr="00F51CEC">
          <w:rPr>
            <w:rStyle w:val="Hyperlink"/>
            <w:noProof/>
          </w:rPr>
          <w:t>Definitions</w:t>
        </w:r>
        <w:r>
          <w:rPr>
            <w:noProof/>
            <w:webHidden/>
          </w:rPr>
          <w:tab/>
        </w:r>
        <w:r>
          <w:rPr>
            <w:noProof/>
            <w:webHidden/>
          </w:rPr>
          <w:fldChar w:fldCharType="begin"/>
        </w:r>
        <w:r>
          <w:rPr>
            <w:noProof/>
            <w:webHidden/>
          </w:rPr>
          <w:instrText xml:space="preserve"> PAGEREF _Toc195515390 \h </w:instrText>
        </w:r>
        <w:r>
          <w:rPr>
            <w:noProof/>
            <w:webHidden/>
          </w:rPr>
        </w:r>
        <w:r>
          <w:rPr>
            <w:noProof/>
            <w:webHidden/>
          </w:rPr>
          <w:fldChar w:fldCharType="separate"/>
        </w:r>
        <w:r>
          <w:rPr>
            <w:noProof/>
            <w:webHidden/>
          </w:rPr>
          <w:t>22</w:t>
        </w:r>
        <w:r>
          <w:rPr>
            <w:noProof/>
            <w:webHidden/>
          </w:rPr>
          <w:fldChar w:fldCharType="end"/>
        </w:r>
      </w:hyperlink>
    </w:p>
    <w:p w14:paraId="0F24070F" w14:textId="7C55C97D"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391" w:history="1">
        <w:r w:rsidRPr="00F51CEC">
          <w:rPr>
            <w:rStyle w:val="Hyperlink"/>
            <w:noProof/>
          </w:rPr>
          <w:t>Responsibilities</w:t>
        </w:r>
        <w:r>
          <w:rPr>
            <w:noProof/>
            <w:webHidden/>
          </w:rPr>
          <w:tab/>
        </w:r>
        <w:r>
          <w:rPr>
            <w:noProof/>
            <w:webHidden/>
          </w:rPr>
          <w:fldChar w:fldCharType="begin"/>
        </w:r>
        <w:r>
          <w:rPr>
            <w:noProof/>
            <w:webHidden/>
          </w:rPr>
          <w:instrText xml:space="preserve"> PAGEREF _Toc195515391 \h </w:instrText>
        </w:r>
        <w:r>
          <w:rPr>
            <w:noProof/>
            <w:webHidden/>
          </w:rPr>
        </w:r>
        <w:r>
          <w:rPr>
            <w:noProof/>
            <w:webHidden/>
          </w:rPr>
          <w:fldChar w:fldCharType="separate"/>
        </w:r>
        <w:r>
          <w:rPr>
            <w:noProof/>
            <w:webHidden/>
          </w:rPr>
          <w:t>28</w:t>
        </w:r>
        <w:r>
          <w:rPr>
            <w:noProof/>
            <w:webHidden/>
          </w:rPr>
          <w:fldChar w:fldCharType="end"/>
        </w:r>
      </w:hyperlink>
    </w:p>
    <w:p w14:paraId="742F7A53" w14:textId="12C280B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92" w:history="1">
        <w:r w:rsidRPr="00F51CEC">
          <w:rPr>
            <w:rStyle w:val="Hyperlink"/>
            <w:noProof/>
          </w:rPr>
          <w:t>Chief Executive (CEO)</w:t>
        </w:r>
        <w:r>
          <w:rPr>
            <w:noProof/>
            <w:webHidden/>
          </w:rPr>
          <w:tab/>
        </w:r>
        <w:r>
          <w:rPr>
            <w:noProof/>
            <w:webHidden/>
          </w:rPr>
          <w:fldChar w:fldCharType="begin"/>
        </w:r>
        <w:r>
          <w:rPr>
            <w:noProof/>
            <w:webHidden/>
          </w:rPr>
          <w:instrText xml:space="preserve"> PAGEREF _Toc195515392 \h </w:instrText>
        </w:r>
        <w:r>
          <w:rPr>
            <w:noProof/>
            <w:webHidden/>
          </w:rPr>
        </w:r>
        <w:r>
          <w:rPr>
            <w:noProof/>
            <w:webHidden/>
          </w:rPr>
          <w:fldChar w:fldCharType="separate"/>
        </w:r>
        <w:r>
          <w:rPr>
            <w:noProof/>
            <w:webHidden/>
          </w:rPr>
          <w:t>28</w:t>
        </w:r>
        <w:r>
          <w:rPr>
            <w:noProof/>
            <w:webHidden/>
          </w:rPr>
          <w:fldChar w:fldCharType="end"/>
        </w:r>
      </w:hyperlink>
    </w:p>
    <w:p w14:paraId="5C74C4FA" w14:textId="1567835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93" w:history="1">
        <w:r w:rsidRPr="00F51CEC">
          <w:rPr>
            <w:rStyle w:val="Hyperlink"/>
            <w:noProof/>
          </w:rPr>
          <w:t>Controlled Drugs Accountable Officer (CDAO)</w:t>
        </w:r>
        <w:r>
          <w:rPr>
            <w:noProof/>
            <w:webHidden/>
          </w:rPr>
          <w:tab/>
        </w:r>
        <w:r>
          <w:rPr>
            <w:noProof/>
            <w:webHidden/>
          </w:rPr>
          <w:fldChar w:fldCharType="begin"/>
        </w:r>
        <w:r>
          <w:rPr>
            <w:noProof/>
            <w:webHidden/>
          </w:rPr>
          <w:instrText xml:space="preserve"> PAGEREF _Toc195515393 \h </w:instrText>
        </w:r>
        <w:r>
          <w:rPr>
            <w:noProof/>
            <w:webHidden/>
          </w:rPr>
        </w:r>
        <w:r>
          <w:rPr>
            <w:noProof/>
            <w:webHidden/>
          </w:rPr>
          <w:fldChar w:fldCharType="separate"/>
        </w:r>
        <w:r>
          <w:rPr>
            <w:noProof/>
            <w:webHidden/>
          </w:rPr>
          <w:t>28</w:t>
        </w:r>
        <w:r>
          <w:rPr>
            <w:noProof/>
            <w:webHidden/>
          </w:rPr>
          <w:fldChar w:fldCharType="end"/>
        </w:r>
      </w:hyperlink>
    </w:p>
    <w:p w14:paraId="06B58A5C" w14:textId="6977C33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94" w:history="1">
        <w:r w:rsidRPr="00F51CEC">
          <w:rPr>
            <w:rStyle w:val="Hyperlink"/>
            <w:noProof/>
          </w:rPr>
          <w:t>Chief Pharmacist</w:t>
        </w:r>
        <w:r>
          <w:rPr>
            <w:noProof/>
            <w:webHidden/>
          </w:rPr>
          <w:tab/>
        </w:r>
        <w:r>
          <w:rPr>
            <w:noProof/>
            <w:webHidden/>
          </w:rPr>
          <w:fldChar w:fldCharType="begin"/>
        </w:r>
        <w:r>
          <w:rPr>
            <w:noProof/>
            <w:webHidden/>
          </w:rPr>
          <w:instrText xml:space="preserve"> PAGEREF _Toc195515394 \h </w:instrText>
        </w:r>
        <w:r>
          <w:rPr>
            <w:noProof/>
            <w:webHidden/>
          </w:rPr>
        </w:r>
        <w:r>
          <w:rPr>
            <w:noProof/>
            <w:webHidden/>
          </w:rPr>
          <w:fldChar w:fldCharType="separate"/>
        </w:r>
        <w:r>
          <w:rPr>
            <w:noProof/>
            <w:webHidden/>
          </w:rPr>
          <w:t>29</w:t>
        </w:r>
        <w:r>
          <w:rPr>
            <w:noProof/>
            <w:webHidden/>
          </w:rPr>
          <w:fldChar w:fldCharType="end"/>
        </w:r>
      </w:hyperlink>
    </w:p>
    <w:p w14:paraId="7D898F3C" w14:textId="31AB213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95" w:history="1">
        <w:r w:rsidRPr="00F51CEC">
          <w:rPr>
            <w:rStyle w:val="Hyperlink"/>
            <w:noProof/>
          </w:rPr>
          <w:t>Medical Director</w:t>
        </w:r>
        <w:r>
          <w:rPr>
            <w:noProof/>
            <w:webHidden/>
          </w:rPr>
          <w:tab/>
        </w:r>
        <w:r>
          <w:rPr>
            <w:noProof/>
            <w:webHidden/>
          </w:rPr>
          <w:fldChar w:fldCharType="begin"/>
        </w:r>
        <w:r>
          <w:rPr>
            <w:noProof/>
            <w:webHidden/>
          </w:rPr>
          <w:instrText xml:space="preserve"> PAGEREF _Toc195515395 \h </w:instrText>
        </w:r>
        <w:r>
          <w:rPr>
            <w:noProof/>
            <w:webHidden/>
          </w:rPr>
        </w:r>
        <w:r>
          <w:rPr>
            <w:noProof/>
            <w:webHidden/>
          </w:rPr>
          <w:fldChar w:fldCharType="separate"/>
        </w:r>
        <w:r>
          <w:rPr>
            <w:noProof/>
            <w:webHidden/>
          </w:rPr>
          <w:t>31</w:t>
        </w:r>
        <w:r>
          <w:rPr>
            <w:noProof/>
            <w:webHidden/>
          </w:rPr>
          <w:fldChar w:fldCharType="end"/>
        </w:r>
      </w:hyperlink>
    </w:p>
    <w:p w14:paraId="2148EA42" w14:textId="7F7D2F3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96" w:history="1">
        <w:r w:rsidRPr="00F51CEC">
          <w:rPr>
            <w:rStyle w:val="Hyperlink"/>
            <w:noProof/>
          </w:rPr>
          <w:t>Director of Nursing</w:t>
        </w:r>
        <w:r>
          <w:rPr>
            <w:noProof/>
            <w:webHidden/>
          </w:rPr>
          <w:tab/>
        </w:r>
        <w:r>
          <w:rPr>
            <w:noProof/>
            <w:webHidden/>
          </w:rPr>
          <w:fldChar w:fldCharType="begin"/>
        </w:r>
        <w:r>
          <w:rPr>
            <w:noProof/>
            <w:webHidden/>
          </w:rPr>
          <w:instrText xml:space="preserve"> PAGEREF _Toc195515396 \h </w:instrText>
        </w:r>
        <w:r>
          <w:rPr>
            <w:noProof/>
            <w:webHidden/>
          </w:rPr>
        </w:r>
        <w:r>
          <w:rPr>
            <w:noProof/>
            <w:webHidden/>
          </w:rPr>
          <w:fldChar w:fldCharType="separate"/>
        </w:r>
        <w:r>
          <w:rPr>
            <w:noProof/>
            <w:webHidden/>
          </w:rPr>
          <w:t>31</w:t>
        </w:r>
        <w:r>
          <w:rPr>
            <w:noProof/>
            <w:webHidden/>
          </w:rPr>
          <w:fldChar w:fldCharType="end"/>
        </w:r>
      </w:hyperlink>
    </w:p>
    <w:p w14:paraId="054FAA64" w14:textId="6EF7F89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97" w:history="1">
        <w:r w:rsidRPr="00F51CEC">
          <w:rPr>
            <w:rStyle w:val="Hyperlink"/>
            <w:noProof/>
          </w:rPr>
          <w:t>Director of Therapies</w:t>
        </w:r>
        <w:r>
          <w:rPr>
            <w:noProof/>
            <w:webHidden/>
          </w:rPr>
          <w:tab/>
        </w:r>
        <w:r>
          <w:rPr>
            <w:noProof/>
            <w:webHidden/>
          </w:rPr>
          <w:fldChar w:fldCharType="begin"/>
        </w:r>
        <w:r>
          <w:rPr>
            <w:noProof/>
            <w:webHidden/>
          </w:rPr>
          <w:instrText xml:space="preserve"> PAGEREF _Toc195515397 \h </w:instrText>
        </w:r>
        <w:r>
          <w:rPr>
            <w:noProof/>
            <w:webHidden/>
          </w:rPr>
        </w:r>
        <w:r>
          <w:rPr>
            <w:noProof/>
            <w:webHidden/>
          </w:rPr>
          <w:fldChar w:fldCharType="separate"/>
        </w:r>
        <w:r>
          <w:rPr>
            <w:noProof/>
            <w:webHidden/>
          </w:rPr>
          <w:t>31</w:t>
        </w:r>
        <w:r>
          <w:rPr>
            <w:noProof/>
            <w:webHidden/>
          </w:rPr>
          <w:fldChar w:fldCharType="end"/>
        </w:r>
      </w:hyperlink>
    </w:p>
    <w:p w14:paraId="5C486B95" w14:textId="7F420EC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98" w:history="1">
        <w:r w:rsidRPr="00F51CEC">
          <w:rPr>
            <w:rStyle w:val="Hyperlink"/>
            <w:noProof/>
          </w:rPr>
          <w:t>Ward/Department Managers/Heads of Service/Community Services Managers</w:t>
        </w:r>
        <w:r>
          <w:rPr>
            <w:noProof/>
            <w:webHidden/>
          </w:rPr>
          <w:tab/>
        </w:r>
        <w:r>
          <w:rPr>
            <w:noProof/>
            <w:webHidden/>
          </w:rPr>
          <w:fldChar w:fldCharType="begin"/>
        </w:r>
        <w:r>
          <w:rPr>
            <w:noProof/>
            <w:webHidden/>
          </w:rPr>
          <w:instrText xml:space="preserve"> PAGEREF _Toc195515398 \h </w:instrText>
        </w:r>
        <w:r>
          <w:rPr>
            <w:noProof/>
            <w:webHidden/>
          </w:rPr>
        </w:r>
        <w:r>
          <w:rPr>
            <w:noProof/>
            <w:webHidden/>
          </w:rPr>
          <w:fldChar w:fldCharType="separate"/>
        </w:r>
        <w:r>
          <w:rPr>
            <w:noProof/>
            <w:webHidden/>
          </w:rPr>
          <w:t>31</w:t>
        </w:r>
        <w:r>
          <w:rPr>
            <w:noProof/>
            <w:webHidden/>
          </w:rPr>
          <w:fldChar w:fldCharType="end"/>
        </w:r>
      </w:hyperlink>
    </w:p>
    <w:p w14:paraId="6154283D" w14:textId="18A211E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399" w:history="1">
        <w:r w:rsidRPr="00F51CEC">
          <w:rPr>
            <w:rStyle w:val="Hyperlink"/>
            <w:noProof/>
          </w:rPr>
          <w:t>All HealthCare Professionals</w:t>
        </w:r>
        <w:r>
          <w:rPr>
            <w:noProof/>
            <w:webHidden/>
          </w:rPr>
          <w:tab/>
        </w:r>
        <w:r>
          <w:rPr>
            <w:noProof/>
            <w:webHidden/>
          </w:rPr>
          <w:fldChar w:fldCharType="begin"/>
        </w:r>
        <w:r>
          <w:rPr>
            <w:noProof/>
            <w:webHidden/>
          </w:rPr>
          <w:instrText xml:space="preserve"> PAGEREF _Toc195515399 \h </w:instrText>
        </w:r>
        <w:r>
          <w:rPr>
            <w:noProof/>
            <w:webHidden/>
          </w:rPr>
        </w:r>
        <w:r>
          <w:rPr>
            <w:noProof/>
            <w:webHidden/>
          </w:rPr>
          <w:fldChar w:fldCharType="separate"/>
        </w:r>
        <w:r>
          <w:rPr>
            <w:noProof/>
            <w:webHidden/>
          </w:rPr>
          <w:t>32</w:t>
        </w:r>
        <w:r>
          <w:rPr>
            <w:noProof/>
            <w:webHidden/>
          </w:rPr>
          <w:fldChar w:fldCharType="end"/>
        </w:r>
      </w:hyperlink>
    </w:p>
    <w:p w14:paraId="7498A8B0" w14:textId="23A56E6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00" w:history="1">
        <w:r w:rsidRPr="00F51CEC">
          <w:rPr>
            <w:rStyle w:val="Hyperlink"/>
            <w:noProof/>
          </w:rPr>
          <w:t>Assistant practitioners/Healthcare Support Worker Band 4</w:t>
        </w:r>
        <w:r>
          <w:rPr>
            <w:noProof/>
            <w:webHidden/>
          </w:rPr>
          <w:tab/>
        </w:r>
        <w:r>
          <w:rPr>
            <w:noProof/>
            <w:webHidden/>
          </w:rPr>
          <w:fldChar w:fldCharType="begin"/>
        </w:r>
        <w:r>
          <w:rPr>
            <w:noProof/>
            <w:webHidden/>
          </w:rPr>
          <w:instrText xml:space="preserve"> PAGEREF _Toc195515400 \h </w:instrText>
        </w:r>
        <w:r>
          <w:rPr>
            <w:noProof/>
            <w:webHidden/>
          </w:rPr>
        </w:r>
        <w:r>
          <w:rPr>
            <w:noProof/>
            <w:webHidden/>
          </w:rPr>
          <w:fldChar w:fldCharType="separate"/>
        </w:r>
        <w:r>
          <w:rPr>
            <w:noProof/>
            <w:webHidden/>
          </w:rPr>
          <w:t>32</w:t>
        </w:r>
        <w:r>
          <w:rPr>
            <w:noProof/>
            <w:webHidden/>
          </w:rPr>
          <w:fldChar w:fldCharType="end"/>
        </w:r>
      </w:hyperlink>
    </w:p>
    <w:p w14:paraId="1F8C63CC" w14:textId="79F3652A"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01" w:history="1">
        <w:r w:rsidRPr="00F51CEC">
          <w:rPr>
            <w:rStyle w:val="Hyperlink"/>
            <w:noProof/>
          </w:rPr>
          <w:t>Pharmacy professionals</w:t>
        </w:r>
        <w:r>
          <w:rPr>
            <w:noProof/>
            <w:webHidden/>
          </w:rPr>
          <w:tab/>
        </w:r>
        <w:r>
          <w:rPr>
            <w:noProof/>
            <w:webHidden/>
          </w:rPr>
          <w:fldChar w:fldCharType="begin"/>
        </w:r>
        <w:r>
          <w:rPr>
            <w:noProof/>
            <w:webHidden/>
          </w:rPr>
          <w:instrText xml:space="preserve"> PAGEREF _Toc195515401 \h </w:instrText>
        </w:r>
        <w:r>
          <w:rPr>
            <w:noProof/>
            <w:webHidden/>
          </w:rPr>
        </w:r>
        <w:r>
          <w:rPr>
            <w:noProof/>
            <w:webHidden/>
          </w:rPr>
          <w:fldChar w:fldCharType="separate"/>
        </w:r>
        <w:r>
          <w:rPr>
            <w:noProof/>
            <w:webHidden/>
          </w:rPr>
          <w:t>33</w:t>
        </w:r>
        <w:r>
          <w:rPr>
            <w:noProof/>
            <w:webHidden/>
          </w:rPr>
          <w:fldChar w:fldCharType="end"/>
        </w:r>
      </w:hyperlink>
    </w:p>
    <w:p w14:paraId="67DD4653" w14:textId="1FF27FE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02" w:history="1">
        <w:r w:rsidRPr="00F51CEC">
          <w:rPr>
            <w:rStyle w:val="Hyperlink"/>
            <w:noProof/>
          </w:rPr>
          <w:t>Assistant Technical Officers (Pharmacy Assistants)</w:t>
        </w:r>
        <w:r>
          <w:rPr>
            <w:noProof/>
            <w:webHidden/>
          </w:rPr>
          <w:tab/>
        </w:r>
        <w:r>
          <w:rPr>
            <w:noProof/>
            <w:webHidden/>
          </w:rPr>
          <w:fldChar w:fldCharType="begin"/>
        </w:r>
        <w:r>
          <w:rPr>
            <w:noProof/>
            <w:webHidden/>
          </w:rPr>
          <w:instrText xml:space="preserve"> PAGEREF _Toc195515402 \h </w:instrText>
        </w:r>
        <w:r>
          <w:rPr>
            <w:noProof/>
            <w:webHidden/>
          </w:rPr>
        </w:r>
        <w:r>
          <w:rPr>
            <w:noProof/>
            <w:webHidden/>
          </w:rPr>
          <w:fldChar w:fldCharType="separate"/>
        </w:r>
        <w:r>
          <w:rPr>
            <w:noProof/>
            <w:webHidden/>
          </w:rPr>
          <w:t>33</w:t>
        </w:r>
        <w:r>
          <w:rPr>
            <w:noProof/>
            <w:webHidden/>
          </w:rPr>
          <w:fldChar w:fldCharType="end"/>
        </w:r>
      </w:hyperlink>
    </w:p>
    <w:p w14:paraId="2EDFC75A" w14:textId="7524CAE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03" w:history="1">
        <w:r w:rsidRPr="00F51CEC">
          <w:rPr>
            <w:rStyle w:val="Hyperlink"/>
            <w:noProof/>
          </w:rPr>
          <w:t>Trainee Pharmacists/Pre-registration Pharmacy Technicians</w:t>
        </w:r>
        <w:r>
          <w:rPr>
            <w:noProof/>
            <w:webHidden/>
          </w:rPr>
          <w:tab/>
        </w:r>
        <w:r>
          <w:rPr>
            <w:noProof/>
            <w:webHidden/>
          </w:rPr>
          <w:fldChar w:fldCharType="begin"/>
        </w:r>
        <w:r>
          <w:rPr>
            <w:noProof/>
            <w:webHidden/>
          </w:rPr>
          <w:instrText xml:space="preserve"> PAGEREF _Toc195515403 \h </w:instrText>
        </w:r>
        <w:r>
          <w:rPr>
            <w:noProof/>
            <w:webHidden/>
          </w:rPr>
        </w:r>
        <w:r>
          <w:rPr>
            <w:noProof/>
            <w:webHidden/>
          </w:rPr>
          <w:fldChar w:fldCharType="separate"/>
        </w:r>
        <w:r>
          <w:rPr>
            <w:noProof/>
            <w:webHidden/>
          </w:rPr>
          <w:t>33</w:t>
        </w:r>
        <w:r>
          <w:rPr>
            <w:noProof/>
            <w:webHidden/>
          </w:rPr>
          <w:fldChar w:fldCharType="end"/>
        </w:r>
      </w:hyperlink>
    </w:p>
    <w:p w14:paraId="59EFA26F" w14:textId="4A2B6F6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04" w:history="1">
        <w:r w:rsidRPr="00F51CEC">
          <w:rPr>
            <w:rStyle w:val="Hyperlink"/>
            <w:noProof/>
          </w:rPr>
          <w:t>Students/Overseas Nurses/Returning to practice practitioners</w:t>
        </w:r>
        <w:r>
          <w:rPr>
            <w:noProof/>
            <w:webHidden/>
          </w:rPr>
          <w:tab/>
        </w:r>
        <w:r>
          <w:rPr>
            <w:noProof/>
            <w:webHidden/>
          </w:rPr>
          <w:fldChar w:fldCharType="begin"/>
        </w:r>
        <w:r>
          <w:rPr>
            <w:noProof/>
            <w:webHidden/>
          </w:rPr>
          <w:instrText xml:space="preserve"> PAGEREF _Toc195515404 \h </w:instrText>
        </w:r>
        <w:r>
          <w:rPr>
            <w:noProof/>
            <w:webHidden/>
          </w:rPr>
        </w:r>
        <w:r>
          <w:rPr>
            <w:noProof/>
            <w:webHidden/>
          </w:rPr>
          <w:fldChar w:fldCharType="separate"/>
        </w:r>
        <w:r>
          <w:rPr>
            <w:noProof/>
            <w:webHidden/>
          </w:rPr>
          <w:t>33</w:t>
        </w:r>
        <w:r>
          <w:rPr>
            <w:noProof/>
            <w:webHidden/>
          </w:rPr>
          <w:fldChar w:fldCharType="end"/>
        </w:r>
      </w:hyperlink>
    </w:p>
    <w:p w14:paraId="593754E3" w14:textId="3BFF53A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05" w:history="1">
        <w:r w:rsidRPr="00F51CEC">
          <w:rPr>
            <w:rStyle w:val="Hyperlink"/>
            <w:noProof/>
          </w:rPr>
          <w:t>Physicians Associates</w:t>
        </w:r>
        <w:r>
          <w:rPr>
            <w:noProof/>
            <w:webHidden/>
          </w:rPr>
          <w:tab/>
        </w:r>
        <w:r>
          <w:rPr>
            <w:noProof/>
            <w:webHidden/>
          </w:rPr>
          <w:fldChar w:fldCharType="begin"/>
        </w:r>
        <w:r>
          <w:rPr>
            <w:noProof/>
            <w:webHidden/>
          </w:rPr>
          <w:instrText xml:space="preserve"> PAGEREF _Toc195515405 \h </w:instrText>
        </w:r>
        <w:r>
          <w:rPr>
            <w:noProof/>
            <w:webHidden/>
          </w:rPr>
        </w:r>
        <w:r>
          <w:rPr>
            <w:noProof/>
            <w:webHidden/>
          </w:rPr>
          <w:fldChar w:fldCharType="separate"/>
        </w:r>
        <w:r>
          <w:rPr>
            <w:noProof/>
            <w:webHidden/>
          </w:rPr>
          <w:t>34</w:t>
        </w:r>
        <w:r>
          <w:rPr>
            <w:noProof/>
            <w:webHidden/>
          </w:rPr>
          <w:fldChar w:fldCharType="end"/>
        </w:r>
      </w:hyperlink>
    </w:p>
    <w:p w14:paraId="3AC07D21" w14:textId="6294563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06" w:history="1">
        <w:r w:rsidRPr="00F51CEC">
          <w:rPr>
            <w:rStyle w:val="Hyperlink"/>
            <w:noProof/>
          </w:rPr>
          <w:t>Staff Working Across Organisations</w:t>
        </w:r>
        <w:r>
          <w:rPr>
            <w:noProof/>
            <w:webHidden/>
          </w:rPr>
          <w:tab/>
        </w:r>
        <w:r>
          <w:rPr>
            <w:noProof/>
            <w:webHidden/>
          </w:rPr>
          <w:fldChar w:fldCharType="begin"/>
        </w:r>
        <w:r>
          <w:rPr>
            <w:noProof/>
            <w:webHidden/>
          </w:rPr>
          <w:instrText xml:space="preserve"> PAGEREF _Toc195515406 \h </w:instrText>
        </w:r>
        <w:r>
          <w:rPr>
            <w:noProof/>
            <w:webHidden/>
          </w:rPr>
        </w:r>
        <w:r>
          <w:rPr>
            <w:noProof/>
            <w:webHidden/>
          </w:rPr>
          <w:fldChar w:fldCharType="separate"/>
        </w:r>
        <w:r>
          <w:rPr>
            <w:noProof/>
            <w:webHidden/>
          </w:rPr>
          <w:t>34</w:t>
        </w:r>
        <w:r>
          <w:rPr>
            <w:noProof/>
            <w:webHidden/>
          </w:rPr>
          <w:fldChar w:fldCharType="end"/>
        </w:r>
      </w:hyperlink>
    </w:p>
    <w:p w14:paraId="058D2DB7" w14:textId="7E5267C8"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07" w:history="1">
        <w:r w:rsidRPr="00F51CEC">
          <w:rPr>
            <w:rStyle w:val="Hyperlink"/>
            <w:noProof/>
          </w:rPr>
          <w:t>Powys Primary Care Contractors</w:t>
        </w:r>
        <w:r>
          <w:rPr>
            <w:noProof/>
            <w:webHidden/>
          </w:rPr>
          <w:tab/>
        </w:r>
        <w:r>
          <w:rPr>
            <w:noProof/>
            <w:webHidden/>
          </w:rPr>
          <w:fldChar w:fldCharType="begin"/>
        </w:r>
        <w:r>
          <w:rPr>
            <w:noProof/>
            <w:webHidden/>
          </w:rPr>
          <w:instrText xml:space="preserve"> PAGEREF _Toc195515407 \h </w:instrText>
        </w:r>
        <w:r>
          <w:rPr>
            <w:noProof/>
            <w:webHidden/>
          </w:rPr>
        </w:r>
        <w:r>
          <w:rPr>
            <w:noProof/>
            <w:webHidden/>
          </w:rPr>
          <w:fldChar w:fldCharType="separate"/>
        </w:r>
        <w:r>
          <w:rPr>
            <w:noProof/>
            <w:webHidden/>
          </w:rPr>
          <w:t>34</w:t>
        </w:r>
        <w:r>
          <w:rPr>
            <w:noProof/>
            <w:webHidden/>
          </w:rPr>
          <w:fldChar w:fldCharType="end"/>
        </w:r>
      </w:hyperlink>
    </w:p>
    <w:p w14:paraId="141F66FA" w14:textId="0FAA54B6"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408" w:history="1">
        <w:r w:rsidRPr="00F51CEC">
          <w:rPr>
            <w:rStyle w:val="Hyperlink"/>
            <w:noProof/>
          </w:rPr>
          <w:t>PRESCRIBING OF MEDICINES/INITIATION OF TREATMENT</w:t>
        </w:r>
        <w:r>
          <w:rPr>
            <w:noProof/>
            <w:webHidden/>
          </w:rPr>
          <w:tab/>
        </w:r>
        <w:r>
          <w:rPr>
            <w:noProof/>
            <w:webHidden/>
          </w:rPr>
          <w:fldChar w:fldCharType="begin"/>
        </w:r>
        <w:r>
          <w:rPr>
            <w:noProof/>
            <w:webHidden/>
          </w:rPr>
          <w:instrText xml:space="preserve"> PAGEREF _Toc195515408 \h </w:instrText>
        </w:r>
        <w:r>
          <w:rPr>
            <w:noProof/>
            <w:webHidden/>
          </w:rPr>
        </w:r>
        <w:r>
          <w:rPr>
            <w:noProof/>
            <w:webHidden/>
          </w:rPr>
          <w:fldChar w:fldCharType="separate"/>
        </w:r>
        <w:r>
          <w:rPr>
            <w:noProof/>
            <w:webHidden/>
          </w:rPr>
          <w:t>36</w:t>
        </w:r>
        <w:r>
          <w:rPr>
            <w:noProof/>
            <w:webHidden/>
          </w:rPr>
          <w:fldChar w:fldCharType="end"/>
        </w:r>
      </w:hyperlink>
    </w:p>
    <w:p w14:paraId="13BE3FB8" w14:textId="2C69920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09" w:history="1">
        <w:r w:rsidRPr="00F51CEC">
          <w:rPr>
            <w:rStyle w:val="Hyperlink"/>
            <w:noProof/>
          </w:rPr>
          <w:t>Prescribing Choice</w:t>
        </w:r>
        <w:r>
          <w:rPr>
            <w:noProof/>
            <w:webHidden/>
          </w:rPr>
          <w:tab/>
        </w:r>
        <w:r>
          <w:rPr>
            <w:noProof/>
            <w:webHidden/>
          </w:rPr>
          <w:fldChar w:fldCharType="begin"/>
        </w:r>
        <w:r>
          <w:rPr>
            <w:noProof/>
            <w:webHidden/>
          </w:rPr>
          <w:instrText xml:space="preserve"> PAGEREF _Toc195515409 \h </w:instrText>
        </w:r>
        <w:r>
          <w:rPr>
            <w:noProof/>
            <w:webHidden/>
          </w:rPr>
        </w:r>
        <w:r>
          <w:rPr>
            <w:noProof/>
            <w:webHidden/>
          </w:rPr>
          <w:fldChar w:fldCharType="separate"/>
        </w:r>
        <w:r>
          <w:rPr>
            <w:noProof/>
            <w:webHidden/>
          </w:rPr>
          <w:t>36</w:t>
        </w:r>
        <w:r>
          <w:rPr>
            <w:noProof/>
            <w:webHidden/>
          </w:rPr>
          <w:fldChar w:fldCharType="end"/>
        </w:r>
      </w:hyperlink>
    </w:p>
    <w:p w14:paraId="049F207B" w14:textId="3A7C029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0" w:history="1">
        <w:r w:rsidRPr="00F51CEC">
          <w:rPr>
            <w:rStyle w:val="Hyperlink"/>
            <w:noProof/>
          </w:rPr>
          <w:t>Antimicrobial Prescribing</w:t>
        </w:r>
        <w:r>
          <w:rPr>
            <w:noProof/>
            <w:webHidden/>
          </w:rPr>
          <w:tab/>
        </w:r>
        <w:r>
          <w:rPr>
            <w:noProof/>
            <w:webHidden/>
          </w:rPr>
          <w:fldChar w:fldCharType="begin"/>
        </w:r>
        <w:r>
          <w:rPr>
            <w:noProof/>
            <w:webHidden/>
          </w:rPr>
          <w:instrText xml:space="preserve"> PAGEREF _Toc195515410 \h </w:instrText>
        </w:r>
        <w:r>
          <w:rPr>
            <w:noProof/>
            <w:webHidden/>
          </w:rPr>
        </w:r>
        <w:r>
          <w:rPr>
            <w:noProof/>
            <w:webHidden/>
          </w:rPr>
          <w:fldChar w:fldCharType="separate"/>
        </w:r>
        <w:r>
          <w:rPr>
            <w:noProof/>
            <w:webHidden/>
          </w:rPr>
          <w:t>37</w:t>
        </w:r>
        <w:r>
          <w:rPr>
            <w:noProof/>
            <w:webHidden/>
          </w:rPr>
          <w:fldChar w:fldCharType="end"/>
        </w:r>
      </w:hyperlink>
    </w:p>
    <w:p w14:paraId="67ADCFB8" w14:textId="73830BE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1" w:history="1">
        <w:r w:rsidRPr="00F51CEC">
          <w:rPr>
            <w:rStyle w:val="Hyperlink"/>
            <w:noProof/>
          </w:rPr>
          <w:t>Low Value Medicines</w:t>
        </w:r>
        <w:r>
          <w:rPr>
            <w:noProof/>
            <w:webHidden/>
          </w:rPr>
          <w:tab/>
        </w:r>
        <w:r>
          <w:rPr>
            <w:noProof/>
            <w:webHidden/>
          </w:rPr>
          <w:fldChar w:fldCharType="begin"/>
        </w:r>
        <w:r>
          <w:rPr>
            <w:noProof/>
            <w:webHidden/>
          </w:rPr>
          <w:instrText xml:space="preserve"> PAGEREF _Toc195515411 \h </w:instrText>
        </w:r>
        <w:r>
          <w:rPr>
            <w:noProof/>
            <w:webHidden/>
          </w:rPr>
        </w:r>
        <w:r>
          <w:rPr>
            <w:noProof/>
            <w:webHidden/>
          </w:rPr>
          <w:fldChar w:fldCharType="separate"/>
        </w:r>
        <w:r>
          <w:rPr>
            <w:noProof/>
            <w:webHidden/>
          </w:rPr>
          <w:t>37</w:t>
        </w:r>
        <w:r>
          <w:rPr>
            <w:noProof/>
            <w:webHidden/>
          </w:rPr>
          <w:fldChar w:fldCharType="end"/>
        </w:r>
      </w:hyperlink>
    </w:p>
    <w:p w14:paraId="1206B929" w14:textId="29E68A7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2" w:history="1">
        <w:r w:rsidRPr="00F51CEC">
          <w:rPr>
            <w:rStyle w:val="Hyperlink"/>
            <w:bCs/>
            <w:noProof/>
          </w:rPr>
          <w:t>G</w:t>
        </w:r>
        <w:r w:rsidRPr="00F51CEC">
          <w:rPr>
            <w:rStyle w:val="Hyperlink"/>
            <w:noProof/>
          </w:rPr>
          <w:t>luten Free Prescribing</w:t>
        </w:r>
        <w:r>
          <w:rPr>
            <w:noProof/>
            <w:webHidden/>
          </w:rPr>
          <w:tab/>
        </w:r>
        <w:r>
          <w:rPr>
            <w:noProof/>
            <w:webHidden/>
          </w:rPr>
          <w:fldChar w:fldCharType="begin"/>
        </w:r>
        <w:r>
          <w:rPr>
            <w:noProof/>
            <w:webHidden/>
          </w:rPr>
          <w:instrText xml:space="preserve"> PAGEREF _Toc195515412 \h </w:instrText>
        </w:r>
        <w:r>
          <w:rPr>
            <w:noProof/>
            <w:webHidden/>
          </w:rPr>
        </w:r>
        <w:r>
          <w:rPr>
            <w:noProof/>
            <w:webHidden/>
          </w:rPr>
          <w:fldChar w:fldCharType="separate"/>
        </w:r>
        <w:r>
          <w:rPr>
            <w:noProof/>
            <w:webHidden/>
          </w:rPr>
          <w:t>37</w:t>
        </w:r>
        <w:r>
          <w:rPr>
            <w:noProof/>
            <w:webHidden/>
          </w:rPr>
          <w:fldChar w:fldCharType="end"/>
        </w:r>
      </w:hyperlink>
    </w:p>
    <w:p w14:paraId="26FA2247" w14:textId="4CAC330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3" w:history="1">
        <w:r w:rsidRPr="00F51CEC">
          <w:rPr>
            <w:rStyle w:val="Hyperlink"/>
            <w:noProof/>
          </w:rPr>
          <w:t>National Prescribing indicators</w:t>
        </w:r>
        <w:r>
          <w:rPr>
            <w:noProof/>
            <w:webHidden/>
          </w:rPr>
          <w:tab/>
        </w:r>
        <w:r>
          <w:rPr>
            <w:noProof/>
            <w:webHidden/>
          </w:rPr>
          <w:fldChar w:fldCharType="begin"/>
        </w:r>
        <w:r>
          <w:rPr>
            <w:noProof/>
            <w:webHidden/>
          </w:rPr>
          <w:instrText xml:space="preserve"> PAGEREF _Toc195515413 \h </w:instrText>
        </w:r>
        <w:r>
          <w:rPr>
            <w:noProof/>
            <w:webHidden/>
          </w:rPr>
        </w:r>
        <w:r>
          <w:rPr>
            <w:noProof/>
            <w:webHidden/>
          </w:rPr>
          <w:fldChar w:fldCharType="separate"/>
        </w:r>
        <w:r>
          <w:rPr>
            <w:noProof/>
            <w:webHidden/>
          </w:rPr>
          <w:t>37</w:t>
        </w:r>
        <w:r>
          <w:rPr>
            <w:noProof/>
            <w:webHidden/>
          </w:rPr>
          <w:fldChar w:fldCharType="end"/>
        </w:r>
      </w:hyperlink>
    </w:p>
    <w:p w14:paraId="6501C31A" w14:textId="2C8A8CB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4" w:history="1">
        <w:r w:rsidRPr="00F51CEC">
          <w:rPr>
            <w:rStyle w:val="Hyperlink"/>
            <w:noProof/>
          </w:rPr>
          <w:t>Local Prescribing indicators</w:t>
        </w:r>
        <w:r>
          <w:rPr>
            <w:noProof/>
            <w:webHidden/>
          </w:rPr>
          <w:tab/>
        </w:r>
        <w:r>
          <w:rPr>
            <w:noProof/>
            <w:webHidden/>
          </w:rPr>
          <w:fldChar w:fldCharType="begin"/>
        </w:r>
        <w:r>
          <w:rPr>
            <w:noProof/>
            <w:webHidden/>
          </w:rPr>
          <w:instrText xml:space="preserve"> PAGEREF _Toc195515414 \h </w:instrText>
        </w:r>
        <w:r>
          <w:rPr>
            <w:noProof/>
            <w:webHidden/>
          </w:rPr>
        </w:r>
        <w:r>
          <w:rPr>
            <w:noProof/>
            <w:webHidden/>
          </w:rPr>
          <w:fldChar w:fldCharType="separate"/>
        </w:r>
        <w:r>
          <w:rPr>
            <w:noProof/>
            <w:webHidden/>
          </w:rPr>
          <w:t>38</w:t>
        </w:r>
        <w:r>
          <w:rPr>
            <w:noProof/>
            <w:webHidden/>
          </w:rPr>
          <w:fldChar w:fldCharType="end"/>
        </w:r>
      </w:hyperlink>
    </w:p>
    <w:p w14:paraId="0FA696F6" w14:textId="4DB0AF9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5" w:history="1">
        <w:r w:rsidRPr="00F51CEC">
          <w:rPr>
            <w:rStyle w:val="Hyperlink"/>
            <w:noProof/>
          </w:rPr>
          <w:t>Prescribing by Brand or Generically</w:t>
        </w:r>
        <w:r>
          <w:rPr>
            <w:noProof/>
            <w:webHidden/>
          </w:rPr>
          <w:tab/>
        </w:r>
        <w:r>
          <w:rPr>
            <w:noProof/>
            <w:webHidden/>
          </w:rPr>
          <w:fldChar w:fldCharType="begin"/>
        </w:r>
        <w:r>
          <w:rPr>
            <w:noProof/>
            <w:webHidden/>
          </w:rPr>
          <w:instrText xml:space="preserve"> PAGEREF _Toc195515415 \h </w:instrText>
        </w:r>
        <w:r>
          <w:rPr>
            <w:noProof/>
            <w:webHidden/>
          </w:rPr>
        </w:r>
        <w:r>
          <w:rPr>
            <w:noProof/>
            <w:webHidden/>
          </w:rPr>
          <w:fldChar w:fldCharType="separate"/>
        </w:r>
        <w:r>
          <w:rPr>
            <w:noProof/>
            <w:webHidden/>
          </w:rPr>
          <w:t>38</w:t>
        </w:r>
        <w:r>
          <w:rPr>
            <w:noProof/>
            <w:webHidden/>
          </w:rPr>
          <w:fldChar w:fldCharType="end"/>
        </w:r>
      </w:hyperlink>
    </w:p>
    <w:p w14:paraId="04FA1F08" w14:textId="040684F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6" w:history="1">
        <w:r w:rsidRPr="00F51CEC">
          <w:rPr>
            <w:rStyle w:val="Hyperlink"/>
            <w:noProof/>
          </w:rPr>
          <w:t>Environmental impact prescribing considerations</w:t>
        </w:r>
        <w:r>
          <w:rPr>
            <w:noProof/>
            <w:webHidden/>
          </w:rPr>
          <w:tab/>
        </w:r>
        <w:r>
          <w:rPr>
            <w:noProof/>
            <w:webHidden/>
          </w:rPr>
          <w:fldChar w:fldCharType="begin"/>
        </w:r>
        <w:r>
          <w:rPr>
            <w:noProof/>
            <w:webHidden/>
          </w:rPr>
          <w:instrText xml:space="preserve"> PAGEREF _Toc195515416 \h </w:instrText>
        </w:r>
        <w:r>
          <w:rPr>
            <w:noProof/>
            <w:webHidden/>
          </w:rPr>
        </w:r>
        <w:r>
          <w:rPr>
            <w:noProof/>
            <w:webHidden/>
          </w:rPr>
          <w:fldChar w:fldCharType="separate"/>
        </w:r>
        <w:r>
          <w:rPr>
            <w:noProof/>
            <w:webHidden/>
          </w:rPr>
          <w:t>39</w:t>
        </w:r>
        <w:r>
          <w:rPr>
            <w:noProof/>
            <w:webHidden/>
          </w:rPr>
          <w:fldChar w:fldCharType="end"/>
        </w:r>
      </w:hyperlink>
    </w:p>
    <w:p w14:paraId="0A852A36" w14:textId="1159E0BE"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7" w:history="1">
        <w:r w:rsidRPr="00F51CEC">
          <w:rPr>
            <w:rStyle w:val="Hyperlink"/>
            <w:noProof/>
          </w:rPr>
          <w:t>PTHB Medicines Formulary</w:t>
        </w:r>
        <w:r>
          <w:rPr>
            <w:noProof/>
            <w:webHidden/>
          </w:rPr>
          <w:tab/>
        </w:r>
        <w:r>
          <w:rPr>
            <w:noProof/>
            <w:webHidden/>
          </w:rPr>
          <w:fldChar w:fldCharType="begin"/>
        </w:r>
        <w:r>
          <w:rPr>
            <w:noProof/>
            <w:webHidden/>
          </w:rPr>
          <w:instrText xml:space="preserve"> PAGEREF _Toc195515417 \h </w:instrText>
        </w:r>
        <w:r>
          <w:rPr>
            <w:noProof/>
            <w:webHidden/>
          </w:rPr>
        </w:r>
        <w:r>
          <w:rPr>
            <w:noProof/>
            <w:webHidden/>
          </w:rPr>
          <w:fldChar w:fldCharType="separate"/>
        </w:r>
        <w:r>
          <w:rPr>
            <w:noProof/>
            <w:webHidden/>
          </w:rPr>
          <w:t>39</w:t>
        </w:r>
        <w:r>
          <w:rPr>
            <w:noProof/>
            <w:webHidden/>
          </w:rPr>
          <w:fldChar w:fldCharType="end"/>
        </w:r>
      </w:hyperlink>
    </w:p>
    <w:p w14:paraId="31B104DA" w14:textId="0F2F12D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8" w:history="1">
        <w:r w:rsidRPr="00F51CEC">
          <w:rPr>
            <w:rStyle w:val="Hyperlink"/>
            <w:noProof/>
          </w:rPr>
          <w:t>Prescribing Non-Formulary Medicines</w:t>
        </w:r>
        <w:r>
          <w:rPr>
            <w:noProof/>
            <w:webHidden/>
          </w:rPr>
          <w:tab/>
        </w:r>
        <w:r>
          <w:rPr>
            <w:noProof/>
            <w:webHidden/>
          </w:rPr>
          <w:fldChar w:fldCharType="begin"/>
        </w:r>
        <w:r>
          <w:rPr>
            <w:noProof/>
            <w:webHidden/>
          </w:rPr>
          <w:instrText xml:space="preserve"> PAGEREF _Toc195515418 \h </w:instrText>
        </w:r>
        <w:r>
          <w:rPr>
            <w:noProof/>
            <w:webHidden/>
          </w:rPr>
        </w:r>
        <w:r>
          <w:rPr>
            <w:noProof/>
            <w:webHidden/>
          </w:rPr>
          <w:fldChar w:fldCharType="separate"/>
        </w:r>
        <w:r>
          <w:rPr>
            <w:noProof/>
            <w:webHidden/>
          </w:rPr>
          <w:t>39</w:t>
        </w:r>
        <w:r>
          <w:rPr>
            <w:noProof/>
            <w:webHidden/>
          </w:rPr>
          <w:fldChar w:fldCharType="end"/>
        </w:r>
      </w:hyperlink>
    </w:p>
    <w:p w14:paraId="6F13F19D" w14:textId="74299DF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19" w:history="1">
        <w:r w:rsidRPr="00F51CEC">
          <w:rPr>
            <w:rStyle w:val="Hyperlink"/>
            <w:noProof/>
          </w:rPr>
          <w:t>Specific Medicines Choice Considerations</w:t>
        </w:r>
        <w:r>
          <w:rPr>
            <w:noProof/>
            <w:webHidden/>
          </w:rPr>
          <w:tab/>
        </w:r>
        <w:r>
          <w:rPr>
            <w:noProof/>
            <w:webHidden/>
          </w:rPr>
          <w:fldChar w:fldCharType="begin"/>
        </w:r>
        <w:r>
          <w:rPr>
            <w:noProof/>
            <w:webHidden/>
          </w:rPr>
          <w:instrText xml:space="preserve"> PAGEREF _Toc195515419 \h </w:instrText>
        </w:r>
        <w:r>
          <w:rPr>
            <w:noProof/>
            <w:webHidden/>
          </w:rPr>
        </w:r>
        <w:r>
          <w:rPr>
            <w:noProof/>
            <w:webHidden/>
          </w:rPr>
          <w:fldChar w:fldCharType="separate"/>
        </w:r>
        <w:r>
          <w:rPr>
            <w:noProof/>
            <w:webHidden/>
          </w:rPr>
          <w:t>40</w:t>
        </w:r>
        <w:r>
          <w:rPr>
            <w:noProof/>
            <w:webHidden/>
          </w:rPr>
          <w:fldChar w:fldCharType="end"/>
        </w:r>
      </w:hyperlink>
    </w:p>
    <w:p w14:paraId="6B290CBE" w14:textId="418CA8FC"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20" w:history="1">
        <w:r w:rsidRPr="00F51CEC">
          <w:rPr>
            <w:rStyle w:val="Hyperlink"/>
            <w:noProof/>
          </w:rPr>
          <w:t>Tramadol</w:t>
        </w:r>
        <w:r>
          <w:rPr>
            <w:noProof/>
            <w:webHidden/>
          </w:rPr>
          <w:tab/>
        </w:r>
        <w:r>
          <w:rPr>
            <w:noProof/>
            <w:webHidden/>
          </w:rPr>
          <w:fldChar w:fldCharType="begin"/>
        </w:r>
        <w:r>
          <w:rPr>
            <w:noProof/>
            <w:webHidden/>
          </w:rPr>
          <w:instrText xml:space="preserve"> PAGEREF _Toc195515420 \h </w:instrText>
        </w:r>
        <w:r>
          <w:rPr>
            <w:noProof/>
            <w:webHidden/>
          </w:rPr>
        </w:r>
        <w:r>
          <w:rPr>
            <w:noProof/>
            <w:webHidden/>
          </w:rPr>
          <w:fldChar w:fldCharType="separate"/>
        </w:r>
        <w:r>
          <w:rPr>
            <w:noProof/>
            <w:webHidden/>
          </w:rPr>
          <w:t>40</w:t>
        </w:r>
        <w:r>
          <w:rPr>
            <w:noProof/>
            <w:webHidden/>
          </w:rPr>
          <w:fldChar w:fldCharType="end"/>
        </w:r>
      </w:hyperlink>
    </w:p>
    <w:p w14:paraId="20DAC6D7" w14:textId="4CCC29AE"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21" w:history="1">
        <w:r w:rsidRPr="00F51CEC">
          <w:rPr>
            <w:rStyle w:val="Hyperlink"/>
            <w:noProof/>
          </w:rPr>
          <w:t>Hypnotics and Anxiolytics</w:t>
        </w:r>
        <w:r>
          <w:rPr>
            <w:noProof/>
            <w:webHidden/>
          </w:rPr>
          <w:tab/>
        </w:r>
        <w:r>
          <w:rPr>
            <w:noProof/>
            <w:webHidden/>
          </w:rPr>
          <w:fldChar w:fldCharType="begin"/>
        </w:r>
        <w:r>
          <w:rPr>
            <w:noProof/>
            <w:webHidden/>
          </w:rPr>
          <w:instrText xml:space="preserve"> PAGEREF _Toc195515421 \h </w:instrText>
        </w:r>
        <w:r>
          <w:rPr>
            <w:noProof/>
            <w:webHidden/>
          </w:rPr>
        </w:r>
        <w:r>
          <w:rPr>
            <w:noProof/>
            <w:webHidden/>
          </w:rPr>
          <w:fldChar w:fldCharType="separate"/>
        </w:r>
        <w:r>
          <w:rPr>
            <w:noProof/>
            <w:webHidden/>
          </w:rPr>
          <w:t>40</w:t>
        </w:r>
        <w:r>
          <w:rPr>
            <w:noProof/>
            <w:webHidden/>
          </w:rPr>
          <w:fldChar w:fldCharType="end"/>
        </w:r>
      </w:hyperlink>
    </w:p>
    <w:p w14:paraId="040AFCA7" w14:textId="512B146C"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22" w:history="1">
        <w:r w:rsidRPr="00F51CEC">
          <w:rPr>
            <w:rStyle w:val="Hyperlink"/>
            <w:noProof/>
          </w:rPr>
          <w:t>High Dose Opioids</w:t>
        </w:r>
        <w:r>
          <w:rPr>
            <w:noProof/>
            <w:webHidden/>
          </w:rPr>
          <w:tab/>
        </w:r>
        <w:r>
          <w:rPr>
            <w:noProof/>
            <w:webHidden/>
          </w:rPr>
          <w:fldChar w:fldCharType="begin"/>
        </w:r>
        <w:r>
          <w:rPr>
            <w:noProof/>
            <w:webHidden/>
          </w:rPr>
          <w:instrText xml:space="preserve"> PAGEREF _Toc195515422 \h </w:instrText>
        </w:r>
        <w:r>
          <w:rPr>
            <w:noProof/>
            <w:webHidden/>
          </w:rPr>
        </w:r>
        <w:r>
          <w:rPr>
            <w:noProof/>
            <w:webHidden/>
          </w:rPr>
          <w:fldChar w:fldCharType="separate"/>
        </w:r>
        <w:r>
          <w:rPr>
            <w:noProof/>
            <w:webHidden/>
          </w:rPr>
          <w:t>40</w:t>
        </w:r>
        <w:r>
          <w:rPr>
            <w:noProof/>
            <w:webHidden/>
          </w:rPr>
          <w:fldChar w:fldCharType="end"/>
        </w:r>
      </w:hyperlink>
    </w:p>
    <w:p w14:paraId="348B3E47" w14:textId="4965CE8A"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23" w:history="1">
        <w:r w:rsidRPr="00F51CEC">
          <w:rPr>
            <w:rStyle w:val="Hyperlink"/>
            <w:noProof/>
          </w:rPr>
          <w:t>Pregabalin and Gabapentin</w:t>
        </w:r>
        <w:r>
          <w:rPr>
            <w:noProof/>
            <w:webHidden/>
          </w:rPr>
          <w:tab/>
        </w:r>
        <w:r>
          <w:rPr>
            <w:noProof/>
            <w:webHidden/>
          </w:rPr>
          <w:fldChar w:fldCharType="begin"/>
        </w:r>
        <w:r>
          <w:rPr>
            <w:noProof/>
            <w:webHidden/>
          </w:rPr>
          <w:instrText xml:space="preserve"> PAGEREF _Toc195515423 \h </w:instrText>
        </w:r>
        <w:r>
          <w:rPr>
            <w:noProof/>
            <w:webHidden/>
          </w:rPr>
        </w:r>
        <w:r>
          <w:rPr>
            <w:noProof/>
            <w:webHidden/>
          </w:rPr>
          <w:fldChar w:fldCharType="separate"/>
        </w:r>
        <w:r>
          <w:rPr>
            <w:noProof/>
            <w:webHidden/>
          </w:rPr>
          <w:t>41</w:t>
        </w:r>
        <w:r>
          <w:rPr>
            <w:noProof/>
            <w:webHidden/>
          </w:rPr>
          <w:fldChar w:fldCharType="end"/>
        </w:r>
      </w:hyperlink>
    </w:p>
    <w:p w14:paraId="5CE0F8B1" w14:textId="0F561688"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24" w:history="1">
        <w:r w:rsidRPr="00F51CEC">
          <w:rPr>
            <w:rStyle w:val="Hyperlink"/>
            <w:noProof/>
          </w:rPr>
          <w:t>Proton Pump Inhibitors</w:t>
        </w:r>
        <w:r>
          <w:rPr>
            <w:noProof/>
            <w:webHidden/>
          </w:rPr>
          <w:tab/>
        </w:r>
        <w:r>
          <w:rPr>
            <w:noProof/>
            <w:webHidden/>
          </w:rPr>
          <w:fldChar w:fldCharType="begin"/>
        </w:r>
        <w:r>
          <w:rPr>
            <w:noProof/>
            <w:webHidden/>
          </w:rPr>
          <w:instrText xml:space="preserve"> PAGEREF _Toc195515424 \h </w:instrText>
        </w:r>
        <w:r>
          <w:rPr>
            <w:noProof/>
            <w:webHidden/>
          </w:rPr>
        </w:r>
        <w:r>
          <w:rPr>
            <w:noProof/>
            <w:webHidden/>
          </w:rPr>
          <w:fldChar w:fldCharType="separate"/>
        </w:r>
        <w:r>
          <w:rPr>
            <w:noProof/>
            <w:webHidden/>
          </w:rPr>
          <w:t>41</w:t>
        </w:r>
        <w:r>
          <w:rPr>
            <w:noProof/>
            <w:webHidden/>
          </w:rPr>
          <w:fldChar w:fldCharType="end"/>
        </w:r>
      </w:hyperlink>
    </w:p>
    <w:p w14:paraId="3DB18268" w14:textId="396AFDEA"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25" w:history="1">
        <w:r w:rsidRPr="00F51CEC">
          <w:rPr>
            <w:rStyle w:val="Hyperlink"/>
            <w:noProof/>
          </w:rPr>
          <w:t>Valproate and Valproic Acid</w:t>
        </w:r>
        <w:r>
          <w:rPr>
            <w:noProof/>
            <w:webHidden/>
          </w:rPr>
          <w:tab/>
        </w:r>
        <w:r>
          <w:rPr>
            <w:noProof/>
            <w:webHidden/>
          </w:rPr>
          <w:fldChar w:fldCharType="begin"/>
        </w:r>
        <w:r>
          <w:rPr>
            <w:noProof/>
            <w:webHidden/>
          </w:rPr>
          <w:instrText xml:space="preserve"> PAGEREF _Toc195515425 \h </w:instrText>
        </w:r>
        <w:r>
          <w:rPr>
            <w:noProof/>
            <w:webHidden/>
          </w:rPr>
        </w:r>
        <w:r>
          <w:rPr>
            <w:noProof/>
            <w:webHidden/>
          </w:rPr>
          <w:fldChar w:fldCharType="separate"/>
        </w:r>
        <w:r>
          <w:rPr>
            <w:noProof/>
            <w:webHidden/>
          </w:rPr>
          <w:t>42</w:t>
        </w:r>
        <w:r>
          <w:rPr>
            <w:noProof/>
            <w:webHidden/>
          </w:rPr>
          <w:fldChar w:fldCharType="end"/>
        </w:r>
      </w:hyperlink>
    </w:p>
    <w:p w14:paraId="5DE49D08" w14:textId="6AE82B0C"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26" w:history="1">
        <w:r w:rsidRPr="00F51CEC">
          <w:rPr>
            <w:rStyle w:val="Hyperlink"/>
            <w:noProof/>
          </w:rPr>
          <w:t>Topiramate</w:t>
        </w:r>
        <w:r>
          <w:rPr>
            <w:noProof/>
            <w:webHidden/>
          </w:rPr>
          <w:tab/>
        </w:r>
        <w:r>
          <w:rPr>
            <w:noProof/>
            <w:webHidden/>
          </w:rPr>
          <w:fldChar w:fldCharType="begin"/>
        </w:r>
        <w:r>
          <w:rPr>
            <w:noProof/>
            <w:webHidden/>
          </w:rPr>
          <w:instrText xml:space="preserve"> PAGEREF _Toc195515426 \h </w:instrText>
        </w:r>
        <w:r>
          <w:rPr>
            <w:noProof/>
            <w:webHidden/>
          </w:rPr>
        </w:r>
        <w:r>
          <w:rPr>
            <w:noProof/>
            <w:webHidden/>
          </w:rPr>
          <w:fldChar w:fldCharType="separate"/>
        </w:r>
        <w:r>
          <w:rPr>
            <w:noProof/>
            <w:webHidden/>
          </w:rPr>
          <w:t>43</w:t>
        </w:r>
        <w:r>
          <w:rPr>
            <w:noProof/>
            <w:webHidden/>
          </w:rPr>
          <w:fldChar w:fldCharType="end"/>
        </w:r>
      </w:hyperlink>
    </w:p>
    <w:p w14:paraId="2669202A" w14:textId="6E8776BA"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27" w:history="1">
        <w:r w:rsidRPr="00F51CEC">
          <w:rPr>
            <w:rStyle w:val="Hyperlink"/>
            <w:noProof/>
          </w:rPr>
          <w:t>Isotretinoin</w:t>
        </w:r>
        <w:r>
          <w:rPr>
            <w:noProof/>
            <w:webHidden/>
          </w:rPr>
          <w:tab/>
        </w:r>
        <w:r>
          <w:rPr>
            <w:noProof/>
            <w:webHidden/>
          </w:rPr>
          <w:fldChar w:fldCharType="begin"/>
        </w:r>
        <w:r>
          <w:rPr>
            <w:noProof/>
            <w:webHidden/>
          </w:rPr>
          <w:instrText xml:space="preserve"> PAGEREF _Toc195515427 \h </w:instrText>
        </w:r>
        <w:r>
          <w:rPr>
            <w:noProof/>
            <w:webHidden/>
          </w:rPr>
        </w:r>
        <w:r>
          <w:rPr>
            <w:noProof/>
            <w:webHidden/>
          </w:rPr>
          <w:fldChar w:fldCharType="separate"/>
        </w:r>
        <w:r>
          <w:rPr>
            <w:noProof/>
            <w:webHidden/>
          </w:rPr>
          <w:t>43</w:t>
        </w:r>
        <w:r>
          <w:rPr>
            <w:noProof/>
            <w:webHidden/>
          </w:rPr>
          <w:fldChar w:fldCharType="end"/>
        </w:r>
      </w:hyperlink>
    </w:p>
    <w:p w14:paraId="2A03A015" w14:textId="0BA33BD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28" w:history="1">
        <w:r w:rsidRPr="00F51CEC">
          <w:rPr>
            <w:rStyle w:val="Hyperlink"/>
            <w:noProof/>
          </w:rPr>
          <w:t>Prescribing Types and Exemptions</w:t>
        </w:r>
        <w:r>
          <w:rPr>
            <w:noProof/>
            <w:webHidden/>
          </w:rPr>
          <w:tab/>
        </w:r>
        <w:r>
          <w:rPr>
            <w:noProof/>
            <w:webHidden/>
          </w:rPr>
          <w:fldChar w:fldCharType="begin"/>
        </w:r>
        <w:r>
          <w:rPr>
            <w:noProof/>
            <w:webHidden/>
          </w:rPr>
          <w:instrText xml:space="preserve"> PAGEREF _Toc195515428 \h </w:instrText>
        </w:r>
        <w:r>
          <w:rPr>
            <w:noProof/>
            <w:webHidden/>
          </w:rPr>
        </w:r>
        <w:r>
          <w:rPr>
            <w:noProof/>
            <w:webHidden/>
          </w:rPr>
          <w:fldChar w:fldCharType="separate"/>
        </w:r>
        <w:r>
          <w:rPr>
            <w:noProof/>
            <w:webHidden/>
          </w:rPr>
          <w:t>44</w:t>
        </w:r>
        <w:r>
          <w:rPr>
            <w:noProof/>
            <w:webHidden/>
          </w:rPr>
          <w:fldChar w:fldCharType="end"/>
        </w:r>
      </w:hyperlink>
    </w:p>
    <w:p w14:paraId="682121A4" w14:textId="7C2F6B30"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29" w:history="1">
        <w:r w:rsidRPr="00F51CEC">
          <w:rPr>
            <w:rStyle w:val="Hyperlink"/>
            <w:noProof/>
          </w:rPr>
          <w:t>Authorised Prescribers</w:t>
        </w:r>
        <w:r>
          <w:rPr>
            <w:noProof/>
            <w:webHidden/>
          </w:rPr>
          <w:tab/>
        </w:r>
        <w:r>
          <w:rPr>
            <w:noProof/>
            <w:webHidden/>
          </w:rPr>
          <w:fldChar w:fldCharType="begin"/>
        </w:r>
        <w:r>
          <w:rPr>
            <w:noProof/>
            <w:webHidden/>
          </w:rPr>
          <w:instrText xml:space="preserve"> PAGEREF _Toc195515429 \h </w:instrText>
        </w:r>
        <w:r>
          <w:rPr>
            <w:noProof/>
            <w:webHidden/>
          </w:rPr>
        </w:r>
        <w:r>
          <w:rPr>
            <w:noProof/>
            <w:webHidden/>
          </w:rPr>
          <w:fldChar w:fldCharType="separate"/>
        </w:r>
        <w:r>
          <w:rPr>
            <w:noProof/>
            <w:webHidden/>
          </w:rPr>
          <w:t>44</w:t>
        </w:r>
        <w:r>
          <w:rPr>
            <w:noProof/>
            <w:webHidden/>
          </w:rPr>
          <w:fldChar w:fldCharType="end"/>
        </w:r>
      </w:hyperlink>
    </w:p>
    <w:p w14:paraId="5A146C84" w14:textId="1995ABD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30" w:history="1">
        <w:r w:rsidRPr="00F51CEC">
          <w:rPr>
            <w:rStyle w:val="Hyperlink"/>
            <w:noProof/>
          </w:rPr>
          <w:t>Non-Medical Prescribers</w:t>
        </w:r>
        <w:r>
          <w:rPr>
            <w:noProof/>
            <w:webHidden/>
          </w:rPr>
          <w:tab/>
        </w:r>
        <w:r>
          <w:rPr>
            <w:noProof/>
            <w:webHidden/>
          </w:rPr>
          <w:fldChar w:fldCharType="begin"/>
        </w:r>
        <w:r>
          <w:rPr>
            <w:noProof/>
            <w:webHidden/>
          </w:rPr>
          <w:instrText xml:space="preserve"> PAGEREF _Toc195515430 \h </w:instrText>
        </w:r>
        <w:r>
          <w:rPr>
            <w:noProof/>
            <w:webHidden/>
          </w:rPr>
        </w:r>
        <w:r>
          <w:rPr>
            <w:noProof/>
            <w:webHidden/>
          </w:rPr>
          <w:fldChar w:fldCharType="separate"/>
        </w:r>
        <w:r>
          <w:rPr>
            <w:noProof/>
            <w:webHidden/>
          </w:rPr>
          <w:t>45</w:t>
        </w:r>
        <w:r>
          <w:rPr>
            <w:noProof/>
            <w:webHidden/>
          </w:rPr>
          <w:fldChar w:fldCharType="end"/>
        </w:r>
      </w:hyperlink>
    </w:p>
    <w:p w14:paraId="5C93D8EC" w14:textId="2D9632DA"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31" w:history="1">
        <w:r w:rsidRPr="00F51CEC">
          <w:rPr>
            <w:rStyle w:val="Hyperlink"/>
            <w:noProof/>
          </w:rPr>
          <w:t>Community Practitioner Nurse Prescribers</w:t>
        </w:r>
        <w:r>
          <w:rPr>
            <w:noProof/>
            <w:webHidden/>
          </w:rPr>
          <w:tab/>
        </w:r>
        <w:r>
          <w:rPr>
            <w:noProof/>
            <w:webHidden/>
          </w:rPr>
          <w:fldChar w:fldCharType="begin"/>
        </w:r>
        <w:r>
          <w:rPr>
            <w:noProof/>
            <w:webHidden/>
          </w:rPr>
          <w:instrText xml:space="preserve"> PAGEREF _Toc195515431 \h </w:instrText>
        </w:r>
        <w:r>
          <w:rPr>
            <w:noProof/>
            <w:webHidden/>
          </w:rPr>
        </w:r>
        <w:r>
          <w:rPr>
            <w:noProof/>
            <w:webHidden/>
          </w:rPr>
          <w:fldChar w:fldCharType="separate"/>
        </w:r>
        <w:r>
          <w:rPr>
            <w:noProof/>
            <w:webHidden/>
          </w:rPr>
          <w:t>45</w:t>
        </w:r>
        <w:r>
          <w:rPr>
            <w:noProof/>
            <w:webHidden/>
          </w:rPr>
          <w:fldChar w:fldCharType="end"/>
        </w:r>
      </w:hyperlink>
    </w:p>
    <w:p w14:paraId="2EF5AED3" w14:textId="1E1C48CE"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32" w:history="1">
        <w:r w:rsidRPr="00F51CEC">
          <w:rPr>
            <w:rStyle w:val="Hyperlink"/>
            <w:noProof/>
          </w:rPr>
          <w:t>Medical staff</w:t>
        </w:r>
        <w:r>
          <w:rPr>
            <w:noProof/>
            <w:webHidden/>
          </w:rPr>
          <w:tab/>
        </w:r>
        <w:r>
          <w:rPr>
            <w:noProof/>
            <w:webHidden/>
          </w:rPr>
          <w:fldChar w:fldCharType="begin"/>
        </w:r>
        <w:r>
          <w:rPr>
            <w:noProof/>
            <w:webHidden/>
          </w:rPr>
          <w:instrText xml:space="preserve"> PAGEREF _Toc195515432 \h </w:instrText>
        </w:r>
        <w:r>
          <w:rPr>
            <w:noProof/>
            <w:webHidden/>
          </w:rPr>
        </w:r>
        <w:r>
          <w:rPr>
            <w:noProof/>
            <w:webHidden/>
          </w:rPr>
          <w:fldChar w:fldCharType="separate"/>
        </w:r>
        <w:r>
          <w:rPr>
            <w:noProof/>
            <w:webHidden/>
          </w:rPr>
          <w:t>46</w:t>
        </w:r>
        <w:r>
          <w:rPr>
            <w:noProof/>
            <w:webHidden/>
          </w:rPr>
          <w:fldChar w:fldCharType="end"/>
        </w:r>
      </w:hyperlink>
    </w:p>
    <w:p w14:paraId="2240AD5F" w14:textId="5909E47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33" w:history="1">
        <w:r w:rsidRPr="00F51CEC">
          <w:rPr>
            <w:rStyle w:val="Hyperlink"/>
            <w:noProof/>
          </w:rPr>
          <w:t>Physicians associates (PA’s)</w:t>
        </w:r>
        <w:r>
          <w:rPr>
            <w:noProof/>
            <w:webHidden/>
          </w:rPr>
          <w:tab/>
        </w:r>
        <w:r>
          <w:rPr>
            <w:noProof/>
            <w:webHidden/>
          </w:rPr>
          <w:fldChar w:fldCharType="begin"/>
        </w:r>
        <w:r>
          <w:rPr>
            <w:noProof/>
            <w:webHidden/>
          </w:rPr>
          <w:instrText xml:space="preserve"> PAGEREF _Toc195515433 \h </w:instrText>
        </w:r>
        <w:r>
          <w:rPr>
            <w:noProof/>
            <w:webHidden/>
          </w:rPr>
        </w:r>
        <w:r>
          <w:rPr>
            <w:noProof/>
            <w:webHidden/>
          </w:rPr>
          <w:fldChar w:fldCharType="separate"/>
        </w:r>
        <w:r>
          <w:rPr>
            <w:noProof/>
            <w:webHidden/>
          </w:rPr>
          <w:t>46</w:t>
        </w:r>
        <w:r>
          <w:rPr>
            <w:noProof/>
            <w:webHidden/>
          </w:rPr>
          <w:fldChar w:fldCharType="end"/>
        </w:r>
      </w:hyperlink>
    </w:p>
    <w:p w14:paraId="2647CB63" w14:textId="053F44C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34" w:history="1">
        <w:r w:rsidRPr="00F51CEC">
          <w:rPr>
            <w:rStyle w:val="Hyperlink"/>
            <w:noProof/>
          </w:rPr>
          <w:t>Dentists</w:t>
        </w:r>
        <w:r>
          <w:rPr>
            <w:noProof/>
            <w:webHidden/>
          </w:rPr>
          <w:tab/>
        </w:r>
        <w:r>
          <w:rPr>
            <w:noProof/>
            <w:webHidden/>
          </w:rPr>
          <w:fldChar w:fldCharType="begin"/>
        </w:r>
        <w:r>
          <w:rPr>
            <w:noProof/>
            <w:webHidden/>
          </w:rPr>
          <w:instrText xml:space="preserve"> PAGEREF _Toc195515434 \h </w:instrText>
        </w:r>
        <w:r>
          <w:rPr>
            <w:noProof/>
            <w:webHidden/>
          </w:rPr>
        </w:r>
        <w:r>
          <w:rPr>
            <w:noProof/>
            <w:webHidden/>
          </w:rPr>
          <w:fldChar w:fldCharType="separate"/>
        </w:r>
        <w:r>
          <w:rPr>
            <w:noProof/>
            <w:webHidden/>
          </w:rPr>
          <w:t>46</w:t>
        </w:r>
        <w:r>
          <w:rPr>
            <w:noProof/>
            <w:webHidden/>
          </w:rPr>
          <w:fldChar w:fldCharType="end"/>
        </w:r>
      </w:hyperlink>
    </w:p>
    <w:p w14:paraId="2B525F72" w14:textId="1E9FF46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35" w:history="1">
        <w:r w:rsidRPr="00F51CEC">
          <w:rPr>
            <w:rStyle w:val="Hyperlink"/>
            <w:noProof/>
          </w:rPr>
          <w:t>Summary of Mechanisms of Prescribing</w:t>
        </w:r>
        <w:r>
          <w:rPr>
            <w:noProof/>
            <w:webHidden/>
          </w:rPr>
          <w:tab/>
        </w:r>
        <w:r>
          <w:rPr>
            <w:noProof/>
            <w:webHidden/>
          </w:rPr>
          <w:fldChar w:fldCharType="begin"/>
        </w:r>
        <w:r>
          <w:rPr>
            <w:noProof/>
            <w:webHidden/>
          </w:rPr>
          <w:instrText xml:space="preserve"> PAGEREF _Toc195515435 \h </w:instrText>
        </w:r>
        <w:r>
          <w:rPr>
            <w:noProof/>
            <w:webHidden/>
          </w:rPr>
        </w:r>
        <w:r>
          <w:rPr>
            <w:noProof/>
            <w:webHidden/>
          </w:rPr>
          <w:fldChar w:fldCharType="separate"/>
        </w:r>
        <w:r>
          <w:rPr>
            <w:noProof/>
            <w:webHidden/>
          </w:rPr>
          <w:t>46</w:t>
        </w:r>
        <w:r>
          <w:rPr>
            <w:noProof/>
            <w:webHidden/>
          </w:rPr>
          <w:fldChar w:fldCharType="end"/>
        </w:r>
      </w:hyperlink>
    </w:p>
    <w:p w14:paraId="12246106" w14:textId="1EAC0911"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36" w:history="1">
        <w:r w:rsidRPr="00F51CEC">
          <w:rPr>
            <w:rStyle w:val="Hyperlink"/>
            <w:noProof/>
          </w:rPr>
          <w:t>Self-Care</w:t>
        </w:r>
        <w:r>
          <w:rPr>
            <w:noProof/>
            <w:webHidden/>
          </w:rPr>
          <w:tab/>
        </w:r>
        <w:r>
          <w:rPr>
            <w:noProof/>
            <w:webHidden/>
          </w:rPr>
          <w:fldChar w:fldCharType="begin"/>
        </w:r>
        <w:r>
          <w:rPr>
            <w:noProof/>
            <w:webHidden/>
          </w:rPr>
          <w:instrText xml:space="preserve"> PAGEREF _Toc195515436 \h </w:instrText>
        </w:r>
        <w:r>
          <w:rPr>
            <w:noProof/>
            <w:webHidden/>
          </w:rPr>
        </w:r>
        <w:r>
          <w:rPr>
            <w:noProof/>
            <w:webHidden/>
          </w:rPr>
          <w:fldChar w:fldCharType="separate"/>
        </w:r>
        <w:r>
          <w:rPr>
            <w:noProof/>
            <w:webHidden/>
          </w:rPr>
          <w:t>47</w:t>
        </w:r>
        <w:r>
          <w:rPr>
            <w:noProof/>
            <w:webHidden/>
          </w:rPr>
          <w:fldChar w:fldCharType="end"/>
        </w:r>
      </w:hyperlink>
    </w:p>
    <w:p w14:paraId="18AAD708" w14:textId="41B66FD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37" w:history="1">
        <w:r w:rsidRPr="00F51CEC">
          <w:rPr>
            <w:rStyle w:val="Hyperlink"/>
            <w:bCs/>
            <w:noProof/>
          </w:rPr>
          <w:t>Smoking Cessation Services</w:t>
        </w:r>
        <w:r>
          <w:rPr>
            <w:noProof/>
            <w:webHidden/>
          </w:rPr>
          <w:tab/>
        </w:r>
        <w:r>
          <w:rPr>
            <w:noProof/>
            <w:webHidden/>
          </w:rPr>
          <w:fldChar w:fldCharType="begin"/>
        </w:r>
        <w:r>
          <w:rPr>
            <w:noProof/>
            <w:webHidden/>
          </w:rPr>
          <w:instrText xml:space="preserve"> PAGEREF _Toc195515437 \h </w:instrText>
        </w:r>
        <w:r>
          <w:rPr>
            <w:noProof/>
            <w:webHidden/>
          </w:rPr>
        </w:r>
        <w:r>
          <w:rPr>
            <w:noProof/>
            <w:webHidden/>
          </w:rPr>
          <w:fldChar w:fldCharType="separate"/>
        </w:r>
        <w:r>
          <w:rPr>
            <w:noProof/>
            <w:webHidden/>
          </w:rPr>
          <w:t>47</w:t>
        </w:r>
        <w:r>
          <w:rPr>
            <w:noProof/>
            <w:webHidden/>
          </w:rPr>
          <w:fldChar w:fldCharType="end"/>
        </w:r>
      </w:hyperlink>
    </w:p>
    <w:p w14:paraId="6D081C0E" w14:textId="0910288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38" w:history="1">
        <w:r w:rsidRPr="00F51CEC">
          <w:rPr>
            <w:rStyle w:val="Hyperlink"/>
            <w:noProof/>
          </w:rPr>
          <w:t>Prescribing dilemmas</w:t>
        </w:r>
        <w:r>
          <w:rPr>
            <w:noProof/>
            <w:webHidden/>
          </w:rPr>
          <w:tab/>
        </w:r>
        <w:r>
          <w:rPr>
            <w:noProof/>
            <w:webHidden/>
          </w:rPr>
          <w:fldChar w:fldCharType="begin"/>
        </w:r>
        <w:r>
          <w:rPr>
            <w:noProof/>
            <w:webHidden/>
          </w:rPr>
          <w:instrText xml:space="preserve"> PAGEREF _Toc195515438 \h </w:instrText>
        </w:r>
        <w:r>
          <w:rPr>
            <w:noProof/>
            <w:webHidden/>
          </w:rPr>
        </w:r>
        <w:r>
          <w:rPr>
            <w:noProof/>
            <w:webHidden/>
          </w:rPr>
          <w:fldChar w:fldCharType="separate"/>
        </w:r>
        <w:r>
          <w:rPr>
            <w:noProof/>
            <w:webHidden/>
          </w:rPr>
          <w:t>47</w:t>
        </w:r>
        <w:r>
          <w:rPr>
            <w:noProof/>
            <w:webHidden/>
          </w:rPr>
          <w:fldChar w:fldCharType="end"/>
        </w:r>
      </w:hyperlink>
    </w:p>
    <w:p w14:paraId="6B29303B" w14:textId="58AE903B"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39" w:history="1">
        <w:r w:rsidRPr="00F51CEC">
          <w:rPr>
            <w:rStyle w:val="Hyperlink"/>
            <w:noProof/>
          </w:rPr>
          <w:t>Exemptions in the Human Medicines Regulations</w:t>
        </w:r>
        <w:r>
          <w:rPr>
            <w:noProof/>
            <w:webHidden/>
          </w:rPr>
          <w:tab/>
        </w:r>
        <w:r>
          <w:rPr>
            <w:noProof/>
            <w:webHidden/>
          </w:rPr>
          <w:fldChar w:fldCharType="begin"/>
        </w:r>
        <w:r>
          <w:rPr>
            <w:noProof/>
            <w:webHidden/>
          </w:rPr>
          <w:instrText xml:space="preserve"> PAGEREF _Toc195515439 \h </w:instrText>
        </w:r>
        <w:r>
          <w:rPr>
            <w:noProof/>
            <w:webHidden/>
          </w:rPr>
        </w:r>
        <w:r>
          <w:rPr>
            <w:noProof/>
            <w:webHidden/>
          </w:rPr>
          <w:fldChar w:fldCharType="separate"/>
        </w:r>
        <w:r>
          <w:rPr>
            <w:noProof/>
            <w:webHidden/>
          </w:rPr>
          <w:t>48</w:t>
        </w:r>
        <w:r>
          <w:rPr>
            <w:noProof/>
            <w:webHidden/>
          </w:rPr>
          <w:fldChar w:fldCharType="end"/>
        </w:r>
      </w:hyperlink>
    </w:p>
    <w:p w14:paraId="262C3E0C" w14:textId="0CA801C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40" w:history="1">
        <w:r w:rsidRPr="00F51CEC">
          <w:rPr>
            <w:rStyle w:val="Hyperlink"/>
            <w:noProof/>
          </w:rPr>
          <w:t>Professional Group Exemptions</w:t>
        </w:r>
        <w:r>
          <w:rPr>
            <w:noProof/>
            <w:webHidden/>
          </w:rPr>
          <w:tab/>
        </w:r>
        <w:r>
          <w:rPr>
            <w:noProof/>
            <w:webHidden/>
          </w:rPr>
          <w:fldChar w:fldCharType="begin"/>
        </w:r>
        <w:r>
          <w:rPr>
            <w:noProof/>
            <w:webHidden/>
          </w:rPr>
          <w:instrText xml:space="preserve"> PAGEREF _Toc195515440 \h </w:instrText>
        </w:r>
        <w:r>
          <w:rPr>
            <w:noProof/>
            <w:webHidden/>
          </w:rPr>
        </w:r>
        <w:r>
          <w:rPr>
            <w:noProof/>
            <w:webHidden/>
          </w:rPr>
          <w:fldChar w:fldCharType="separate"/>
        </w:r>
        <w:r>
          <w:rPr>
            <w:noProof/>
            <w:webHidden/>
          </w:rPr>
          <w:t>48</w:t>
        </w:r>
        <w:r>
          <w:rPr>
            <w:noProof/>
            <w:webHidden/>
          </w:rPr>
          <w:fldChar w:fldCharType="end"/>
        </w:r>
      </w:hyperlink>
    </w:p>
    <w:p w14:paraId="0A551A85" w14:textId="0098F05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41" w:history="1">
        <w:r w:rsidRPr="00F51CEC">
          <w:rPr>
            <w:rStyle w:val="Hyperlink"/>
            <w:noProof/>
          </w:rPr>
          <w:t>Administration for the purpose of saving life in an emergency</w:t>
        </w:r>
        <w:r>
          <w:rPr>
            <w:noProof/>
            <w:webHidden/>
          </w:rPr>
          <w:tab/>
        </w:r>
        <w:r>
          <w:rPr>
            <w:noProof/>
            <w:webHidden/>
          </w:rPr>
          <w:fldChar w:fldCharType="begin"/>
        </w:r>
        <w:r>
          <w:rPr>
            <w:noProof/>
            <w:webHidden/>
          </w:rPr>
          <w:instrText xml:space="preserve"> PAGEREF _Toc195515441 \h </w:instrText>
        </w:r>
        <w:r>
          <w:rPr>
            <w:noProof/>
            <w:webHidden/>
          </w:rPr>
        </w:r>
        <w:r>
          <w:rPr>
            <w:noProof/>
            <w:webHidden/>
          </w:rPr>
          <w:fldChar w:fldCharType="separate"/>
        </w:r>
        <w:r>
          <w:rPr>
            <w:noProof/>
            <w:webHidden/>
          </w:rPr>
          <w:t>49</w:t>
        </w:r>
        <w:r>
          <w:rPr>
            <w:noProof/>
            <w:webHidden/>
          </w:rPr>
          <w:fldChar w:fldCharType="end"/>
        </w:r>
      </w:hyperlink>
    </w:p>
    <w:p w14:paraId="7DE710B7" w14:textId="1EFB5687"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42" w:history="1">
        <w:r w:rsidRPr="00F51CEC">
          <w:rPr>
            <w:rStyle w:val="Hyperlink"/>
            <w:noProof/>
          </w:rPr>
          <w:t>School medication – emergency inhalers</w:t>
        </w:r>
        <w:r>
          <w:rPr>
            <w:noProof/>
            <w:webHidden/>
          </w:rPr>
          <w:tab/>
        </w:r>
        <w:r>
          <w:rPr>
            <w:noProof/>
            <w:webHidden/>
          </w:rPr>
          <w:fldChar w:fldCharType="begin"/>
        </w:r>
        <w:r>
          <w:rPr>
            <w:noProof/>
            <w:webHidden/>
          </w:rPr>
          <w:instrText xml:space="preserve"> PAGEREF _Toc195515442 \h </w:instrText>
        </w:r>
        <w:r>
          <w:rPr>
            <w:noProof/>
            <w:webHidden/>
          </w:rPr>
        </w:r>
        <w:r>
          <w:rPr>
            <w:noProof/>
            <w:webHidden/>
          </w:rPr>
          <w:fldChar w:fldCharType="separate"/>
        </w:r>
        <w:r>
          <w:rPr>
            <w:noProof/>
            <w:webHidden/>
          </w:rPr>
          <w:t>49</w:t>
        </w:r>
        <w:r>
          <w:rPr>
            <w:noProof/>
            <w:webHidden/>
          </w:rPr>
          <w:fldChar w:fldCharType="end"/>
        </w:r>
      </w:hyperlink>
    </w:p>
    <w:p w14:paraId="247949B9" w14:textId="25787CB7"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43" w:history="1">
        <w:r w:rsidRPr="00F51CEC">
          <w:rPr>
            <w:rStyle w:val="Hyperlink"/>
            <w:noProof/>
          </w:rPr>
          <w:t>Adrenaline autoinjectors in schools</w:t>
        </w:r>
        <w:r>
          <w:rPr>
            <w:noProof/>
            <w:webHidden/>
          </w:rPr>
          <w:tab/>
        </w:r>
        <w:r>
          <w:rPr>
            <w:noProof/>
            <w:webHidden/>
          </w:rPr>
          <w:fldChar w:fldCharType="begin"/>
        </w:r>
        <w:r>
          <w:rPr>
            <w:noProof/>
            <w:webHidden/>
          </w:rPr>
          <w:instrText xml:space="preserve"> PAGEREF _Toc195515443 \h </w:instrText>
        </w:r>
        <w:r>
          <w:rPr>
            <w:noProof/>
            <w:webHidden/>
          </w:rPr>
        </w:r>
        <w:r>
          <w:rPr>
            <w:noProof/>
            <w:webHidden/>
          </w:rPr>
          <w:fldChar w:fldCharType="separate"/>
        </w:r>
        <w:r>
          <w:rPr>
            <w:noProof/>
            <w:webHidden/>
          </w:rPr>
          <w:t>49</w:t>
        </w:r>
        <w:r>
          <w:rPr>
            <w:noProof/>
            <w:webHidden/>
          </w:rPr>
          <w:fldChar w:fldCharType="end"/>
        </w:r>
      </w:hyperlink>
    </w:p>
    <w:p w14:paraId="5C0E00D1" w14:textId="254D003E"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44" w:history="1">
        <w:r w:rsidRPr="00F51CEC">
          <w:rPr>
            <w:rStyle w:val="Hyperlink"/>
            <w:noProof/>
          </w:rPr>
          <w:t>Naloxone</w:t>
        </w:r>
        <w:r>
          <w:rPr>
            <w:noProof/>
            <w:webHidden/>
          </w:rPr>
          <w:tab/>
        </w:r>
        <w:r>
          <w:rPr>
            <w:noProof/>
            <w:webHidden/>
          </w:rPr>
          <w:fldChar w:fldCharType="begin"/>
        </w:r>
        <w:r>
          <w:rPr>
            <w:noProof/>
            <w:webHidden/>
          </w:rPr>
          <w:instrText xml:space="preserve"> PAGEREF _Toc195515444 \h </w:instrText>
        </w:r>
        <w:r>
          <w:rPr>
            <w:noProof/>
            <w:webHidden/>
          </w:rPr>
        </w:r>
        <w:r>
          <w:rPr>
            <w:noProof/>
            <w:webHidden/>
          </w:rPr>
          <w:fldChar w:fldCharType="separate"/>
        </w:r>
        <w:r>
          <w:rPr>
            <w:noProof/>
            <w:webHidden/>
          </w:rPr>
          <w:t>49</w:t>
        </w:r>
        <w:r>
          <w:rPr>
            <w:noProof/>
            <w:webHidden/>
          </w:rPr>
          <w:fldChar w:fldCharType="end"/>
        </w:r>
      </w:hyperlink>
    </w:p>
    <w:p w14:paraId="20423E20" w14:textId="20F108C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45" w:history="1">
        <w:r w:rsidRPr="00F51CEC">
          <w:rPr>
            <w:rStyle w:val="Hyperlink"/>
            <w:noProof/>
          </w:rPr>
          <w:t>Transcribing</w:t>
        </w:r>
        <w:r>
          <w:rPr>
            <w:noProof/>
            <w:webHidden/>
          </w:rPr>
          <w:tab/>
        </w:r>
        <w:r>
          <w:rPr>
            <w:noProof/>
            <w:webHidden/>
          </w:rPr>
          <w:fldChar w:fldCharType="begin"/>
        </w:r>
        <w:r>
          <w:rPr>
            <w:noProof/>
            <w:webHidden/>
          </w:rPr>
          <w:instrText xml:space="preserve"> PAGEREF _Toc195515445 \h </w:instrText>
        </w:r>
        <w:r>
          <w:rPr>
            <w:noProof/>
            <w:webHidden/>
          </w:rPr>
        </w:r>
        <w:r>
          <w:rPr>
            <w:noProof/>
            <w:webHidden/>
          </w:rPr>
          <w:fldChar w:fldCharType="separate"/>
        </w:r>
        <w:r>
          <w:rPr>
            <w:noProof/>
            <w:webHidden/>
          </w:rPr>
          <w:t>50</w:t>
        </w:r>
        <w:r>
          <w:rPr>
            <w:noProof/>
            <w:webHidden/>
          </w:rPr>
          <w:fldChar w:fldCharType="end"/>
        </w:r>
      </w:hyperlink>
    </w:p>
    <w:p w14:paraId="28561031" w14:textId="2C66A5D1"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46" w:history="1">
        <w:r w:rsidRPr="00F51CEC">
          <w:rPr>
            <w:rStyle w:val="Hyperlink"/>
            <w:noProof/>
          </w:rPr>
          <w:t>Physicians Associates Transcribing</w:t>
        </w:r>
        <w:r>
          <w:rPr>
            <w:noProof/>
            <w:webHidden/>
          </w:rPr>
          <w:tab/>
        </w:r>
        <w:r>
          <w:rPr>
            <w:noProof/>
            <w:webHidden/>
          </w:rPr>
          <w:fldChar w:fldCharType="begin"/>
        </w:r>
        <w:r>
          <w:rPr>
            <w:noProof/>
            <w:webHidden/>
          </w:rPr>
          <w:instrText xml:space="preserve"> PAGEREF _Toc195515446 \h </w:instrText>
        </w:r>
        <w:r>
          <w:rPr>
            <w:noProof/>
            <w:webHidden/>
          </w:rPr>
        </w:r>
        <w:r>
          <w:rPr>
            <w:noProof/>
            <w:webHidden/>
          </w:rPr>
          <w:fldChar w:fldCharType="separate"/>
        </w:r>
        <w:r>
          <w:rPr>
            <w:noProof/>
            <w:webHidden/>
          </w:rPr>
          <w:t>51</w:t>
        </w:r>
        <w:r>
          <w:rPr>
            <w:noProof/>
            <w:webHidden/>
          </w:rPr>
          <w:fldChar w:fldCharType="end"/>
        </w:r>
      </w:hyperlink>
    </w:p>
    <w:p w14:paraId="08B7F4FB" w14:textId="4F8D674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47" w:history="1">
        <w:r w:rsidRPr="00F51CEC">
          <w:rPr>
            <w:rStyle w:val="Hyperlink"/>
            <w:noProof/>
          </w:rPr>
          <w:t>Serious Shortage Protocols (SSPs)</w:t>
        </w:r>
        <w:r>
          <w:rPr>
            <w:noProof/>
            <w:webHidden/>
          </w:rPr>
          <w:tab/>
        </w:r>
        <w:r>
          <w:rPr>
            <w:noProof/>
            <w:webHidden/>
          </w:rPr>
          <w:fldChar w:fldCharType="begin"/>
        </w:r>
        <w:r>
          <w:rPr>
            <w:noProof/>
            <w:webHidden/>
          </w:rPr>
          <w:instrText xml:space="preserve"> PAGEREF _Toc195515447 \h </w:instrText>
        </w:r>
        <w:r>
          <w:rPr>
            <w:noProof/>
            <w:webHidden/>
          </w:rPr>
        </w:r>
        <w:r>
          <w:rPr>
            <w:noProof/>
            <w:webHidden/>
          </w:rPr>
          <w:fldChar w:fldCharType="separate"/>
        </w:r>
        <w:r>
          <w:rPr>
            <w:noProof/>
            <w:webHidden/>
          </w:rPr>
          <w:t>51</w:t>
        </w:r>
        <w:r>
          <w:rPr>
            <w:noProof/>
            <w:webHidden/>
          </w:rPr>
          <w:fldChar w:fldCharType="end"/>
        </w:r>
      </w:hyperlink>
    </w:p>
    <w:p w14:paraId="143DF81C" w14:textId="3E0DCAA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48" w:history="1">
        <w:r w:rsidRPr="00F51CEC">
          <w:rPr>
            <w:rStyle w:val="Hyperlink"/>
            <w:noProof/>
          </w:rPr>
          <w:t>Patient Group Directions</w:t>
        </w:r>
        <w:r>
          <w:rPr>
            <w:noProof/>
            <w:webHidden/>
          </w:rPr>
          <w:tab/>
        </w:r>
        <w:r>
          <w:rPr>
            <w:noProof/>
            <w:webHidden/>
          </w:rPr>
          <w:fldChar w:fldCharType="begin"/>
        </w:r>
        <w:r>
          <w:rPr>
            <w:noProof/>
            <w:webHidden/>
          </w:rPr>
          <w:instrText xml:space="preserve"> PAGEREF _Toc195515448 \h </w:instrText>
        </w:r>
        <w:r>
          <w:rPr>
            <w:noProof/>
            <w:webHidden/>
          </w:rPr>
        </w:r>
        <w:r>
          <w:rPr>
            <w:noProof/>
            <w:webHidden/>
          </w:rPr>
          <w:fldChar w:fldCharType="separate"/>
        </w:r>
        <w:r>
          <w:rPr>
            <w:noProof/>
            <w:webHidden/>
          </w:rPr>
          <w:t>51</w:t>
        </w:r>
        <w:r>
          <w:rPr>
            <w:noProof/>
            <w:webHidden/>
          </w:rPr>
          <w:fldChar w:fldCharType="end"/>
        </w:r>
      </w:hyperlink>
    </w:p>
    <w:p w14:paraId="2864031F" w14:textId="0206580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49" w:history="1">
        <w:r w:rsidRPr="00F51CEC">
          <w:rPr>
            <w:rStyle w:val="Hyperlink"/>
            <w:noProof/>
          </w:rPr>
          <w:t>Discretionary/Homely Medicines</w:t>
        </w:r>
        <w:r>
          <w:rPr>
            <w:noProof/>
            <w:webHidden/>
          </w:rPr>
          <w:tab/>
        </w:r>
        <w:r>
          <w:rPr>
            <w:noProof/>
            <w:webHidden/>
          </w:rPr>
          <w:fldChar w:fldCharType="begin"/>
        </w:r>
        <w:r>
          <w:rPr>
            <w:noProof/>
            <w:webHidden/>
          </w:rPr>
          <w:instrText xml:space="preserve"> PAGEREF _Toc195515449 \h </w:instrText>
        </w:r>
        <w:r>
          <w:rPr>
            <w:noProof/>
            <w:webHidden/>
          </w:rPr>
        </w:r>
        <w:r>
          <w:rPr>
            <w:noProof/>
            <w:webHidden/>
          </w:rPr>
          <w:fldChar w:fldCharType="separate"/>
        </w:r>
        <w:r>
          <w:rPr>
            <w:noProof/>
            <w:webHidden/>
          </w:rPr>
          <w:t>51</w:t>
        </w:r>
        <w:r>
          <w:rPr>
            <w:noProof/>
            <w:webHidden/>
          </w:rPr>
          <w:fldChar w:fldCharType="end"/>
        </w:r>
      </w:hyperlink>
    </w:p>
    <w:p w14:paraId="1FD8718A" w14:textId="51FDB1E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50" w:history="1">
        <w:r w:rsidRPr="00F51CEC">
          <w:rPr>
            <w:rStyle w:val="Hyperlink"/>
            <w:noProof/>
          </w:rPr>
          <w:t>Non- Prescription Substances</w:t>
        </w:r>
        <w:r>
          <w:rPr>
            <w:noProof/>
            <w:webHidden/>
          </w:rPr>
          <w:tab/>
        </w:r>
        <w:r>
          <w:rPr>
            <w:noProof/>
            <w:webHidden/>
          </w:rPr>
          <w:fldChar w:fldCharType="begin"/>
        </w:r>
        <w:r>
          <w:rPr>
            <w:noProof/>
            <w:webHidden/>
          </w:rPr>
          <w:instrText xml:space="preserve"> PAGEREF _Toc195515450 \h </w:instrText>
        </w:r>
        <w:r>
          <w:rPr>
            <w:noProof/>
            <w:webHidden/>
          </w:rPr>
        </w:r>
        <w:r>
          <w:rPr>
            <w:noProof/>
            <w:webHidden/>
          </w:rPr>
          <w:fldChar w:fldCharType="separate"/>
        </w:r>
        <w:r>
          <w:rPr>
            <w:noProof/>
            <w:webHidden/>
          </w:rPr>
          <w:t>52</w:t>
        </w:r>
        <w:r>
          <w:rPr>
            <w:noProof/>
            <w:webHidden/>
          </w:rPr>
          <w:fldChar w:fldCharType="end"/>
        </w:r>
      </w:hyperlink>
    </w:p>
    <w:p w14:paraId="4D88743A" w14:textId="0541B61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51" w:history="1">
        <w:r w:rsidRPr="00F51CEC">
          <w:rPr>
            <w:rStyle w:val="Hyperlink"/>
            <w:noProof/>
          </w:rPr>
          <w:t>Dietetic Products</w:t>
        </w:r>
        <w:r>
          <w:rPr>
            <w:noProof/>
            <w:webHidden/>
          </w:rPr>
          <w:tab/>
        </w:r>
        <w:r>
          <w:rPr>
            <w:noProof/>
            <w:webHidden/>
          </w:rPr>
          <w:fldChar w:fldCharType="begin"/>
        </w:r>
        <w:r>
          <w:rPr>
            <w:noProof/>
            <w:webHidden/>
          </w:rPr>
          <w:instrText xml:space="preserve"> PAGEREF _Toc195515451 \h </w:instrText>
        </w:r>
        <w:r>
          <w:rPr>
            <w:noProof/>
            <w:webHidden/>
          </w:rPr>
        </w:r>
        <w:r>
          <w:rPr>
            <w:noProof/>
            <w:webHidden/>
          </w:rPr>
          <w:fldChar w:fldCharType="separate"/>
        </w:r>
        <w:r>
          <w:rPr>
            <w:noProof/>
            <w:webHidden/>
          </w:rPr>
          <w:t>52</w:t>
        </w:r>
        <w:r>
          <w:rPr>
            <w:noProof/>
            <w:webHidden/>
          </w:rPr>
          <w:fldChar w:fldCharType="end"/>
        </w:r>
      </w:hyperlink>
    </w:p>
    <w:p w14:paraId="06DFBEA6" w14:textId="3BCB5240"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52" w:history="1">
        <w:r w:rsidRPr="00F51CEC">
          <w:rPr>
            <w:rStyle w:val="Hyperlink"/>
            <w:noProof/>
          </w:rPr>
          <w:t>Wound Management Products</w:t>
        </w:r>
        <w:r>
          <w:rPr>
            <w:noProof/>
            <w:webHidden/>
          </w:rPr>
          <w:tab/>
        </w:r>
        <w:r>
          <w:rPr>
            <w:noProof/>
            <w:webHidden/>
          </w:rPr>
          <w:fldChar w:fldCharType="begin"/>
        </w:r>
        <w:r>
          <w:rPr>
            <w:noProof/>
            <w:webHidden/>
          </w:rPr>
          <w:instrText xml:space="preserve"> PAGEREF _Toc195515452 \h </w:instrText>
        </w:r>
        <w:r>
          <w:rPr>
            <w:noProof/>
            <w:webHidden/>
          </w:rPr>
        </w:r>
        <w:r>
          <w:rPr>
            <w:noProof/>
            <w:webHidden/>
          </w:rPr>
          <w:fldChar w:fldCharType="separate"/>
        </w:r>
        <w:r>
          <w:rPr>
            <w:noProof/>
            <w:webHidden/>
          </w:rPr>
          <w:t>52</w:t>
        </w:r>
        <w:r>
          <w:rPr>
            <w:noProof/>
            <w:webHidden/>
          </w:rPr>
          <w:fldChar w:fldCharType="end"/>
        </w:r>
      </w:hyperlink>
    </w:p>
    <w:p w14:paraId="50A19728" w14:textId="728AA27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53" w:history="1">
        <w:r w:rsidRPr="00F51CEC">
          <w:rPr>
            <w:rStyle w:val="Hyperlink"/>
            <w:noProof/>
          </w:rPr>
          <w:t>Potassium Permanganate Soaks</w:t>
        </w:r>
        <w:r>
          <w:rPr>
            <w:noProof/>
            <w:webHidden/>
          </w:rPr>
          <w:tab/>
        </w:r>
        <w:r>
          <w:rPr>
            <w:noProof/>
            <w:webHidden/>
          </w:rPr>
          <w:fldChar w:fldCharType="begin"/>
        </w:r>
        <w:r>
          <w:rPr>
            <w:noProof/>
            <w:webHidden/>
          </w:rPr>
          <w:instrText xml:space="preserve"> PAGEREF _Toc195515453 \h </w:instrText>
        </w:r>
        <w:r>
          <w:rPr>
            <w:noProof/>
            <w:webHidden/>
          </w:rPr>
        </w:r>
        <w:r>
          <w:rPr>
            <w:noProof/>
            <w:webHidden/>
          </w:rPr>
          <w:fldChar w:fldCharType="separate"/>
        </w:r>
        <w:r>
          <w:rPr>
            <w:noProof/>
            <w:webHidden/>
          </w:rPr>
          <w:t>52</w:t>
        </w:r>
        <w:r>
          <w:rPr>
            <w:noProof/>
            <w:webHidden/>
          </w:rPr>
          <w:fldChar w:fldCharType="end"/>
        </w:r>
      </w:hyperlink>
    </w:p>
    <w:p w14:paraId="6230C3DA" w14:textId="1B4F9F6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54" w:history="1">
        <w:r w:rsidRPr="00F51CEC">
          <w:rPr>
            <w:rStyle w:val="Hyperlink"/>
            <w:noProof/>
          </w:rPr>
          <w:t>Stoma Products</w:t>
        </w:r>
        <w:r>
          <w:rPr>
            <w:noProof/>
            <w:webHidden/>
          </w:rPr>
          <w:tab/>
        </w:r>
        <w:r>
          <w:rPr>
            <w:noProof/>
            <w:webHidden/>
          </w:rPr>
          <w:fldChar w:fldCharType="begin"/>
        </w:r>
        <w:r>
          <w:rPr>
            <w:noProof/>
            <w:webHidden/>
          </w:rPr>
          <w:instrText xml:space="preserve"> PAGEREF _Toc195515454 \h </w:instrText>
        </w:r>
        <w:r>
          <w:rPr>
            <w:noProof/>
            <w:webHidden/>
          </w:rPr>
        </w:r>
        <w:r>
          <w:rPr>
            <w:noProof/>
            <w:webHidden/>
          </w:rPr>
          <w:fldChar w:fldCharType="separate"/>
        </w:r>
        <w:r>
          <w:rPr>
            <w:noProof/>
            <w:webHidden/>
          </w:rPr>
          <w:t>53</w:t>
        </w:r>
        <w:r>
          <w:rPr>
            <w:noProof/>
            <w:webHidden/>
          </w:rPr>
          <w:fldChar w:fldCharType="end"/>
        </w:r>
      </w:hyperlink>
    </w:p>
    <w:p w14:paraId="03D678BC" w14:textId="258BF54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55" w:history="1">
        <w:r w:rsidRPr="00F51CEC">
          <w:rPr>
            <w:rStyle w:val="Hyperlink"/>
            <w:noProof/>
          </w:rPr>
          <w:t>Medical Gases and Nebulised Medicines</w:t>
        </w:r>
        <w:r>
          <w:rPr>
            <w:noProof/>
            <w:webHidden/>
          </w:rPr>
          <w:tab/>
        </w:r>
        <w:r>
          <w:rPr>
            <w:noProof/>
            <w:webHidden/>
          </w:rPr>
          <w:fldChar w:fldCharType="begin"/>
        </w:r>
        <w:r>
          <w:rPr>
            <w:noProof/>
            <w:webHidden/>
          </w:rPr>
          <w:instrText xml:space="preserve"> PAGEREF _Toc195515455 \h </w:instrText>
        </w:r>
        <w:r>
          <w:rPr>
            <w:noProof/>
            <w:webHidden/>
          </w:rPr>
        </w:r>
        <w:r>
          <w:rPr>
            <w:noProof/>
            <w:webHidden/>
          </w:rPr>
          <w:fldChar w:fldCharType="separate"/>
        </w:r>
        <w:r>
          <w:rPr>
            <w:noProof/>
            <w:webHidden/>
          </w:rPr>
          <w:t>53</w:t>
        </w:r>
        <w:r>
          <w:rPr>
            <w:noProof/>
            <w:webHidden/>
          </w:rPr>
          <w:fldChar w:fldCharType="end"/>
        </w:r>
      </w:hyperlink>
    </w:p>
    <w:p w14:paraId="55E28569" w14:textId="24EC2AB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56" w:history="1">
        <w:r w:rsidRPr="00F51CEC">
          <w:rPr>
            <w:rStyle w:val="Hyperlink"/>
            <w:noProof/>
          </w:rPr>
          <w:t>Oxygen</w:t>
        </w:r>
        <w:r>
          <w:rPr>
            <w:noProof/>
            <w:webHidden/>
          </w:rPr>
          <w:tab/>
        </w:r>
        <w:r>
          <w:rPr>
            <w:noProof/>
            <w:webHidden/>
          </w:rPr>
          <w:fldChar w:fldCharType="begin"/>
        </w:r>
        <w:r>
          <w:rPr>
            <w:noProof/>
            <w:webHidden/>
          </w:rPr>
          <w:instrText xml:space="preserve"> PAGEREF _Toc195515456 \h </w:instrText>
        </w:r>
        <w:r>
          <w:rPr>
            <w:noProof/>
            <w:webHidden/>
          </w:rPr>
        </w:r>
        <w:r>
          <w:rPr>
            <w:noProof/>
            <w:webHidden/>
          </w:rPr>
          <w:fldChar w:fldCharType="separate"/>
        </w:r>
        <w:r>
          <w:rPr>
            <w:noProof/>
            <w:webHidden/>
          </w:rPr>
          <w:t>53</w:t>
        </w:r>
        <w:r>
          <w:rPr>
            <w:noProof/>
            <w:webHidden/>
          </w:rPr>
          <w:fldChar w:fldCharType="end"/>
        </w:r>
      </w:hyperlink>
    </w:p>
    <w:p w14:paraId="6E24E110" w14:textId="05CB4ACC"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57" w:history="1">
        <w:r w:rsidRPr="00F51CEC">
          <w:rPr>
            <w:rStyle w:val="Hyperlink"/>
            <w:noProof/>
          </w:rPr>
          <w:t>Home Oxygen</w:t>
        </w:r>
        <w:r>
          <w:rPr>
            <w:noProof/>
            <w:webHidden/>
          </w:rPr>
          <w:tab/>
        </w:r>
        <w:r>
          <w:rPr>
            <w:noProof/>
            <w:webHidden/>
          </w:rPr>
          <w:fldChar w:fldCharType="begin"/>
        </w:r>
        <w:r>
          <w:rPr>
            <w:noProof/>
            <w:webHidden/>
          </w:rPr>
          <w:instrText xml:space="preserve"> PAGEREF _Toc195515457 \h </w:instrText>
        </w:r>
        <w:r>
          <w:rPr>
            <w:noProof/>
            <w:webHidden/>
          </w:rPr>
        </w:r>
        <w:r>
          <w:rPr>
            <w:noProof/>
            <w:webHidden/>
          </w:rPr>
          <w:fldChar w:fldCharType="separate"/>
        </w:r>
        <w:r>
          <w:rPr>
            <w:noProof/>
            <w:webHidden/>
          </w:rPr>
          <w:t>54</w:t>
        </w:r>
        <w:r>
          <w:rPr>
            <w:noProof/>
            <w:webHidden/>
          </w:rPr>
          <w:fldChar w:fldCharType="end"/>
        </w:r>
      </w:hyperlink>
    </w:p>
    <w:p w14:paraId="17DB0D70" w14:textId="2E10F4A4"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58" w:history="1">
        <w:r w:rsidRPr="00F51CEC">
          <w:rPr>
            <w:rStyle w:val="Hyperlink"/>
            <w:noProof/>
          </w:rPr>
          <w:t>Inpatient Oxygen</w:t>
        </w:r>
        <w:r>
          <w:rPr>
            <w:noProof/>
            <w:webHidden/>
          </w:rPr>
          <w:tab/>
        </w:r>
        <w:r>
          <w:rPr>
            <w:noProof/>
            <w:webHidden/>
          </w:rPr>
          <w:fldChar w:fldCharType="begin"/>
        </w:r>
        <w:r>
          <w:rPr>
            <w:noProof/>
            <w:webHidden/>
          </w:rPr>
          <w:instrText xml:space="preserve"> PAGEREF _Toc195515458 \h </w:instrText>
        </w:r>
        <w:r>
          <w:rPr>
            <w:noProof/>
            <w:webHidden/>
          </w:rPr>
        </w:r>
        <w:r>
          <w:rPr>
            <w:noProof/>
            <w:webHidden/>
          </w:rPr>
          <w:fldChar w:fldCharType="separate"/>
        </w:r>
        <w:r>
          <w:rPr>
            <w:noProof/>
            <w:webHidden/>
          </w:rPr>
          <w:t>54</w:t>
        </w:r>
        <w:r>
          <w:rPr>
            <w:noProof/>
            <w:webHidden/>
          </w:rPr>
          <w:fldChar w:fldCharType="end"/>
        </w:r>
      </w:hyperlink>
    </w:p>
    <w:p w14:paraId="499F4772" w14:textId="0FC194D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59" w:history="1">
        <w:r w:rsidRPr="00F51CEC">
          <w:rPr>
            <w:rStyle w:val="Hyperlink"/>
            <w:noProof/>
          </w:rPr>
          <w:t>Entonox</w:t>
        </w:r>
        <w:r>
          <w:rPr>
            <w:noProof/>
            <w:webHidden/>
          </w:rPr>
          <w:tab/>
        </w:r>
        <w:r>
          <w:rPr>
            <w:noProof/>
            <w:webHidden/>
          </w:rPr>
          <w:fldChar w:fldCharType="begin"/>
        </w:r>
        <w:r>
          <w:rPr>
            <w:noProof/>
            <w:webHidden/>
          </w:rPr>
          <w:instrText xml:space="preserve"> PAGEREF _Toc195515459 \h </w:instrText>
        </w:r>
        <w:r>
          <w:rPr>
            <w:noProof/>
            <w:webHidden/>
          </w:rPr>
        </w:r>
        <w:r>
          <w:rPr>
            <w:noProof/>
            <w:webHidden/>
          </w:rPr>
          <w:fldChar w:fldCharType="separate"/>
        </w:r>
        <w:r>
          <w:rPr>
            <w:noProof/>
            <w:webHidden/>
          </w:rPr>
          <w:t>54</w:t>
        </w:r>
        <w:r>
          <w:rPr>
            <w:noProof/>
            <w:webHidden/>
          </w:rPr>
          <w:fldChar w:fldCharType="end"/>
        </w:r>
      </w:hyperlink>
    </w:p>
    <w:p w14:paraId="7E84BE5F" w14:textId="52A4E09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60" w:history="1">
        <w:r w:rsidRPr="00F51CEC">
          <w:rPr>
            <w:rStyle w:val="Hyperlink"/>
            <w:noProof/>
          </w:rPr>
          <w:t>Nebulised Medicines</w:t>
        </w:r>
        <w:r>
          <w:rPr>
            <w:noProof/>
            <w:webHidden/>
          </w:rPr>
          <w:tab/>
        </w:r>
        <w:r>
          <w:rPr>
            <w:noProof/>
            <w:webHidden/>
          </w:rPr>
          <w:fldChar w:fldCharType="begin"/>
        </w:r>
        <w:r>
          <w:rPr>
            <w:noProof/>
            <w:webHidden/>
          </w:rPr>
          <w:instrText xml:space="preserve"> PAGEREF _Toc195515460 \h </w:instrText>
        </w:r>
        <w:r>
          <w:rPr>
            <w:noProof/>
            <w:webHidden/>
          </w:rPr>
        </w:r>
        <w:r>
          <w:rPr>
            <w:noProof/>
            <w:webHidden/>
          </w:rPr>
          <w:fldChar w:fldCharType="separate"/>
        </w:r>
        <w:r>
          <w:rPr>
            <w:noProof/>
            <w:webHidden/>
          </w:rPr>
          <w:t>55</w:t>
        </w:r>
        <w:r>
          <w:rPr>
            <w:noProof/>
            <w:webHidden/>
          </w:rPr>
          <w:fldChar w:fldCharType="end"/>
        </w:r>
      </w:hyperlink>
    </w:p>
    <w:p w14:paraId="45883A2C" w14:textId="763B511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61" w:history="1">
        <w:r w:rsidRPr="00F51CEC">
          <w:rPr>
            <w:rStyle w:val="Hyperlink"/>
            <w:noProof/>
          </w:rPr>
          <w:t>Unlicensed/Off Label Use of Medicines</w:t>
        </w:r>
        <w:r>
          <w:rPr>
            <w:noProof/>
            <w:webHidden/>
          </w:rPr>
          <w:tab/>
        </w:r>
        <w:r>
          <w:rPr>
            <w:noProof/>
            <w:webHidden/>
          </w:rPr>
          <w:fldChar w:fldCharType="begin"/>
        </w:r>
        <w:r>
          <w:rPr>
            <w:noProof/>
            <w:webHidden/>
          </w:rPr>
          <w:instrText xml:space="preserve"> PAGEREF _Toc195515461 \h </w:instrText>
        </w:r>
        <w:r>
          <w:rPr>
            <w:noProof/>
            <w:webHidden/>
          </w:rPr>
        </w:r>
        <w:r>
          <w:rPr>
            <w:noProof/>
            <w:webHidden/>
          </w:rPr>
          <w:fldChar w:fldCharType="separate"/>
        </w:r>
        <w:r>
          <w:rPr>
            <w:noProof/>
            <w:webHidden/>
          </w:rPr>
          <w:t>55</w:t>
        </w:r>
        <w:r>
          <w:rPr>
            <w:noProof/>
            <w:webHidden/>
          </w:rPr>
          <w:fldChar w:fldCharType="end"/>
        </w:r>
      </w:hyperlink>
    </w:p>
    <w:p w14:paraId="162C86F9" w14:textId="07B5D0D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62" w:history="1">
        <w:r w:rsidRPr="00F51CEC">
          <w:rPr>
            <w:rStyle w:val="Hyperlink"/>
            <w:noProof/>
          </w:rPr>
          <w:t>Definition of unlicensed and off-label use</w:t>
        </w:r>
        <w:r>
          <w:rPr>
            <w:noProof/>
            <w:webHidden/>
          </w:rPr>
          <w:tab/>
        </w:r>
        <w:r>
          <w:rPr>
            <w:noProof/>
            <w:webHidden/>
          </w:rPr>
          <w:fldChar w:fldCharType="begin"/>
        </w:r>
        <w:r>
          <w:rPr>
            <w:noProof/>
            <w:webHidden/>
          </w:rPr>
          <w:instrText xml:space="preserve"> PAGEREF _Toc195515462 \h </w:instrText>
        </w:r>
        <w:r>
          <w:rPr>
            <w:noProof/>
            <w:webHidden/>
          </w:rPr>
        </w:r>
        <w:r>
          <w:rPr>
            <w:noProof/>
            <w:webHidden/>
          </w:rPr>
          <w:fldChar w:fldCharType="separate"/>
        </w:r>
        <w:r>
          <w:rPr>
            <w:noProof/>
            <w:webHidden/>
          </w:rPr>
          <w:t>55</w:t>
        </w:r>
        <w:r>
          <w:rPr>
            <w:noProof/>
            <w:webHidden/>
          </w:rPr>
          <w:fldChar w:fldCharType="end"/>
        </w:r>
      </w:hyperlink>
    </w:p>
    <w:p w14:paraId="4542C1E4" w14:textId="353F292A"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63" w:history="1">
        <w:r w:rsidRPr="00F51CEC">
          <w:rPr>
            <w:rStyle w:val="Hyperlink"/>
            <w:noProof/>
          </w:rPr>
          <w:t>Situations that may Require Unlicensed or Off-label Prescribing</w:t>
        </w:r>
        <w:r>
          <w:rPr>
            <w:noProof/>
            <w:webHidden/>
          </w:rPr>
          <w:tab/>
        </w:r>
        <w:r>
          <w:rPr>
            <w:noProof/>
            <w:webHidden/>
          </w:rPr>
          <w:fldChar w:fldCharType="begin"/>
        </w:r>
        <w:r>
          <w:rPr>
            <w:noProof/>
            <w:webHidden/>
          </w:rPr>
          <w:instrText xml:space="preserve"> PAGEREF _Toc195515463 \h </w:instrText>
        </w:r>
        <w:r>
          <w:rPr>
            <w:noProof/>
            <w:webHidden/>
          </w:rPr>
        </w:r>
        <w:r>
          <w:rPr>
            <w:noProof/>
            <w:webHidden/>
          </w:rPr>
          <w:fldChar w:fldCharType="separate"/>
        </w:r>
        <w:r>
          <w:rPr>
            <w:noProof/>
            <w:webHidden/>
          </w:rPr>
          <w:t>56</w:t>
        </w:r>
        <w:r>
          <w:rPr>
            <w:noProof/>
            <w:webHidden/>
          </w:rPr>
          <w:fldChar w:fldCharType="end"/>
        </w:r>
      </w:hyperlink>
    </w:p>
    <w:p w14:paraId="2D1533F3" w14:textId="6B28355E"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64" w:history="1">
        <w:r w:rsidRPr="00F51CEC">
          <w:rPr>
            <w:rStyle w:val="Hyperlink"/>
            <w:noProof/>
          </w:rPr>
          <w:t>Requirements when prescribing an unlicensed/off-label medicine</w:t>
        </w:r>
        <w:r>
          <w:rPr>
            <w:noProof/>
            <w:webHidden/>
          </w:rPr>
          <w:tab/>
        </w:r>
        <w:r>
          <w:rPr>
            <w:noProof/>
            <w:webHidden/>
          </w:rPr>
          <w:fldChar w:fldCharType="begin"/>
        </w:r>
        <w:r>
          <w:rPr>
            <w:noProof/>
            <w:webHidden/>
          </w:rPr>
          <w:instrText xml:space="preserve"> PAGEREF _Toc195515464 \h </w:instrText>
        </w:r>
        <w:r>
          <w:rPr>
            <w:noProof/>
            <w:webHidden/>
          </w:rPr>
        </w:r>
        <w:r>
          <w:rPr>
            <w:noProof/>
            <w:webHidden/>
          </w:rPr>
          <w:fldChar w:fldCharType="separate"/>
        </w:r>
        <w:r>
          <w:rPr>
            <w:noProof/>
            <w:webHidden/>
          </w:rPr>
          <w:t>56</w:t>
        </w:r>
        <w:r>
          <w:rPr>
            <w:noProof/>
            <w:webHidden/>
          </w:rPr>
          <w:fldChar w:fldCharType="end"/>
        </w:r>
      </w:hyperlink>
    </w:p>
    <w:p w14:paraId="2176CF3D" w14:textId="4EE864D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65" w:history="1">
        <w:r w:rsidRPr="00F51CEC">
          <w:rPr>
            <w:rStyle w:val="Hyperlink"/>
            <w:noProof/>
          </w:rPr>
          <w:t>Monitoring the prescribing of unlicensed medicines</w:t>
        </w:r>
        <w:r>
          <w:rPr>
            <w:noProof/>
            <w:webHidden/>
          </w:rPr>
          <w:tab/>
        </w:r>
        <w:r>
          <w:rPr>
            <w:noProof/>
            <w:webHidden/>
          </w:rPr>
          <w:fldChar w:fldCharType="begin"/>
        </w:r>
        <w:r>
          <w:rPr>
            <w:noProof/>
            <w:webHidden/>
          </w:rPr>
          <w:instrText xml:space="preserve"> PAGEREF _Toc195515465 \h </w:instrText>
        </w:r>
        <w:r>
          <w:rPr>
            <w:noProof/>
            <w:webHidden/>
          </w:rPr>
        </w:r>
        <w:r>
          <w:rPr>
            <w:noProof/>
            <w:webHidden/>
          </w:rPr>
          <w:fldChar w:fldCharType="separate"/>
        </w:r>
        <w:r>
          <w:rPr>
            <w:noProof/>
            <w:webHidden/>
          </w:rPr>
          <w:t>57</w:t>
        </w:r>
        <w:r>
          <w:rPr>
            <w:noProof/>
            <w:webHidden/>
          </w:rPr>
          <w:fldChar w:fldCharType="end"/>
        </w:r>
      </w:hyperlink>
    </w:p>
    <w:p w14:paraId="65F92875" w14:textId="6BC3F7DA"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66" w:history="1">
        <w:r w:rsidRPr="00F51CEC">
          <w:rPr>
            <w:rStyle w:val="Hyperlink"/>
            <w:noProof/>
          </w:rPr>
          <w:t>Patient information on unlicensed medicines</w:t>
        </w:r>
        <w:r>
          <w:rPr>
            <w:noProof/>
            <w:webHidden/>
          </w:rPr>
          <w:tab/>
        </w:r>
        <w:r>
          <w:rPr>
            <w:noProof/>
            <w:webHidden/>
          </w:rPr>
          <w:fldChar w:fldCharType="begin"/>
        </w:r>
        <w:r>
          <w:rPr>
            <w:noProof/>
            <w:webHidden/>
          </w:rPr>
          <w:instrText xml:space="preserve"> PAGEREF _Toc195515466 \h </w:instrText>
        </w:r>
        <w:r>
          <w:rPr>
            <w:noProof/>
            <w:webHidden/>
          </w:rPr>
        </w:r>
        <w:r>
          <w:rPr>
            <w:noProof/>
            <w:webHidden/>
          </w:rPr>
          <w:fldChar w:fldCharType="separate"/>
        </w:r>
        <w:r>
          <w:rPr>
            <w:noProof/>
            <w:webHidden/>
          </w:rPr>
          <w:t>57</w:t>
        </w:r>
        <w:r>
          <w:rPr>
            <w:noProof/>
            <w:webHidden/>
          </w:rPr>
          <w:fldChar w:fldCharType="end"/>
        </w:r>
      </w:hyperlink>
    </w:p>
    <w:p w14:paraId="2291ED6B" w14:textId="06EAE91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67" w:history="1">
        <w:r w:rsidRPr="00F51CEC">
          <w:rPr>
            <w:rStyle w:val="Hyperlink"/>
            <w:noProof/>
          </w:rPr>
          <w:t>Anti-cancer medicines</w:t>
        </w:r>
        <w:r>
          <w:rPr>
            <w:noProof/>
            <w:webHidden/>
          </w:rPr>
          <w:tab/>
        </w:r>
        <w:r>
          <w:rPr>
            <w:noProof/>
            <w:webHidden/>
          </w:rPr>
          <w:fldChar w:fldCharType="begin"/>
        </w:r>
        <w:r>
          <w:rPr>
            <w:noProof/>
            <w:webHidden/>
          </w:rPr>
          <w:instrText xml:space="preserve"> PAGEREF _Toc195515467 \h </w:instrText>
        </w:r>
        <w:r>
          <w:rPr>
            <w:noProof/>
            <w:webHidden/>
          </w:rPr>
        </w:r>
        <w:r>
          <w:rPr>
            <w:noProof/>
            <w:webHidden/>
          </w:rPr>
          <w:fldChar w:fldCharType="separate"/>
        </w:r>
        <w:r>
          <w:rPr>
            <w:noProof/>
            <w:webHidden/>
          </w:rPr>
          <w:t>57</w:t>
        </w:r>
        <w:r>
          <w:rPr>
            <w:noProof/>
            <w:webHidden/>
          </w:rPr>
          <w:fldChar w:fldCharType="end"/>
        </w:r>
      </w:hyperlink>
    </w:p>
    <w:p w14:paraId="534DDE56" w14:textId="7B4A533B"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68" w:history="1">
        <w:r w:rsidRPr="00F51CEC">
          <w:rPr>
            <w:rStyle w:val="Hyperlink"/>
            <w:noProof/>
          </w:rPr>
          <w:t>Controlled Drugs</w:t>
        </w:r>
        <w:r>
          <w:rPr>
            <w:noProof/>
            <w:webHidden/>
          </w:rPr>
          <w:tab/>
        </w:r>
        <w:r>
          <w:rPr>
            <w:noProof/>
            <w:webHidden/>
          </w:rPr>
          <w:fldChar w:fldCharType="begin"/>
        </w:r>
        <w:r>
          <w:rPr>
            <w:noProof/>
            <w:webHidden/>
          </w:rPr>
          <w:instrText xml:space="preserve"> PAGEREF _Toc195515468 \h </w:instrText>
        </w:r>
        <w:r>
          <w:rPr>
            <w:noProof/>
            <w:webHidden/>
          </w:rPr>
        </w:r>
        <w:r>
          <w:rPr>
            <w:noProof/>
            <w:webHidden/>
          </w:rPr>
          <w:fldChar w:fldCharType="separate"/>
        </w:r>
        <w:r>
          <w:rPr>
            <w:noProof/>
            <w:webHidden/>
          </w:rPr>
          <w:t>57</w:t>
        </w:r>
        <w:r>
          <w:rPr>
            <w:noProof/>
            <w:webHidden/>
          </w:rPr>
          <w:fldChar w:fldCharType="end"/>
        </w:r>
      </w:hyperlink>
    </w:p>
    <w:p w14:paraId="6D57797B" w14:textId="08FDDBB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69" w:history="1">
        <w:r w:rsidRPr="00F51CEC">
          <w:rPr>
            <w:rStyle w:val="Hyperlink"/>
            <w:noProof/>
          </w:rPr>
          <w:t>Intravenous (IV) and Parenteral Medication</w:t>
        </w:r>
        <w:r>
          <w:rPr>
            <w:noProof/>
            <w:webHidden/>
          </w:rPr>
          <w:tab/>
        </w:r>
        <w:r>
          <w:rPr>
            <w:noProof/>
            <w:webHidden/>
          </w:rPr>
          <w:fldChar w:fldCharType="begin"/>
        </w:r>
        <w:r>
          <w:rPr>
            <w:noProof/>
            <w:webHidden/>
          </w:rPr>
          <w:instrText xml:space="preserve"> PAGEREF _Toc195515469 \h </w:instrText>
        </w:r>
        <w:r>
          <w:rPr>
            <w:noProof/>
            <w:webHidden/>
          </w:rPr>
        </w:r>
        <w:r>
          <w:rPr>
            <w:noProof/>
            <w:webHidden/>
          </w:rPr>
          <w:fldChar w:fldCharType="separate"/>
        </w:r>
        <w:r>
          <w:rPr>
            <w:noProof/>
            <w:webHidden/>
          </w:rPr>
          <w:t>58</w:t>
        </w:r>
        <w:r>
          <w:rPr>
            <w:noProof/>
            <w:webHidden/>
          </w:rPr>
          <w:fldChar w:fldCharType="end"/>
        </w:r>
      </w:hyperlink>
    </w:p>
    <w:p w14:paraId="4FDC67A2" w14:textId="23D6B0D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70" w:history="1">
        <w:r w:rsidRPr="00F51CEC">
          <w:rPr>
            <w:rStyle w:val="Hyperlink"/>
            <w:noProof/>
          </w:rPr>
          <w:t>PRESCRIBING – Prescription Writing</w:t>
        </w:r>
        <w:r>
          <w:rPr>
            <w:noProof/>
            <w:webHidden/>
          </w:rPr>
          <w:tab/>
        </w:r>
        <w:r>
          <w:rPr>
            <w:noProof/>
            <w:webHidden/>
          </w:rPr>
          <w:fldChar w:fldCharType="begin"/>
        </w:r>
        <w:r>
          <w:rPr>
            <w:noProof/>
            <w:webHidden/>
          </w:rPr>
          <w:instrText xml:space="preserve"> PAGEREF _Toc195515470 \h </w:instrText>
        </w:r>
        <w:r>
          <w:rPr>
            <w:noProof/>
            <w:webHidden/>
          </w:rPr>
        </w:r>
        <w:r>
          <w:rPr>
            <w:noProof/>
            <w:webHidden/>
          </w:rPr>
          <w:fldChar w:fldCharType="separate"/>
        </w:r>
        <w:r>
          <w:rPr>
            <w:noProof/>
            <w:webHidden/>
          </w:rPr>
          <w:t>58</w:t>
        </w:r>
        <w:r>
          <w:rPr>
            <w:noProof/>
            <w:webHidden/>
          </w:rPr>
          <w:fldChar w:fldCharType="end"/>
        </w:r>
      </w:hyperlink>
    </w:p>
    <w:p w14:paraId="558086BF" w14:textId="6997A751"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71" w:history="1">
        <w:r w:rsidRPr="00F51CEC">
          <w:rPr>
            <w:rStyle w:val="Hyperlink"/>
            <w:noProof/>
          </w:rPr>
          <w:t>Prescription Writing Training</w:t>
        </w:r>
        <w:r>
          <w:rPr>
            <w:noProof/>
            <w:webHidden/>
          </w:rPr>
          <w:tab/>
        </w:r>
        <w:r>
          <w:rPr>
            <w:noProof/>
            <w:webHidden/>
          </w:rPr>
          <w:fldChar w:fldCharType="begin"/>
        </w:r>
        <w:r>
          <w:rPr>
            <w:noProof/>
            <w:webHidden/>
          </w:rPr>
          <w:instrText xml:space="preserve"> PAGEREF _Toc195515471 \h </w:instrText>
        </w:r>
        <w:r>
          <w:rPr>
            <w:noProof/>
            <w:webHidden/>
          </w:rPr>
        </w:r>
        <w:r>
          <w:rPr>
            <w:noProof/>
            <w:webHidden/>
          </w:rPr>
          <w:fldChar w:fldCharType="separate"/>
        </w:r>
        <w:r>
          <w:rPr>
            <w:noProof/>
            <w:webHidden/>
          </w:rPr>
          <w:t>58</w:t>
        </w:r>
        <w:r>
          <w:rPr>
            <w:noProof/>
            <w:webHidden/>
          </w:rPr>
          <w:fldChar w:fldCharType="end"/>
        </w:r>
      </w:hyperlink>
    </w:p>
    <w:p w14:paraId="3EBE1F82" w14:textId="5A8B37D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72" w:history="1">
        <w:r w:rsidRPr="00F51CEC">
          <w:rPr>
            <w:rStyle w:val="Hyperlink"/>
            <w:noProof/>
          </w:rPr>
          <w:t>Handwritten prescriptions</w:t>
        </w:r>
        <w:r>
          <w:rPr>
            <w:noProof/>
            <w:webHidden/>
          </w:rPr>
          <w:tab/>
        </w:r>
        <w:r>
          <w:rPr>
            <w:noProof/>
            <w:webHidden/>
          </w:rPr>
          <w:fldChar w:fldCharType="begin"/>
        </w:r>
        <w:r>
          <w:rPr>
            <w:noProof/>
            <w:webHidden/>
          </w:rPr>
          <w:instrText xml:space="preserve"> PAGEREF _Toc195515472 \h </w:instrText>
        </w:r>
        <w:r>
          <w:rPr>
            <w:noProof/>
            <w:webHidden/>
          </w:rPr>
        </w:r>
        <w:r>
          <w:rPr>
            <w:noProof/>
            <w:webHidden/>
          </w:rPr>
          <w:fldChar w:fldCharType="separate"/>
        </w:r>
        <w:r>
          <w:rPr>
            <w:noProof/>
            <w:webHidden/>
          </w:rPr>
          <w:t>58</w:t>
        </w:r>
        <w:r>
          <w:rPr>
            <w:noProof/>
            <w:webHidden/>
          </w:rPr>
          <w:fldChar w:fldCharType="end"/>
        </w:r>
      </w:hyperlink>
    </w:p>
    <w:p w14:paraId="1ECB9B11" w14:textId="1E145B1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73" w:history="1">
        <w:r w:rsidRPr="00F51CEC">
          <w:rPr>
            <w:rStyle w:val="Hyperlink"/>
            <w:noProof/>
          </w:rPr>
          <w:t>Computer generated prescriptions</w:t>
        </w:r>
        <w:r>
          <w:rPr>
            <w:noProof/>
            <w:webHidden/>
          </w:rPr>
          <w:tab/>
        </w:r>
        <w:r>
          <w:rPr>
            <w:noProof/>
            <w:webHidden/>
          </w:rPr>
          <w:fldChar w:fldCharType="begin"/>
        </w:r>
        <w:r>
          <w:rPr>
            <w:noProof/>
            <w:webHidden/>
          </w:rPr>
          <w:instrText xml:space="preserve"> PAGEREF _Toc195515473 \h </w:instrText>
        </w:r>
        <w:r>
          <w:rPr>
            <w:noProof/>
            <w:webHidden/>
          </w:rPr>
        </w:r>
        <w:r>
          <w:rPr>
            <w:noProof/>
            <w:webHidden/>
          </w:rPr>
          <w:fldChar w:fldCharType="separate"/>
        </w:r>
        <w:r>
          <w:rPr>
            <w:noProof/>
            <w:webHidden/>
          </w:rPr>
          <w:t>58</w:t>
        </w:r>
        <w:r>
          <w:rPr>
            <w:noProof/>
            <w:webHidden/>
          </w:rPr>
          <w:fldChar w:fldCharType="end"/>
        </w:r>
      </w:hyperlink>
    </w:p>
    <w:p w14:paraId="040890AE" w14:textId="15120F10"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74" w:history="1">
        <w:r w:rsidRPr="00F51CEC">
          <w:rPr>
            <w:rStyle w:val="Hyperlink"/>
            <w:noProof/>
          </w:rPr>
          <w:t>INPATIENTS</w:t>
        </w:r>
        <w:r>
          <w:rPr>
            <w:noProof/>
            <w:webHidden/>
          </w:rPr>
          <w:tab/>
        </w:r>
        <w:r>
          <w:rPr>
            <w:noProof/>
            <w:webHidden/>
          </w:rPr>
          <w:fldChar w:fldCharType="begin"/>
        </w:r>
        <w:r>
          <w:rPr>
            <w:noProof/>
            <w:webHidden/>
          </w:rPr>
          <w:instrText xml:space="preserve"> PAGEREF _Toc195515474 \h </w:instrText>
        </w:r>
        <w:r>
          <w:rPr>
            <w:noProof/>
            <w:webHidden/>
          </w:rPr>
        </w:r>
        <w:r>
          <w:rPr>
            <w:noProof/>
            <w:webHidden/>
          </w:rPr>
          <w:fldChar w:fldCharType="separate"/>
        </w:r>
        <w:r>
          <w:rPr>
            <w:noProof/>
            <w:webHidden/>
          </w:rPr>
          <w:t>58</w:t>
        </w:r>
        <w:r>
          <w:rPr>
            <w:noProof/>
            <w:webHidden/>
          </w:rPr>
          <w:fldChar w:fldCharType="end"/>
        </w:r>
      </w:hyperlink>
    </w:p>
    <w:p w14:paraId="57A30AD9" w14:textId="7013C5D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75" w:history="1">
        <w:r w:rsidRPr="00F51CEC">
          <w:rPr>
            <w:rStyle w:val="Hyperlink"/>
            <w:noProof/>
          </w:rPr>
          <w:t>All Wales In-Patient Medication Administration Record</w:t>
        </w:r>
        <w:r>
          <w:rPr>
            <w:noProof/>
            <w:webHidden/>
          </w:rPr>
          <w:tab/>
        </w:r>
        <w:r>
          <w:rPr>
            <w:noProof/>
            <w:webHidden/>
          </w:rPr>
          <w:fldChar w:fldCharType="begin"/>
        </w:r>
        <w:r>
          <w:rPr>
            <w:noProof/>
            <w:webHidden/>
          </w:rPr>
          <w:instrText xml:space="preserve"> PAGEREF _Toc195515475 \h </w:instrText>
        </w:r>
        <w:r>
          <w:rPr>
            <w:noProof/>
            <w:webHidden/>
          </w:rPr>
        </w:r>
        <w:r>
          <w:rPr>
            <w:noProof/>
            <w:webHidden/>
          </w:rPr>
          <w:fldChar w:fldCharType="separate"/>
        </w:r>
        <w:r>
          <w:rPr>
            <w:noProof/>
            <w:webHidden/>
          </w:rPr>
          <w:t>58</w:t>
        </w:r>
        <w:r>
          <w:rPr>
            <w:noProof/>
            <w:webHidden/>
          </w:rPr>
          <w:fldChar w:fldCharType="end"/>
        </w:r>
      </w:hyperlink>
    </w:p>
    <w:p w14:paraId="24E4040B" w14:textId="071C45B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76" w:history="1">
        <w:r w:rsidRPr="00F51CEC">
          <w:rPr>
            <w:rStyle w:val="Hyperlink"/>
            <w:noProof/>
          </w:rPr>
          <w:t>Inpatient Transfers</w:t>
        </w:r>
        <w:r>
          <w:rPr>
            <w:noProof/>
            <w:webHidden/>
          </w:rPr>
          <w:tab/>
        </w:r>
        <w:r>
          <w:rPr>
            <w:noProof/>
            <w:webHidden/>
          </w:rPr>
          <w:fldChar w:fldCharType="begin"/>
        </w:r>
        <w:r>
          <w:rPr>
            <w:noProof/>
            <w:webHidden/>
          </w:rPr>
          <w:instrText xml:space="preserve"> PAGEREF _Toc195515476 \h </w:instrText>
        </w:r>
        <w:r>
          <w:rPr>
            <w:noProof/>
            <w:webHidden/>
          </w:rPr>
        </w:r>
        <w:r>
          <w:rPr>
            <w:noProof/>
            <w:webHidden/>
          </w:rPr>
          <w:fldChar w:fldCharType="separate"/>
        </w:r>
        <w:r>
          <w:rPr>
            <w:noProof/>
            <w:webHidden/>
          </w:rPr>
          <w:t>59</w:t>
        </w:r>
        <w:r>
          <w:rPr>
            <w:noProof/>
            <w:webHidden/>
          </w:rPr>
          <w:fldChar w:fldCharType="end"/>
        </w:r>
      </w:hyperlink>
    </w:p>
    <w:p w14:paraId="5A7BF256" w14:textId="3C4BDB2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77" w:history="1">
        <w:r w:rsidRPr="00F51CEC">
          <w:rPr>
            <w:rStyle w:val="Hyperlink"/>
            <w:noProof/>
          </w:rPr>
          <w:t>Patient transfers – does the in-patient medication record need rewriting?</w:t>
        </w:r>
        <w:r>
          <w:rPr>
            <w:noProof/>
            <w:webHidden/>
          </w:rPr>
          <w:tab/>
        </w:r>
        <w:r>
          <w:rPr>
            <w:noProof/>
            <w:webHidden/>
          </w:rPr>
          <w:fldChar w:fldCharType="begin"/>
        </w:r>
        <w:r>
          <w:rPr>
            <w:noProof/>
            <w:webHidden/>
          </w:rPr>
          <w:instrText xml:space="preserve"> PAGEREF _Toc195515477 \h </w:instrText>
        </w:r>
        <w:r>
          <w:rPr>
            <w:noProof/>
            <w:webHidden/>
          </w:rPr>
        </w:r>
        <w:r>
          <w:rPr>
            <w:noProof/>
            <w:webHidden/>
          </w:rPr>
          <w:fldChar w:fldCharType="separate"/>
        </w:r>
        <w:r>
          <w:rPr>
            <w:noProof/>
            <w:webHidden/>
          </w:rPr>
          <w:t>60</w:t>
        </w:r>
        <w:r>
          <w:rPr>
            <w:noProof/>
            <w:webHidden/>
          </w:rPr>
          <w:fldChar w:fldCharType="end"/>
        </w:r>
      </w:hyperlink>
    </w:p>
    <w:p w14:paraId="600CAD00" w14:textId="4D18BE1F"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78" w:history="1">
        <w:r w:rsidRPr="00F51CEC">
          <w:rPr>
            <w:rStyle w:val="Hyperlink"/>
            <w:noProof/>
          </w:rPr>
          <w:t>Absence of Inpatient Medication Record</w:t>
        </w:r>
        <w:r>
          <w:rPr>
            <w:noProof/>
            <w:webHidden/>
          </w:rPr>
          <w:tab/>
        </w:r>
        <w:r>
          <w:rPr>
            <w:noProof/>
            <w:webHidden/>
          </w:rPr>
          <w:fldChar w:fldCharType="begin"/>
        </w:r>
        <w:r>
          <w:rPr>
            <w:noProof/>
            <w:webHidden/>
          </w:rPr>
          <w:instrText xml:space="preserve"> PAGEREF _Toc195515478 \h </w:instrText>
        </w:r>
        <w:r>
          <w:rPr>
            <w:noProof/>
            <w:webHidden/>
          </w:rPr>
        </w:r>
        <w:r>
          <w:rPr>
            <w:noProof/>
            <w:webHidden/>
          </w:rPr>
          <w:fldChar w:fldCharType="separate"/>
        </w:r>
        <w:r>
          <w:rPr>
            <w:noProof/>
            <w:webHidden/>
          </w:rPr>
          <w:t>61</w:t>
        </w:r>
        <w:r>
          <w:rPr>
            <w:noProof/>
            <w:webHidden/>
          </w:rPr>
          <w:fldChar w:fldCharType="end"/>
        </w:r>
      </w:hyperlink>
    </w:p>
    <w:p w14:paraId="6155B815" w14:textId="084F5B01"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79" w:history="1">
        <w:r w:rsidRPr="00F51CEC">
          <w:rPr>
            <w:rStyle w:val="Hyperlink"/>
            <w:noProof/>
          </w:rPr>
          <w:t>Special Additional (Supplementary) Charts</w:t>
        </w:r>
        <w:r>
          <w:rPr>
            <w:noProof/>
            <w:webHidden/>
          </w:rPr>
          <w:tab/>
        </w:r>
        <w:r>
          <w:rPr>
            <w:noProof/>
            <w:webHidden/>
          </w:rPr>
          <w:fldChar w:fldCharType="begin"/>
        </w:r>
        <w:r>
          <w:rPr>
            <w:noProof/>
            <w:webHidden/>
          </w:rPr>
          <w:instrText xml:space="preserve"> PAGEREF _Toc195515479 \h </w:instrText>
        </w:r>
        <w:r>
          <w:rPr>
            <w:noProof/>
            <w:webHidden/>
          </w:rPr>
        </w:r>
        <w:r>
          <w:rPr>
            <w:noProof/>
            <w:webHidden/>
          </w:rPr>
          <w:fldChar w:fldCharType="separate"/>
        </w:r>
        <w:r>
          <w:rPr>
            <w:noProof/>
            <w:webHidden/>
          </w:rPr>
          <w:t>61</w:t>
        </w:r>
        <w:r>
          <w:rPr>
            <w:noProof/>
            <w:webHidden/>
          </w:rPr>
          <w:fldChar w:fldCharType="end"/>
        </w:r>
      </w:hyperlink>
    </w:p>
    <w:p w14:paraId="3083EABA" w14:textId="5871F125"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80" w:history="1">
        <w:r w:rsidRPr="00F51CEC">
          <w:rPr>
            <w:rStyle w:val="Hyperlink"/>
            <w:noProof/>
          </w:rPr>
          <w:t>Accepted Abbreviations</w:t>
        </w:r>
        <w:r>
          <w:rPr>
            <w:noProof/>
            <w:webHidden/>
          </w:rPr>
          <w:tab/>
        </w:r>
        <w:r>
          <w:rPr>
            <w:noProof/>
            <w:webHidden/>
          </w:rPr>
          <w:fldChar w:fldCharType="begin"/>
        </w:r>
        <w:r>
          <w:rPr>
            <w:noProof/>
            <w:webHidden/>
          </w:rPr>
          <w:instrText xml:space="preserve"> PAGEREF _Toc195515480 \h </w:instrText>
        </w:r>
        <w:r>
          <w:rPr>
            <w:noProof/>
            <w:webHidden/>
          </w:rPr>
        </w:r>
        <w:r>
          <w:rPr>
            <w:noProof/>
            <w:webHidden/>
          </w:rPr>
          <w:fldChar w:fldCharType="separate"/>
        </w:r>
        <w:r>
          <w:rPr>
            <w:noProof/>
            <w:webHidden/>
          </w:rPr>
          <w:t>62</w:t>
        </w:r>
        <w:r>
          <w:rPr>
            <w:noProof/>
            <w:webHidden/>
          </w:rPr>
          <w:fldChar w:fldCharType="end"/>
        </w:r>
      </w:hyperlink>
    </w:p>
    <w:p w14:paraId="4FD0A707" w14:textId="52839CB6"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81" w:history="1">
        <w:r w:rsidRPr="00F51CEC">
          <w:rPr>
            <w:rStyle w:val="Hyperlink"/>
            <w:noProof/>
          </w:rPr>
          <w:t>Accepted Abbreviations - Routes of administration</w:t>
        </w:r>
        <w:r>
          <w:rPr>
            <w:noProof/>
            <w:webHidden/>
          </w:rPr>
          <w:tab/>
        </w:r>
        <w:r>
          <w:rPr>
            <w:noProof/>
            <w:webHidden/>
          </w:rPr>
          <w:fldChar w:fldCharType="begin"/>
        </w:r>
        <w:r>
          <w:rPr>
            <w:noProof/>
            <w:webHidden/>
          </w:rPr>
          <w:instrText xml:space="preserve"> PAGEREF _Toc195515481 \h </w:instrText>
        </w:r>
        <w:r>
          <w:rPr>
            <w:noProof/>
            <w:webHidden/>
          </w:rPr>
        </w:r>
        <w:r>
          <w:rPr>
            <w:noProof/>
            <w:webHidden/>
          </w:rPr>
          <w:fldChar w:fldCharType="separate"/>
        </w:r>
        <w:r>
          <w:rPr>
            <w:noProof/>
            <w:webHidden/>
          </w:rPr>
          <w:t>62</w:t>
        </w:r>
        <w:r>
          <w:rPr>
            <w:noProof/>
            <w:webHidden/>
          </w:rPr>
          <w:fldChar w:fldCharType="end"/>
        </w:r>
      </w:hyperlink>
    </w:p>
    <w:p w14:paraId="12A49FFF" w14:textId="0A1546B1"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82" w:history="1">
        <w:r w:rsidRPr="00F51CEC">
          <w:rPr>
            <w:rStyle w:val="Hyperlink"/>
            <w:noProof/>
          </w:rPr>
          <w:t>Accepted Abbreviations - Frequency of administration</w:t>
        </w:r>
        <w:r>
          <w:rPr>
            <w:noProof/>
            <w:webHidden/>
          </w:rPr>
          <w:tab/>
        </w:r>
        <w:r>
          <w:rPr>
            <w:noProof/>
            <w:webHidden/>
          </w:rPr>
          <w:fldChar w:fldCharType="begin"/>
        </w:r>
        <w:r>
          <w:rPr>
            <w:noProof/>
            <w:webHidden/>
          </w:rPr>
          <w:instrText xml:space="preserve"> PAGEREF _Toc195515482 \h </w:instrText>
        </w:r>
        <w:r>
          <w:rPr>
            <w:noProof/>
            <w:webHidden/>
          </w:rPr>
        </w:r>
        <w:r>
          <w:rPr>
            <w:noProof/>
            <w:webHidden/>
          </w:rPr>
          <w:fldChar w:fldCharType="separate"/>
        </w:r>
        <w:r>
          <w:rPr>
            <w:noProof/>
            <w:webHidden/>
          </w:rPr>
          <w:t>62</w:t>
        </w:r>
        <w:r>
          <w:rPr>
            <w:noProof/>
            <w:webHidden/>
          </w:rPr>
          <w:fldChar w:fldCharType="end"/>
        </w:r>
      </w:hyperlink>
    </w:p>
    <w:p w14:paraId="509AB50E" w14:textId="4E544955"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83" w:history="1">
        <w:r w:rsidRPr="00F51CEC">
          <w:rPr>
            <w:rStyle w:val="Hyperlink"/>
            <w:noProof/>
          </w:rPr>
          <w:t>Accepted Abbreviations – Dosage Units</w:t>
        </w:r>
        <w:r>
          <w:rPr>
            <w:noProof/>
            <w:webHidden/>
          </w:rPr>
          <w:tab/>
        </w:r>
        <w:r>
          <w:rPr>
            <w:noProof/>
            <w:webHidden/>
          </w:rPr>
          <w:fldChar w:fldCharType="begin"/>
        </w:r>
        <w:r>
          <w:rPr>
            <w:noProof/>
            <w:webHidden/>
          </w:rPr>
          <w:instrText xml:space="preserve"> PAGEREF _Toc195515483 \h </w:instrText>
        </w:r>
        <w:r>
          <w:rPr>
            <w:noProof/>
            <w:webHidden/>
          </w:rPr>
        </w:r>
        <w:r>
          <w:rPr>
            <w:noProof/>
            <w:webHidden/>
          </w:rPr>
          <w:fldChar w:fldCharType="separate"/>
        </w:r>
        <w:r>
          <w:rPr>
            <w:noProof/>
            <w:webHidden/>
          </w:rPr>
          <w:t>63</w:t>
        </w:r>
        <w:r>
          <w:rPr>
            <w:noProof/>
            <w:webHidden/>
          </w:rPr>
          <w:fldChar w:fldCharType="end"/>
        </w:r>
      </w:hyperlink>
    </w:p>
    <w:p w14:paraId="5A20B57F" w14:textId="5D45B9D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84" w:history="1">
        <w:r w:rsidRPr="00F51CEC">
          <w:rPr>
            <w:rStyle w:val="Hyperlink"/>
            <w:noProof/>
          </w:rPr>
          <w:t>COMMUNITY PATIENTS</w:t>
        </w:r>
        <w:r>
          <w:rPr>
            <w:noProof/>
            <w:webHidden/>
          </w:rPr>
          <w:tab/>
        </w:r>
        <w:r>
          <w:rPr>
            <w:noProof/>
            <w:webHidden/>
          </w:rPr>
          <w:fldChar w:fldCharType="begin"/>
        </w:r>
        <w:r>
          <w:rPr>
            <w:noProof/>
            <w:webHidden/>
          </w:rPr>
          <w:instrText xml:space="preserve"> PAGEREF _Toc195515484 \h </w:instrText>
        </w:r>
        <w:r>
          <w:rPr>
            <w:noProof/>
            <w:webHidden/>
          </w:rPr>
        </w:r>
        <w:r>
          <w:rPr>
            <w:noProof/>
            <w:webHidden/>
          </w:rPr>
          <w:fldChar w:fldCharType="separate"/>
        </w:r>
        <w:r>
          <w:rPr>
            <w:noProof/>
            <w:webHidden/>
          </w:rPr>
          <w:t>63</w:t>
        </w:r>
        <w:r>
          <w:rPr>
            <w:noProof/>
            <w:webHidden/>
          </w:rPr>
          <w:fldChar w:fldCharType="end"/>
        </w:r>
      </w:hyperlink>
    </w:p>
    <w:p w14:paraId="33DFBA0E" w14:textId="44654D2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85" w:history="1">
        <w:r w:rsidRPr="00F51CEC">
          <w:rPr>
            <w:rStyle w:val="Hyperlink"/>
            <w:noProof/>
          </w:rPr>
          <w:t>OUTPATIENTS – WP10 or WP10(HP) prescriptions</w:t>
        </w:r>
        <w:r>
          <w:rPr>
            <w:noProof/>
            <w:webHidden/>
          </w:rPr>
          <w:tab/>
        </w:r>
        <w:r>
          <w:rPr>
            <w:noProof/>
            <w:webHidden/>
          </w:rPr>
          <w:fldChar w:fldCharType="begin"/>
        </w:r>
        <w:r>
          <w:rPr>
            <w:noProof/>
            <w:webHidden/>
          </w:rPr>
          <w:instrText xml:space="preserve"> PAGEREF _Toc195515485 \h </w:instrText>
        </w:r>
        <w:r>
          <w:rPr>
            <w:noProof/>
            <w:webHidden/>
          </w:rPr>
        </w:r>
        <w:r>
          <w:rPr>
            <w:noProof/>
            <w:webHidden/>
          </w:rPr>
          <w:fldChar w:fldCharType="separate"/>
        </w:r>
        <w:r>
          <w:rPr>
            <w:noProof/>
            <w:webHidden/>
          </w:rPr>
          <w:t>64</w:t>
        </w:r>
        <w:r>
          <w:rPr>
            <w:noProof/>
            <w:webHidden/>
          </w:rPr>
          <w:fldChar w:fldCharType="end"/>
        </w:r>
      </w:hyperlink>
    </w:p>
    <w:p w14:paraId="28F17AA9" w14:textId="6DAB327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86" w:history="1">
        <w:r w:rsidRPr="00F51CEC">
          <w:rPr>
            <w:rStyle w:val="Hyperlink"/>
            <w:noProof/>
          </w:rPr>
          <w:t>Valid WP10 prescriptions:-</w:t>
        </w:r>
        <w:r>
          <w:rPr>
            <w:noProof/>
            <w:webHidden/>
          </w:rPr>
          <w:tab/>
        </w:r>
        <w:r>
          <w:rPr>
            <w:noProof/>
            <w:webHidden/>
          </w:rPr>
          <w:fldChar w:fldCharType="begin"/>
        </w:r>
        <w:r>
          <w:rPr>
            <w:noProof/>
            <w:webHidden/>
          </w:rPr>
          <w:instrText xml:space="preserve"> PAGEREF _Toc195515486 \h </w:instrText>
        </w:r>
        <w:r>
          <w:rPr>
            <w:noProof/>
            <w:webHidden/>
          </w:rPr>
        </w:r>
        <w:r>
          <w:rPr>
            <w:noProof/>
            <w:webHidden/>
          </w:rPr>
          <w:fldChar w:fldCharType="separate"/>
        </w:r>
        <w:r>
          <w:rPr>
            <w:noProof/>
            <w:webHidden/>
          </w:rPr>
          <w:t>66</w:t>
        </w:r>
        <w:r>
          <w:rPr>
            <w:noProof/>
            <w:webHidden/>
          </w:rPr>
          <w:fldChar w:fldCharType="end"/>
        </w:r>
      </w:hyperlink>
    </w:p>
    <w:p w14:paraId="52FB7B7C" w14:textId="5AB9729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87" w:history="1">
        <w:r w:rsidRPr="00F51CEC">
          <w:rPr>
            <w:rStyle w:val="Hyperlink"/>
            <w:noProof/>
          </w:rPr>
          <w:t>Antimicrobial Prescription Requirements</w:t>
        </w:r>
        <w:r>
          <w:rPr>
            <w:noProof/>
            <w:webHidden/>
          </w:rPr>
          <w:tab/>
        </w:r>
        <w:r>
          <w:rPr>
            <w:noProof/>
            <w:webHidden/>
          </w:rPr>
          <w:fldChar w:fldCharType="begin"/>
        </w:r>
        <w:r>
          <w:rPr>
            <w:noProof/>
            <w:webHidden/>
          </w:rPr>
          <w:instrText xml:space="preserve"> PAGEREF _Toc195515487 \h </w:instrText>
        </w:r>
        <w:r>
          <w:rPr>
            <w:noProof/>
            <w:webHidden/>
          </w:rPr>
        </w:r>
        <w:r>
          <w:rPr>
            <w:noProof/>
            <w:webHidden/>
          </w:rPr>
          <w:fldChar w:fldCharType="separate"/>
        </w:r>
        <w:r>
          <w:rPr>
            <w:noProof/>
            <w:webHidden/>
          </w:rPr>
          <w:t>67</w:t>
        </w:r>
        <w:r>
          <w:rPr>
            <w:noProof/>
            <w:webHidden/>
          </w:rPr>
          <w:fldChar w:fldCharType="end"/>
        </w:r>
      </w:hyperlink>
    </w:p>
    <w:p w14:paraId="14BD38F0" w14:textId="61B5722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88" w:history="1">
        <w:r w:rsidRPr="00F51CEC">
          <w:rPr>
            <w:rStyle w:val="Hyperlink"/>
            <w:noProof/>
          </w:rPr>
          <w:t>Prescriber’s signature</w:t>
        </w:r>
        <w:r>
          <w:rPr>
            <w:noProof/>
            <w:webHidden/>
          </w:rPr>
          <w:tab/>
        </w:r>
        <w:r>
          <w:rPr>
            <w:noProof/>
            <w:webHidden/>
          </w:rPr>
          <w:fldChar w:fldCharType="begin"/>
        </w:r>
        <w:r>
          <w:rPr>
            <w:noProof/>
            <w:webHidden/>
          </w:rPr>
          <w:instrText xml:space="preserve"> PAGEREF _Toc195515488 \h </w:instrText>
        </w:r>
        <w:r>
          <w:rPr>
            <w:noProof/>
            <w:webHidden/>
          </w:rPr>
        </w:r>
        <w:r>
          <w:rPr>
            <w:noProof/>
            <w:webHidden/>
          </w:rPr>
          <w:fldChar w:fldCharType="separate"/>
        </w:r>
        <w:r>
          <w:rPr>
            <w:noProof/>
            <w:webHidden/>
          </w:rPr>
          <w:t>67</w:t>
        </w:r>
        <w:r>
          <w:rPr>
            <w:noProof/>
            <w:webHidden/>
          </w:rPr>
          <w:fldChar w:fldCharType="end"/>
        </w:r>
      </w:hyperlink>
    </w:p>
    <w:p w14:paraId="3A3E1073" w14:textId="1EDB595F"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89" w:history="1">
        <w:r w:rsidRPr="00F51CEC">
          <w:rPr>
            <w:rStyle w:val="Hyperlink"/>
            <w:noProof/>
          </w:rPr>
          <w:t>Specific Prescription Requirements – Inpatients</w:t>
        </w:r>
        <w:r>
          <w:rPr>
            <w:noProof/>
            <w:webHidden/>
          </w:rPr>
          <w:tab/>
        </w:r>
        <w:r>
          <w:rPr>
            <w:noProof/>
            <w:webHidden/>
          </w:rPr>
          <w:fldChar w:fldCharType="begin"/>
        </w:r>
        <w:r>
          <w:rPr>
            <w:noProof/>
            <w:webHidden/>
          </w:rPr>
          <w:instrText xml:space="preserve"> PAGEREF _Toc195515489 \h </w:instrText>
        </w:r>
        <w:r>
          <w:rPr>
            <w:noProof/>
            <w:webHidden/>
          </w:rPr>
        </w:r>
        <w:r>
          <w:rPr>
            <w:noProof/>
            <w:webHidden/>
          </w:rPr>
          <w:fldChar w:fldCharType="separate"/>
        </w:r>
        <w:r>
          <w:rPr>
            <w:noProof/>
            <w:webHidden/>
          </w:rPr>
          <w:t>67</w:t>
        </w:r>
        <w:r>
          <w:rPr>
            <w:noProof/>
            <w:webHidden/>
          </w:rPr>
          <w:fldChar w:fldCharType="end"/>
        </w:r>
      </w:hyperlink>
    </w:p>
    <w:p w14:paraId="7A09EDA1" w14:textId="52400C1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90" w:history="1">
        <w:r w:rsidRPr="00F51CEC">
          <w:rPr>
            <w:rStyle w:val="Hyperlink"/>
            <w:noProof/>
          </w:rPr>
          <w:t>Specific Prescription Requirements</w:t>
        </w:r>
        <w:r>
          <w:rPr>
            <w:noProof/>
            <w:webHidden/>
          </w:rPr>
          <w:tab/>
        </w:r>
        <w:r>
          <w:rPr>
            <w:noProof/>
            <w:webHidden/>
          </w:rPr>
          <w:fldChar w:fldCharType="begin"/>
        </w:r>
        <w:r>
          <w:rPr>
            <w:noProof/>
            <w:webHidden/>
          </w:rPr>
          <w:instrText xml:space="preserve"> PAGEREF _Toc195515490 \h </w:instrText>
        </w:r>
        <w:r>
          <w:rPr>
            <w:noProof/>
            <w:webHidden/>
          </w:rPr>
        </w:r>
        <w:r>
          <w:rPr>
            <w:noProof/>
            <w:webHidden/>
          </w:rPr>
          <w:fldChar w:fldCharType="separate"/>
        </w:r>
        <w:r>
          <w:rPr>
            <w:noProof/>
            <w:webHidden/>
          </w:rPr>
          <w:t>68</w:t>
        </w:r>
        <w:r>
          <w:rPr>
            <w:noProof/>
            <w:webHidden/>
          </w:rPr>
          <w:fldChar w:fldCharType="end"/>
        </w:r>
      </w:hyperlink>
    </w:p>
    <w:p w14:paraId="69EE423B" w14:textId="191792FB"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491" w:history="1">
        <w:r w:rsidRPr="00F51CEC">
          <w:rPr>
            <w:rStyle w:val="Hyperlink"/>
            <w:noProof/>
          </w:rPr>
          <w:t>Theatres/Endoscopy/Day Case</w:t>
        </w:r>
        <w:r>
          <w:rPr>
            <w:noProof/>
            <w:webHidden/>
          </w:rPr>
          <w:tab/>
        </w:r>
        <w:r>
          <w:rPr>
            <w:noProof/>
            <w:webHidden/>
          </w:rPr>
          <w:fldChar w:fldCharType="begin"/>
        </w:r>
        <w:r>
          <w:rPr>
            <w:noProof/>
            <w:webHidden/>
          </w:rPr>
          <w:instrText xml:space="preserve"> PAGEREF _Toc195515491 \h </w:instrText>
        </w:r>
        <w:r>
          <w:rPr>
            <w:noProof/>
            <w:webHidden/>
          </w:rPr>
        </w:r>
        <w:r>
          <w:rPr>
            <w:noProof/>
            <w:webHidden/>
          </w:rPr>
          <w:fldChar w:fldCharType="separate"/>
        </w:r>
        <w:r>
          <w:rPr>
            <w:noProof/>
            <w:webHidden/>
          </w:rPr>
          <w:t>68</w:t>
        </w:r>
        <w:r>
          <w:rPr>
            <w:noProof/>
            <w:webHidden/>
          </w:rPr>
          <w:fldChar w:fldCharType="end"/>
        </w:r>
      </w:hyperlink>
    </w:p>
    <w:p w14:paraId="746FBE4D" w14:textId="6906532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92" w:history="1">
        <w:r w:rsidRPr="00F51CEC">
          <w:rPr>
            <w:rStyle w:val="Hyperlink"/>
            <w:noProof/>
          </w:rPr>
          <w:t>Multiple Medication Charts</w:t>
        </w:r>
        <w:r>
          <w:rPr>
            <w:noProof/>
            <w:webHidden/>
          </w:rPr>
          <w:tab/>
        </w:r>
        <w:r>
          <w:rPr>
            <w:noProof/>
            <w:webHidden/>
          </w:rPr>
          <w:fldChar w:fldCharType="begin"/>
        </w:r>
        <w:r>
          <w:rPr>
            <w:noProof/>
            <w:webHidden/>
          </w:rPr>
          <w:instrText xml:space="preserve"> PAGEREF _Toc195515492 \h </w:instrText>
        </w:r>
        <w:r>
          <w:rPr>
            <w:noProof/>
            <w:webHidden/>
          </w:rPr>
        </w:r>
        <w:r>
          <w:rPr>
            <w:noProof/>
            <w:webHidden/>
          </w:rPr>
          <w:fldChar w:fldCharType="separate"/>
        </w:r>
        <w:r>
          <w:rPr>
            <w:noProof/>
            <w:webHidden/>
          </w:rPr>
          <w:t>68</w:t>
        </w:r>
        <w:r>
          <w:rPr>
            <w:noProof/>
            <w:webHidden/>
          </w:rPr>
          <w:fldChar w:fldCharType="end"/>
        </w:r>
      </w:hyperlink>
    </w:p>
    <w:p w14:paraId="7DE48D40" w14:textId="725A198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93" w:history="1">
        <w:r w:rsidRPr="00F51CEC">
          <w:rPr>
            <w:rStyle w:val="Hyperlink"/>
            <w:noProof/>
          </w:rPr>
          <w:t>Medication Specific Requirements</w:t>
        </w:r>
        <w:r>
          <w:rPr>
            <w:noProof/>
            <w:webHidden/>
          </w:rPr>
          <w:tab/>
        </w:r>
        <w:r>
          <w:rPr>
            <w:noProof/>
            <w:webHidden/>
          </w:rPr>
          <w:fldChar w:fldCharType="begin"/>
        </w:r>
        <w:r>
          <w:rPr>
            <w:noProof/>
            <w:webHidden/>
          </w:rPr>
          <w:instrText xml:space="preserve"> PAGEREF _Toc195515493 \h </w:instrText>
        </w:r>
        <w:r>
          <w:rPr>
            <w:noProof/>
            <w:webHidden/>
          </w:rPr>
        </w:r>
        <w:r>
          <w:rPr>
            <w:noProof/>
            <w:webHidden/>
          </w:rPr>
          <w:fldChar w:fldCharType="separate"/>
        </w:r>
        <w:r>
          <w:rPr>
            <w:noProof/>
            <w:webHidden/>
          </w:rPr>
          <w:t>69</w:t>
        </w:r>
        <w:r>
          <w:rPr>
            <w:noProof/>
            <w:webHidden/>
          </w:rPr>
          <w:fldChar w:fldCharType="end"/>
        </w:r>
      </w:hyperlink>
    </w:p>
    <w:p w14:paraId="440BC510" w14:textId="76F1347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94" w:history="1">
        <w:r w:rsidRPr="00F51CEC">
          <w:rPr>
            <w:rStyle w:val="Hyperlink"/>
            <w:noProof/>
          </w:rPr>
          <w:t>Insulin</w:t>
        </w:r>
        <w:r>
          <w:rPr>
            <w:noProof/>
            <w:webHidden/>
          </w:rPr>
          <w:tab/>
        </w:r>
        <w:r>
          <w:rPr>
            <w:noProof/>
            <w:webHidden/>
          </w:rPr>
          <w:fldChar w:fldCharType="begin"/>
        </w:r>
        <w:r>
          <w:rPr>
            <w:noProof/>
            <w:webHidden/>
          </w:rPr>
          <w:instrText xml:space="preserve"> PAGEREF _Toc195515494 \h </w:instrText>
        </w:r>
        <w:r>
          <w:rPr>
            <w:noProof/>
            <w:webHidden/>
          </w:rPr>
        </w:r>
        <w:r>
          <w:rPr>
            <w:noProof/>
            <w:webHidden/>
          </w:rPr>
          <w:fldChar w:fldCharType="separate"/>
        </w:r>
        <w:r>
          <w:rPr>
            <w:noProof/>
            <w:webHidden/>
          </w:rPr>
          <w:t>69</w:t>
        </w:r>
        <w:r>
          <w:rPr>
            <w:noProof/>
            <w:webHidden/>
          </w:rPr>
          <w:fldChar w:fldCharType="end"/>
        </w:r>
      </w:hyperlink>
    </w:p>
    <w:p w14:paraId="1293D78C" w14:textId="10D7617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495" w:history="1">
        <w:r w:rsidRPr="00F51CEC">
          <w:rPr>
            <w:rStyle w:val="Hyperlink"/>
            <w:noProof/>
          </w:rPr>
          <w:t>Oral Anticoagulants</w:t>
        </w:r>
        <w:r>
          <w:rPr>
            <w:noProof/>
            <w:webHidden/>
          </w:rPr>
          <w:tab/>
        </w:r>
        <w:r>
          <w:rPr>
            <w:noProof/>
            <w:webHidden/>
          </w:rPr>
          <w:fldChar w:fldCharType="begin"/>
        </w:r>
        <w:r>
          <w:rPr>
            <w:noProof/>
            <w:webHidden/>
          </w:rPr>
          <w:instrText xml:space="preserve"> PAGEREF _Toc195515495 \h </w:instrText>
        </w:r>
        <w:r>
          <w:rPr>
            <w:noProof/>
            <w:webHidden/>
          </w:rPr>
        </w:r>
        <w:r>
          <w:rPr>
            <w:noProof/>
            <w:webHidden/>
          </w:rPr>
          <w:fldChar w:fldCharType="separate"/>
        </w:r>
        <w:r>
          <w:rPr>
            <w:noProof/>
            <w:webHidden/>
          </w:rPr>
          <w:t>69</w:t>
        </w:r>
        <w:r>
          <w:rPr>
            <w:noProof/>
            <w:webHidden/>
          </w:rPr>
          <w:fldChar w:fldCharType="end"/>
        </w:r>
      </w:hyperlink>
    </w:p>
    <w:p w14:paraId="4CC0DC71" w14:textId="7E69DCA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96" w:history="1">
        <w:r w:rsidRPr="00F51CEC">
          <w:rPr>
            <w:rStyle w:val="Hyperlink"/>
            <w:noProof/>
          </w:rPr>
          <w:t>Prescribing in Pregnancy &amp; Lactation</w:t>
        </w:r>
        <w:r>
          <w:rPr>
            <w:noProof/>
            <w:webHidden/>
          </w:rPr>
          <w:tab/>
        </w:r>
        <w:r>
          <w:rPr>
            <w:noProof/>
            <w:webHidden/>
          </w:rPr>
          <w:fldChar w:fldCharType="begin"/>
        </w:r>
        <w:r>
          <w:rPr>
            <w:noProof/>
            <w:webHidden/>
          </w:rPr>
          <w:instrText xml:space="preserve"> PAGEREF _Toc195515496 \h </w:instrText>
        </w:r>
        <w:r>
          <w:rPr>
            <w:noProof/>
            <w:webHidden/>
          </w:rPr>
        </w:r>
        <w:r>
          <w:rPr>
            <w:noProof/>
            <w:webHidden/>
          </w:rPr>
          <w:fldChar w:fldCharType="separate"/>
        </w:r>
        <w:r>
          <w:rPr>
            <w:noProof/>
            <w:webHidden/>
          </w:rPr>
          <w:t>70</w:t>
        </w:r>
        <w:r>
          <w:rPr>
            <w:noProof/>
            <w:webHidden/>
          </w:rPr>
          <w:fldChar w:fldCharType="end"/>
        </w:r>
      </w:hyperlink>
    </w:p>
    <w:p w14:paraId="1DD5B8F0" w14:textId="545CEDB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97" w:history="1">
        <w:r w:rsidRPr="00F51CEC">
          <w:rPr>
            <w:rStyle w:val="Hyperlink"/>
            <w:noProof/>
          </w:rPr>
          <w:t>High Risk Medicines</w:t>
        </w:r>
        <w:r>
          <w:rPr>
            <w:noProof/>
            <w:webHidden/>
          </w:rPr>
          <w:tab/>
        </w:r>
        <w:r>
          <w:rPr>
            <w:noProof/>
            <w:webHidden/>
          </w:rPr>
          <w:fldChar w:fldCharType="begin"/>
        </w:r>
        <w:r>
          <w:rPr>
            <w:noProof/>
            <w:webHidden/>
          </w:rPr>
          <w:instrText xml:space="preserve"> PAGEREF _Toc195515497 \h </w:instrText>
        </w:r>
        <w:r>
          <w:rPr>
            <w:noProof/>
            <w:webHidden/>
          </w:rPr>
        </w:r>
        <w:r>
          <w:rPr>
            <w:noProof/>
            <w:webHidden/>
          </w:rPr>
          <w:fldChar w:fldCharType="separate"/>
        </w:r>
        <w:r>
          <w:rPr>
            <w:noProof/>
            <w:webHidden/>
          </w:rPr>
          <w:t>70</w:t>
        </w:r>
        <w:r>
          <w:rPr>
            <w:noProof/>
            <w:webHidden/>
          </w:rPr>
          <w:fldChar w:fldCharType="end"/>
        </w:r>
      </w:hyperlink>
    </w:p>
    <w:p w14:paraId="2B249985" w14:textId="169A312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98" w:history="1">
        <w:r w:rsidRPr="00F51CEC">
          <w:rPr>
            <w:rStyle w:val="Hyperlink"/>
            <w:noProof/>
          </w:rPr>
          <w:t>Prescribing for patients detained under ‘The Mental Health Act 1983’</w:t>
        </w:r>
        <w:r>
          <w:rPr>
            <w:noProof/>
            <w:webHidden/>
          </w:rPr>
          <w:tab/>
        </w:r>
        <w:r>
          <w:rPr>
            <w:noProof/>
            <w:webHidden/>
          </w:rPr>
          <w:fldChar w:fldCharType="begin"/>
        </w:r>
        <w:r>
          <w:rPr>
            <w:noProof/>
            <w:webHidden/>
          </w:rPr>
          <w:instrText xml:space="preserve"> PAGEREF _Toc195515498 \h </w:instrText>
        </w:r>
        <w:r>
          <w:rPr>
            <w:noProof/>
            <w:webHidden/>
          </w:rPr>
        </w:r>
        <w:r>
          <w:rPr>
            <w:noProof/>
            <w:webHidden/>
          </w:rPr>
          <w:fldChar w:fldCharType="separate"/>
        </w:r>
        <w:r>
          <w:rPr>
            <w:noProof/>
            <w:webHidden/>
          </w:rPr>
          <w:t>71</w:t>
        </w:r>
        <w:r>
          <w:rPr>
            <w:noProof/>
            <w:webHidden/>
          </w:rPr>
          <w:fldChar w:fldCharType="end"/>
        </w:r>
      </w:hyperlink>
    </w:p>
    <w:p w14:paraId="36223DFC" w14:textId="0781483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499" w:history="1">
        <w:r w:rsidRPr="00F51CEC">
          <w:rPr>
            <w:rStyle w:val="Hyperlink"/>
            <w:noProof/>
          </w:rPr>
          <w:t>Validity of Prescription – Prescription Length</w:t>
        </w:r>
        <w:r>
          <w:rPr>
            <w:noProof/>
            <w:webHidden/>
          </w:rPr>
          <w:tab/>
        </w:r>
        <w:r>
          <w:rPr>
            <w:noProof/>
            <w:webHidden/>
          </w:rPr>
          <w:fldChar w:fldCharType="begin"/>
        </w:r>
        <w:r>
          <w:rPr>
            <w:noProof/>
            <w:webHidden/>
          </w:rPr>
          <w:instrText xml:space="preserve"> PAGEREF _Toc195515499 \h </w:instrText>
        </w:r>
        <w:r>
          <w:rPr>
            <w:noProof/>
            <w:webHidden/>
          </w:rPr>
        </w:r>
        <w:r>
          <w:rPr>
            <w:noProof/>
            <w:webHidden/>
          </w:rPr>
          <w:fldChar w:fldCharType="separate"/>
        </w:r>
        <w:r>
          <w:rPr>
            <w:noProof/>
            <w:webHidden/>
          </w:rPr>
          <w:t>71</w:t>
        </w:r>
        <w:r>
          <w:rPr>
            <w:noProof/>
            <w:webHidden/>
          </w:rPr>
          <w:fldChar w:fldCharType="end"/>
        </w:r>
      </w:hyperlink>
    </w:p>
    <w:p w14:paraId="5AB0CF00" w14:textId="65C839F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00" w:history="1">
        <w:r w:rsidRPr="00F51CEC">
          <w:rPr>
            <w:rStyle w:val="Hyperlink"/>
            <w:noProof/>
          </w:rPr>
          <w:t>All Wales Medication Administration Record</w:t>
        </w:r>
        <w:r>
          <w:rPr>
            <w:noProof/>
            <w:webHidden/>
          </w:rPr>
          <w:tab/>
        </w:r>
        <w:r>
          <w:rPr>
            <w:noProof/>
            <w:webHidden/>
          </w:rPr>
          <w:fldChar w:fldCharType="begin"/>
        </w:r>
        <w:r>
          <w:rPr>
            <w:noProof/>
            <w:webHidden/>
          </w:rPr>
          <w:instrText xml:space="preserve"> PAGEREF _Toc195515500 \h </w:instrText>
        </w:r>
        <w:r>
          <w:rPr>
            <w:noProof/>
            <w:webHidden/>
          </w:rPr>
        </w:r>
        <w:r>
          <w:rPr>
            <w:noProof/>
            <w:webHidden/>
          </w:rPr>
          <w:fldChar w:fldCharType="separate"/>
        </w:r>
        <w:r>
          <w:rPr>
            <w:noProof/>
            <w:webHidden/>
          </w:rPr>
          <w:t>71</w:t>
        </w:r>
        <w:r>
          <w:rPr>
            <w:noProof/>
            <w:webHidden/>
          </w:rPr>
          <w:fldChar w:fldCharType="end"/>
        </w:r>
      </w:hyperlink>
    </w:p>
    <w:p w14:paraId="4C0226C4" w14:textId="25268ABE"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01" w:history="1">
        <w:r w:rsidRPr="00F51CEC">
          <w:rPr>
            <w:rStyle w:val="Hyperlink"/>
            <w:noProof/>
          </w:rPr>
          <w:t>Antimicrobial Prescribing</w:t>
        </w:r>
        <w:r>
          <w:rPr>
            <w:noProof/>
            <w:webHidden/>
          </w:rPr>
          <w:tab/>
        </w:r>
        <w:r>
          <w:rPr>
            <w:noProof/>
            <w:webHidden/>
          </w:rPr>
          <w:fldChar w:fldCharType="begin"/>
        </w:r>
        <w:r>
          <w:rPr>
            <w:noProof/>
            <w:webHidden/>
          </w:rPr>
          <w:instrText xml:space="preserve"> PAGEREF _Toc195515501 \h </w:instrText>
        </w:r>
        <w:r>
          <w:rPr>
            <w:noProof/>
            <w:webHidden/>
          </w:rPr>
        </w:r>
        <w:r>
          <w:rPr>
            <w:noProof/>
            <w:webHidden/>
          </w:rPr>
          <w:fldChar w:fldCharType="separate"/>
        </w:r>
        <w:r>
          <w:rPr>
            <w:noProof/>
            <w:webHidden/>
          </w:rPr>
          <w:t>71</w:t>
        </w:r>
        <w:r>
          <w:rPr>
            <w:noProof/>
            <w:webHidden/>
          </w:rPr>
          <w:fldChar w:fldCharType="end"/>
        </w:r>
      </w:hyperlink>
    </w:p>
    <w:p w14:paraId="0995F909" w14:textId="26BAB65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02" w:history="1">
        <w:r w:rsidRPr="00F51CEC">
          <w:rPr>
            <w:rStyle w:val="Hyperlink"/>
            <w:noProof/>
          </w:rPr>
          <w:t>WP10 &amp; WP10 (HP) Prescription Validity</w:t>
        </w:r>
        <w:r>
          <w:rPr>
            <w:noProof/>
            <w:webHidden/>
          </w:rPr>
          <w:tab/>
        </w:r>
        <w:r>
          <w:rPr>
            <w:noProof/>
            <w:webHidden/>
          </w:rPr>
          <w:fldChar w:fldCharType="begin"/>
        </w:r>
        <w:r>
          <w:rPr>
            <w:noProof/>
            <w:webHidden/>
          </w:rPr>
          <w:instrText xml:space="preserve"> PAGEREF _Toc195515502 \h </w:instrText>
        </w:r>
        <w:r>
          <w:rPr>
            <w:noProof/>
            <w:webHidden/>
          </w:rPr>
        </w:r>
        <w:r>
          <w:rPr>
            <w:noProof/>
            <w:webHidden/>
          </w:rPr>
          <w:fldChar w:fldCharType="separate"/>
        </w:r>
        <w:r>
          <w:rPr>
            <w:noProof/>
            <w:webHidden/>
          </w:rPr>
          <w:t>72</w:t>
        </w:r>
        <w:r>
          <w:rPr>
            <w:noProof/>
            <w:webHidden/>
          </w:rPr>
          <w:fldChar w:fldCharType="end"/>
        </w:r>
      </w:hyperlink>
    </w:p>
    <w:p w14:paraId="597F7ADA" w14:textId="236BA73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03" w:history="1">
        <w:r w:rsidRPr="00F51CEC">
          <w:rPr>
            <w:rStyle w:val="Hyperlink"/>
            <w:noProof/>
          </w:rPr>
          <w:t>Controlled Drugs</w:t>
        </w:r>
        <w:r>
          <w:rPr>
            <w:noProof/>
            <w:webHidden/>
          </w:rPr>
          <w:tab/>
        </w:r>
        <w:r>
          <w:rPr>
            <w:noProof/>
            <w:webHidden/>
          </w:rPr>
          <w:fldChar w:fldCharType="begin"/>
        </w:r>
        <w:r>
          <w:rPr>
            <w:noProof/>
            <w:webHidden/>
          </w:rPr>
          <w:instrText xml:space="preserve"> PAGEREF _Toc195515503 \h </w:instrText>
        </w:r>
        <w:r>
          <w:rPr>
            <w:noProof/>
            <w:webHidden/>
          </w:rPr>
        </w:r>
        <w:r>
          <w:rPr>
            <w:noProof/>
            <w:webHidden/>
          </w:rPr>
          <w:fldChar w:fldCharType="separate"/>
        </w:r>
        <w:r>
          <w:rPr>
            <w:noProof/>
            <w:webHidden/>
          </w:rPr>
          <w:t>72</w:t>
        </w:r>
        <w:r>
          <w:rPr>
            <w:noProof/>
            <w:webHidden/>
          </w:rPr>
          <w:fldChar w:fldCharType="end"/>
        </w:r>
      </w:hyperlink>
    </w:p>
    <w:p w14:paraId="0A98D9F6" w14:textId="0D6E6DC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04" w:history="1">
        <w:r w:rsidRPr="00F51CEC">
          <w:rPr>
            <w:rStyle w:val="Hyperlink"/>
            <w:noProof/>
          </w:rPr>
          <w:t>Discontinuing Medicines (Inpatients)</w:t>
        </w:r>
        <w:r>
          <w:rPr>
            <w:noProof/>
            <w:webHidden/>
          </w:rPr>
          <w:tab/>
        </w:r>
        <w:r>
          <w:rPr>
            <w:noProof/>
            <w:webHidden/>
          </w:rPr>
          <w:fldChar w:fldCharType="begin"/>
        </w:r>
        <w:r>
          <w:rPr>
            <w:noProof/>
            <w:webHidden/>
          </w:rPr>
          <w:instrText xml:space="preserve"> PAGEREF _Toc195515504 \h </w:instrText>
        </w:r>
        <w:r>
          <w:rPr>
            <w:noProof/>
            <w:webHidden/>
          </w:rPr>
        </w:r>
        <w:r>
          <w:rPr>
            <w:noProof/>
            <w:webHidden/>
          </w:rPr>
          <w:fldChar w:fldCharType="separate"/>
        </w:r>
        <w:r>
          <w:rPr>
            <w:noProof/>
            <w:webHidden/>
          </w:rPr>
          <w:t>73</w:t>
        </w:r>
        <w:r>
          <w:rPr>
            <w:noProof/>
            <w:webHidden/>
          </w:rPr>
          <w:fldChar w:fldCharType="end"/>
        </w:r>
      </w:hyperlink>
    </w:p>
    <w:p w14:paraId="24EE60E6" w14:textId="2CB368DA"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05" w:history="1">
        <w:r w:rsidRPr="00F51CEC">
          <w:rPr>
            <w:rStyle w:val="Hyperlink"/>
            <w:noProof/>
          </w:rPr>
          <w:t>Clarification of Prescriptions and Amendments</w:t>
        </w:r>
        <w:r>
          <w:rPr>
            <w:noProof/>
            <w:webHidden/>
          </w:rPr>
          <w:tab/>
        </w:r>
        <w:r>
          <w:rPr>
            <w:noProof/>
            <w:webHidden/>
          </w:rPr>
          <w:fldChar w:fldCharType="begin"/>
        </w:r>
        <w:r>
          <w:rPr>
            <w:noProof/>
            <w:webHidden/>
          </w:rPr>
          <w:instrText xml:space="preserve"> PAGEREF _Toc195515505 \h </w:instrText>
        </w:r>
        <w:r>
          <w:rPr>
            <w:noProof/>
            <w:webHidden/>
          </w:rPr>
        </w:r>
        <w:r>
          <w:rPr>
            <w:noProof/>
            <w:webHidden/>
          </w:rPr>
          <w:fldChar w:fldCharType="separate"/>
        </w:r>
        <w:r>
          <w:rPr>
            <w:noProof/>
            <w:webHidden/>
          </w:rPr>
          <w:t>73</w:t>
        </w:r>
        <w:r>
          <w:rPr>
            <w:noProof/>
            <w:webHidden/>
          </w:rPr>
          <w:fldChar w:fldCharType="end"/>
        </w:r>
      </w:hyperlink>
    </w:p>
    <w:p w14:paraId="680829AD" w14:textId="1AF3148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06" w:history="1">
        <w:r w:rsidRPr="00F51CEC">
          <w:rPr>
            <w:rStyle w:val="Hyperlink"/>
            <w:noProof/>
          </w:rPr>
          <w:t>Pharmacy Professional Inpatient Interventions or Endorsements</w:t>
        </w:r>
        <w:r>
          <w:rPr>
            <w:noProof/>
            <w:webHidden/>
          </w:rPr>
          <w:tab/>
        </w:r>
        <w:r>
          <w:rPr>
            <w:noProof/>
            <w:webHidden/>
          </w:rPr>
          <w:fldChar w:fldCharType="begin"/>
        </w:r>
        <w:r>
          <w:rPr>
            <w:noProof/>
            <w:webHidden/>
          </w:rPr>
          <w:instrText xml:space="preserve"> PAGEREF _Toc195515506 \h </w:instrText>
        </w:r>
        <w:r>
          <w:rPr>
            <w:noProof/>
            <w:webHidden/>
          </w:rPr>
        </w:r>
        <w:r>
          <w:rPr>
            <w:noProof/>
            <w:webHidden/>
          </w:rPr>
          <w:fldChar w:fldCharType="separate"/>
        </w:r>
        <w:r>
          <w:rPr>
            <w:noProof/>
            <w:webHidden/>
          </w:rPr>
          <w:t>73</w:t>
        </w:r>
        <w:r>
          <w:rPr>
            <w:noProof/>
            <w:webHidden/>
          </w:rPr>
          <w:fldChar w:fldCharType="end"/>
        </w:r>
      </w:hyperlink>
    </w:p>
    <w:p w14:paraId="1C33AEB0" w14:textId="0534032C"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07" w:history="1">
        <w:r w:rsidRPr="00F51CEC">
          <w:rPr>
            <w:rStyle w:val="Hyperlink"/>
            <w:noProof/>
          </w:rPr>
          <w:t>Prescription Amendment by a Pharmacy Professional</w:t>
        </w:r>
        <w:r>
          <w:rPr>
            <w:noProof/>
            <w:webHidden/>
          </w:rPr>
          <w:tab/>
        </w:r>
        <w:r>
          <w:rPr>
            <w:noProof/>
            <w:webHidden/>
          </w:rPr>
          <w:fldChar w:fldCharType="begin"/>
        </w:r>
        <w:r>
          <w:rPr>
            <w:noProof/>
            <w:webHidden/>
          </w:rPr>
          <w:instrText xml:space="preserve"> PAGEREF _Toc195515507 \h </w:instrText>
        </w:r>
        <w:r>
          <w:rPr>
            <w:noProof/>
            <w:webHidden/>
          </w:rPr>
        </w:r>
        <w:r>
          <w:rPr>
            <w:noProof/>
            <w:webHidden/>
          </w:rPr>
          <w:fldChar w:fldCharType="separate"/>
        </w:r>
        <w:r>
          <w:rPr>
            <w:noProof/>
            <w:webHidden/>
          </w:rPr>
          <w:t>74</w:t>
        </w:r>
        <w:r>
          <w:rPr>
            <w:noProof/>
            <w:webHidden/>
          </w:rPr>
          <w:fldChar w:fldCharType="end"/>
        </w:r>
      </w:hyperlink>
    </w:p>
    <w:p w14:paraId="05C14B71" w14:textId="7FF5224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08" w:history="1">
        <w:r w:rsidRPr="00F51CEC">
          <w:rPr>
            <w:rStyle w:val="Hyperlink"/>
            <w:noProof/>
          </w:rPr>
          <w:t>Rewriting Inpatient Prescriptions</w:t>
        </w:r>
        <w:r>
          <w:rPr>
            <w:noProof/>
            <w:webHidden/>
          </w:rPr>
          <w:tab/>
        </w:r>
        <w:r>
          <w:rPr>
            <w:noProof/>
            <w:webHidden/>
          </w:rPr>
          <w:fldChar w:fldCharType="begin"/>
        </w:r>
        <w:r>
          <w:rPr>
            <w:noProof/>
            <w:webHidden/>
          </w:rPr>
          <w:instrText xml:space="preserve"> PAGEREF _Toc195515508 \h </w:instrText>
        </w:r>
        <w:r>
          <w:rPr>
            <w:noProof/>
            <w:webHidden/>
          </w:rPr>
        </w:r>
        <w:r>
          <w:rPr>
            <w:noProof/>
            <w:webHidden/>
          </w:rPr>
          <w:fldChar w:fldCharType="separate"/>
        </w:r>
        <w:r>
          <w:rPr>
            <w:noProof/>
            <w:webHidden/>
          </w:rPr>
          <w:t>74</w:t>
        </w:r>
        <w:r>
          <w:rPr>
            <w:noProof/>
            <w:webHidden/>
          </w:rPr>
          <w:fldChar w:fldCharType="end"/>
        </w:r>
      </w:hyperlink>
    </w:p>
    <w:p w14:paraId="6377D5B0" w14:textId="7F715BD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09" w:history="1">
        <w:r w:rsidRPr="00F51CEC">
          <w:rPr>
            <w:rStyle w:val="Hyperlink"/>
            <w:noProof/>
          </w:rPr>
          <w:t>Verbal Orders and Remote Prescribing</w:t>
        </w:r>
        <w:r>
          <w:rPr>
            <w:noProof/>
            <w:webHidden/>
          </w:rPr>
          <w:tab/>
        </w:r>
        <w:r>
          <w:rPr>
            <w:noProof/>
            <w:webHidden/>
          </w:rPr>
          <w:fldChar w:fldCharType="begin"/>
        </w:r>
        <w:r>
          <w:rPr>
            <w:noProof/>
            <w:webHidden/>
          </w:rPr>
          <w:instrText xml:space="preserve"> PAGEREF _Toc195515509 \h </w:instrText>
        </w:r>
        <w:r>
          <w:rPr>
            <w:noProof/>
            <w:webHidden/>
          </w:rPr>
        </w:r>
        <w:r>
          <w:rPr>
            <w:noProof/>
            <w:webHidden/>
          </w:rPr>
          <w:fldChar w:fldCharType="separate"/>
        </w:r>
        <w:r>
          <w:rPr>
            <w:noProof/>
            <w:webHidden/>
          </w:rPr>
          <w:t>75</w:t>
        </w:r>
        <w:r>
          <w:rPr>
            <w:noProof/>
            <w:webHidden/>
          </w:rPr>
          <w:fldChar w:fldCharType="end"/>
        </w:r>
      </w:hyperlink>
    </w:p>
    <w:p w14:paraId="074D9E27" w14:textId="40FC398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10" w:history="1">
        <w:r w:rsidRPr="00F51CEC">
          <w:rPr>
            <w:rStyle w:val="Hyperlink"/>
            <w:noProof/>
          </w:rPr>
          <w:t>Verbal Orders – Inpatient Setting</w:t>
        </w:r>
        <w:r>
          <w:rPr>
            <w:noProof/>
            <w:webHidden/>
          </w:rPr>
          <w:tab/>
        </w:r>
        <w:r>
          <w:rPr>
            <w:noProof/>
            <w:webHidden/>
          </w:rPr>
          <w:fldChar w:fldCharType="begin"/>
        </w:r>
        <w:r>
          <w:rPr>
            <w:noProof/>
            <w:webHidden/>
          </w:rPr>
          <w:instrText xml:space="preserve"> PAGEREF _Toc195515510 \h </w:instrText>
        </w:r>
        <w:r>
          <w:rPr>
            <w:noProof/>
            <w:webHidden/>
          </w:rPr>
        </w:r>
        <w:r>
          <w:rPr>
            <w:noProof/>
            <w:webHidden/>
          </w:rPr>
          <w:fldChar w:fldCharType="separate"/>
        </w:r>
        <w:r>
          <w:rPr>
            <w:noProof/>
            <w:webHidden/>
          </w:rPr>
          <w:t>75</w:t>
        </w:r>
        <w:r>
          <w:rPr>
            <w:noProof/>
            <w:webHidden/>
          </w:rPr>
          <w:fldChar w:fldCharType="end"/>
        </w:r>
      </w:hyperlink>
    </w:p>
    <w:p w14:paraId="47B8F025" w14:textId="085B3BA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11" w:history="1">
        <w:r w:rsidRPr="00F51CEC">
          <w:rPr>
            <w:rStyle w:val="Hyperlink"/>
            <w:noProof/>
          </w:rPr>
          <w:t>Verbal Orders – Life Saving Situations</w:t>
        </w:r>
        <w:r>
          <w:rPr>
            <w:noProof/>
            <w:webHidden/>
          </w:rPr>
          <w:tab/>
        </w:r>
        <w:r>
          <w:rPr>
            <w:noProof/>
            <w:webHidden/>
          </w:rPr>
          <w:fldChar w:fldCharType="begin"/>
        </w:r>
        <w:r>
          <w:rPr>
            <w:noProof/>
            <w:webHidden/>
          </w:rPr>
          <w:instrText xml:space="preserve"> PAGEREF _Toc195515511 \h </w:instrText>
        </w:r>
        <w:r>
          <w:rPr>
            <w:noProof/>
            <w:webHidden/>
          </w:rPr>
        </w:r>
        <w:r>
          <w:rPr>
            <w:noProof/>
            <w:webHidden/>
          </w:rPr>
          <w:fldChar w:fldCharType="separate"/>
        </w:r>
        <w:r>
          <w:rPr>
            <w:noProof/>
            <w:webHidden/>
          </w:rPr>
          <w:t>76</w:t>
        </w:r>
        <w:r>
          <w:rPr>
            <w:noProof/>
            <w:webHidden/>
          </w:rPr>
          <w:fldChar w:fldCharType="end"/>
        </w:r>
      </w:hyperlink>
    </w:p>
    <w:p w14:paraId="1CE19B34" w14:textId="0A15352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12" w:history="1">
        <w:r w:rsidRPr="00F51CEC">
          <w:rPr>
            <w:rStyle w:val="Hyperlink"/>
            <w:noProof/>
          </w:rPr>
          <w:t>Verbal orders to pharmacists – corrections</w:t>
        </w:r>
        <w:r>
          <w:rPr>
            <w:noProof/>
            <w:webHidden/>
          </w:rPr>
          <w:tab/>
        </w:r>
        <w:r>
          <w:rPr>
            <w:noProof/>
            <w:webHidden/>
          </w:rPr>
          <w:fldChar w:fldCharType="begin"/>
        </w:r>
        <w:r>
          <w:rPr>
            <w:noProof/>
            <w:webHidden/>
          </w:rPr>
          <w:instrText xml:space="preserve"> PAGEREF _Toc195515512 \h </w:instrText>
        </w:r>
        <w:r>
          <w:rPr>
            <w:noProof/>
            <w:webHidden/>
          </w:rPr>
        </w:r>
        <w:r>
          <w:rPr>
            <w:noProof/>
            <w:webHidden/>
          </w:rPr>
          <w:fldChar w:fldCharType="separate"/>
        </w:r>
        <w:r>
          <w:rPr>
            <w:noProof/>
            <w:webHidden/>
          </w:rPr>
          <w:t>77</w:t>
        </w:r>
        <w:r>
          <w:rPr>
            <w:noProof/>
            <w:webHidden/>
          </w:rPr>
          <w:fldChar w:fldCharType="end"/>
        </w:r>
      </w:hyperlink>
    </w:p>
    <w:p w14:paraId="160BD29D" w14:textId="40F3143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13" w:history="1">
        <w:r w:rsidRPr="00F51CEC">
          <w:rPr>
            <w:rStyle w:val="Hyperlink"/>
            <w:noProof/>
          </w:rPr>
          <w:t>Remote Prescribing</w:t>
        </w:r>
        <w:r>
          <w:rPr>
            <w:noProof/>
            <w:webHidden/>
          </w:rPr>
          <w:tab/>
        </w:r>
        <w:r>
          <w:rPr>
            <w:noProof/>
            <w:webHidden/>
          </w:rPr>
          <w:fldChar w:fldCharType="begin"/>
        </w:r>
        <w:r>
          <w:rPr>
            <w:noProof/>
            <w:webHidden/>
          </w:rPr>
          <w:instrText xml:space="preserve"> PAGEREF _Toc195515513 \h </w:instrText>
        </w:r>
        <w:r>
          <w:rPr>
            <w:noProof/>
            <w:webHidden/>
          </w:rPr>
        </w:r>
        <w:r>
          <w:rPr>
            <w:noProof/>
            <w:webHidden/>
          </w:rPr>
          <w:fldChar w:fldCharType="separate"/>
        </w:r>
        <w:r>
          <w:rPr>
            <w:noProof/>
            <w:webHidden/>
          </w:rPr>
          <w:t>77</w:t>
        </w:r>
        <w:r>
          <w:rPr>
            <w:noProof/>
            <w:webHidden/>
          </w:rPr>
          <w:fldChar w:fldCharType="end"/>
        </w:r>
      </w:hyperlink>
    </w:p>
    <w:p w14:paraId="5E9B97C4" w14:textId="4B950E2A"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14" w:history="1">
        <w:r w:rsidRPr="00F51CEC">
          <w:rPr>
            <w:rStyle w:val="Hyperlink"/>
            <w:noProof/>
          </w:rPr>
          <w:t>Complementary and Alternative Therapies</w:t>
        </w:r>
        <w:r>
          <w:rPr>
            <w:noProof/>
            <w:webHidden/>
          </w:rPr>
          <w:tab/>
        </w:r>
        <w:r>
          <w:rPr>
            <w:noProof/>
            <w:webHidden/>
          </w:rPr>
          <w:fldChar w:fldCharType="begin"/>
        </w:r>
        <w:r>
          <w:rPr>
            <w:noProof/>
            <w:webHidden/>
          </w:rPr>
          <w:instrText xml:space="preserve"> PAGEREF _Toc195515514 \h </w:instrText>
        </w:r>
        <w:r>
          <w:rPr>
            <w:noProof/>
            <w:webHidden/>
          </w:rPr>
        </w:r>
        <w:r>
          <w:rPr>
            <w:noProof/>
            <w:webHidden/>
          </w:rPr>
          <w:fldChar w:fldCharType="separate"/>
        </w:r>
        <w:r>
          <w:rPr>
            <w:noProof/>
            <w:webHidden/>
          </w:rPr>
          <w:t>79</w:t>
        </w:r>
        <w:r>
          <w:rPr>
            <w:noProof/>
            <w:webHidden/>
          </w:rPr>
          <w:fldChar w:fldCharType="end"/>
        </w:r>
      </w:hyperlink>
    </w:p>
    <w:p w14:paraId="121A2607" w14:textId="7B27926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15" w:history="1">
        <w:r w:rsidRPr="00F51CEC">
          <w:rPr>
            <w:rStyle w:val="Hyperlink"/>
            <w:noProof/>
          </w:rPr>
          <w:t>Physiotherapy use of Complementary Therapies</w:t>
        </w:r>
        <w:r>
          <w:rPr>
            <w:noProof/>
            <w:webHidden/>
          </w:rPr>
          <w:tab/>
        </w:r>
        <w:r>
          <w:rPr>
            <w:noProof/>
            <w:webHidden/>
          </w:rPr>
          <w:fldChar w:fldCharType="begin"/>
        </w:r>
        <w:r>
          <w:rPr>
            <w:noProof/>
            <w:webHidden/>
          </w:rPr>
          <w:instrText xml:space="preserve"> PAGEREF _Toc195515515 \h </w:instrText>
        </w:r>
        <w:r>
          <w:rPr>
            <w:noProof/>
            <w:webHidden/>
          </w:rPr>
        </w:r>
        <w:r>
          <w:rPr>
            <w:noProof/>
            <w:webHidden/>
          </w:rPr>
          <w:fldChar w:fldCharType="separate"/>
        </w:r>
        <w:r>
          <w:rPr>
            <w:noProof/>
            <w:webHidden/>
          </w:rPr>
          <w:t>79</w:t>
        </w:r>
        <w:r>
          <w:rPr>
            <w:noProof/>
            <w:webHidden/>
          </w:rPr>
          <w:fldChar w:fldCharType="end"/>
        </w:r>
      </w:hyperlink>
    </w:p>
    <w:p w14:paraId="10319CA2" w14:textId="269EA9E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16" w:history="1">
        <w:r w:rsidRPr="00F51CEC">
          <w:rPr>
            <w:rStyle w:val="Hyperlink"/>
            <w:noProof/>
          </w:rPr>
          <w:t>Self administration of Complementary Therapies</w:t>
        </w:r>
        <w:r>
          <w:rPr>
            <w:noProof/>
            <w:webHidden/>
          </w:rPr>
          <w:tab/>
        </w:r>
        <w:r>
          <w:rPr>
            <w:noProof/>
            <w:webHidden/>
          </w:rPr>
          <w:fldChar w:fldCharType="begin"/>
        </w:r>
        <w:r>
          <w:rPr>
            <w:noProof/>
            <w:webHidden/>
          </w:rPr>
          <w:instrText xml:space="preserve"> PAGEREF _Toc195515516 \h </w:instrText>
        </w:r>
        <w:r>
          <w:rPr>
            <w:noProof/>
            <w:webHidden/>
          </w:rPr>
        </w:r>
        <w:r>
          <w:rPr>
            <w:noProof/>
            <w:webHidden/>
          </w:rPr>
          <w:fldChar w:fldCharType="separate"/>
        </w:r>
        <w:r>
          <w:rPr>
            <w:noProof/>
            <w:webHidden/>
          </w:rPr>
          <w:t>80</w:t>
        </w:r>
        <w:r>
          <w:rPr>
            <w:noProof/>
            <w:webHidden/>
          </w:rPr>
          <w:fldChar w:fldCharType="end"/>
        </w:r>
      </w:hyperlink>
    </w:p>
    <w:p w14:paraId="5A52AE45" w14:textId="5F7D4BD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17" w:history="1">
        <w:r w:rsidRPr="00F51CEC">
          <w:rPr>
            <w:rStyle w:val="Hyperlink"/>
            <w:noProof/>
          </w:rPr>
          <w:t>End of Life Anticipatory Prescribing – Just in Case Scheme</w:t>
        </w:r>
        <w:r>
          <w:rPr>
            <w:noProof/>
            <w:webHidden/>
          </w:rPr>
          <w:tab/>
        </w:r>
        <w:r>
          <w:rPr>
            <w:noProof/>
            <w:webHidden/>
          </w:rPr>
          <w:fldChar w:fldCharType="begin"/>
        </w:r>
        <w:r>
          <w:rPr>
            <w:noProof/>
            <w:webHidden/>
          </w:rPr>
          <w:instrText xml:space="preserve"> PAGEREF _Toc195515517 \h </w:instrText>
        </w:r>
        <w:r>
          <w:rPr>
            <w:noProof/>
            <w:webHidden/>
          </w:rPr>
        </w:r>
        <w:r>
          <w:rPr>
            <w:noProof/>
            <w:webHidden/>
          </w:rPr>
          <w:fldChar w:fldCharType="separate"/>
        </w:r>
        <w:r>
          <w:rPr>
            <w:noProof/>
            <w:webHidden/>
          </w:rPr>
          <w:t>80</w:t>
        </w:r>
        <w:r>
          <w:rPr>
            <w:noProof/>
            <w:webHidden/>
          </w:rPr>
          <w:fldChar w:fldCharType="end"/>
        </w:r>
      </w:hyperlink>
    </w:p>
    <w:p w14:paraId="30F4687B" w14:textId="402F72BB"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18" w:history="1">
        <w:r w:rsidRPr="00F51CEC">
          <w:rPr>
            <w:rStyle w:val="Hyperlink"/>
            <w:noProof/>
          </w:rPr>
          <w:t>Shared Care</w:t>
        </w:r>
        <w:r>
          <w:rPr>
            <w:noProof/>
            <w:webHidden/>
          </w:rPr>
          <w:tab/>
        </w:r>
        <w:r>
          <w:rPr>
            <w:noProof/>
            <w:webHidden/>
          </w:rPr>
          <w:fldChar w:fldCharType="begin"/>
        </w:r>
        <w:r>
          <w:rPr>
            <w:noProof/>
            <w:webHidden/>
          </w:rPr>
          <w:instrText xml:space="preserve"> PAGEREF _Toc195515518 \h </w:instrText>
        </w:r>
        <w:r>
          <w:rPr>
            <w:noProof/>
            <w:webHidden/>
          </w:rPr>
        </w:r>
        <w:r>
          <w:rPr>
            <w:noProof/>
            <w:webHidden/>
          </w:rPr>
          <w:fldChar w:fldCharType="separate"/>
        </w:r>
        <w:r>
          <w:rPr>
            <w:noProof/>
            <w:webHidden/>
          </w:rPr>
          <w:t>80</w:t>
        </w:r>
        <w:r>
          <w:rPr>
            <w:noProof/>
            <w:webHidden/>
          </w:rPr>
          <w:fldChar w:fldCharType="end"/>
        </w:r>
      </w:hyperlink>
    </w:p>
    <w:p w14:paraId="2B59013D" w14:textId="3B8CC80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19" w:history="1">
        <w:r w:rsidRPr="00F51CEC">
          <w:rPr>
            <w:rStyle w:val="Hyperlink"/>
            <w:noProof/>
          </w:rPr>
          <w:t>Medicines Reconciliation</w:t>
        </w:r>
        <w:r>
          <w:rPr>
            <w:noProof/>
            <w:webHidden/>
          </w:rPr>
          <w:tab/>
        </w:r>
        <w:r>
          <w:rPr>
            <w:noProof/>
            <w:webHidden/>
          </w:rPr>
          <w:fldChar w:fldCharType="begin"/>
        </w:r>
        <w:r>
          <w:rPr>
            <w:noProof/>
            <w:webHidden/>
          </w:rPr>
          <w:instrText xml:space="preserve"> PAGEREF _Toc195515519 \h </w:instrText>
        </w:r>
        <w:r>
          <w:rPr>
            <w:noProof/>
            <w:webHidden/>
          </w:rPr>
        </w:r>
        <w:r>
          <w:rPr>
            <w:noProof/>
            <w:webHidden/>
          </w:rPr>
          <w:fldChar w:fldCharType="separate"/>
        </w:r>
        <w:r>
          <w:rPr>
            <w:noProof/>
            <w:webHidden/>
          </w:rPr>
          <w:t>81</w:t>
        </w:r>
        <w:r>
          <w:rPr>
            <w:noProof/>
            <w:webHidden/>
          </w:rPr>
          <w:fldChar w:fldCharType="end"/>
        </w:r>
      </w:hyperlink>
    </w:p>
    <w:p w14:paraId="109150BD" w14:textId="32210F5B"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20" w:history="1">
        <w:r w:rsidRPr="00F51CEC">
          <w:rPr>
            <w:rStyle w:val="Hyperlink"/>
            <w:noProof/>
          </w:rPr>
          <w:t>Documenting Medication Allergies</w:t>
        </w:r>
        <w:r>
          <w:rPr>
            <w:noProof/>
            <w:webHidden/>
          </w:rPr>
          <w:tab/>
        </w:r>
        <w:r>
          <w:rPr>
            <w:noProof/>
            <w:webHidden/>
          </w:rPr>
          <w:fldChar w:fldCharType="begin"/>
        </w:r>
        <w:r>
          <w:rPr>
            <w:noProof/>
            <w:webHidden/>
          </w:rPr>
          <w:instrText xml:space="preserve"> PAGEREF _Toc195515520 \h </w:instrText>
        </w:r>
        <w:r>
          <w:rPr>
            <w:noProof/>
            <w:webHidden/>
          </w:rPr>
        </w:r>
        <w:r>
          <w:rPr>
            <w:noProof/>
            <w:webHidden/>
          </w:rPr>
          <w:fldChar w:fldCharType="separate"/>
        </w:r>
        <w:r>
          <w:rPr>
            <w:noProof/>
            <w:webHidden/>
          </w:rPr>
          <w:t>82</w:t>
        </w:r>
        <w:r>
          <w:rPr>
            <w:noProof/>
            <w:webHidden/>
          </w:rPr>
          <w:fldChar w:fldCharType="end"/>
        </w:r>
      </w:hyperlink>
    </w:p>
    <w:p w14:paraId="31D31264" w14:textId="1D15C48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21" w:history="1">
        <w:r w:rsidRPr="00F51CEC">
          <w:rPr>
            <w:rStyle w:val="Hyperlink"/>
            <w:noProof/>
          </w:rPr>
          <w:t>Penicillin Allergy De-labelling</w:t>
        </w:r>
        <w:r>
          <w:rPr>
            <w:noProof/>
            <w:webHidden/>
          </w:rPr>
          <w:tab/>
        </w:r>
        <w:r>
          <w:rPr>
            <w:noProof/>
            <w:webHidden/>
          </w:rPr>
          <w:fldChar w:fldCharType="begin"/>
        </w:r>
        <w:r>
          <w:rPr>
            <w:noProof/>
            <w:webHidden/>
          </w:rPr>
          <w:instrText xml:space="preserve"> PAGEREF _Toc195515521 \h </w:instrText>
        </w:r>
        <w:r>
          <w:rPr>
            <w:noProof/>
            <w:webHidden/>
          </w:rPr>
        </w:r>
        <w:r>
          <w:rPr>
            <w:noProof/>
            <w:webHidden/>
          </w:rPr>
          <w:fldChar w:fldCharType="separate"/>
        </w:r>
        <w:r>
          <w:rPr>
            <w:noProof/>
            <w:webHidden/>
          </w:rPr>
          <w:t>83</w:t>
        </w:r>
        <w:r>
          <w:rPr>
            <w:noProof/>
            <w:webHidden/>
          </w:rPr>
          <w:fldChar w:fldCharType="end"/>
        </w:r>
      </w:hyperlink>
    </w:p>
    <w:p w14:paraId="097554DB" w14:textId="5456017E"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22" w:history="1">
        <w:r w:rsidRPr="00F51CEC">
          <w:rPr>
            <w:rStyle w:val="Hyperlink"/>
            <w:noProof/>
          </w:rPr>
          <w:t>Self Prescribing/Prescribing for Friends or Family</w:t>
        </w:r>
        <w:r>
          <w:rPr>
            <w:noProof/>
            <w:webHidden/>
          </w:rPr>
          <w:tab/>
        </w:r>
        <w:r>
          <w:rPr>
            <w:noProof/>
            <w:webHidden/>
          </w:rPr>
          <w:fldChar w:fldCharType="begin"/>
        </w:r>
        <w:r>
          <w:rPr>
            <w:noProof/>
            <w:webHidden/>
          </w:rPr>
          <w:instrText xml:space="preserve"> PAGEREF _Toc195515522 \h </w:instrText>
        </w:r>
        <w:r>
          <w:rPr>
            <w:noProof/>
            <w:webHidden/>
          </w:rPr>
        </w:r>
        <w:r>
          <w:rPr>
            <w:noProof/>
            <w:webHidden/>
          </w:rPr>
          <w:fldChar w:fldCharType="separate"/>
        </w:r>
        <w:r>
          <w:rPr>
            <w:noProof/>
            <w:webHidden/>
          </w:rPr>
          <w:t>83</w:t>
        </w:r>
        <w:r>
          <w:rPr>
            <w:noProof/>
            <w:webHidden/>
          </w:rPr>
          <w:fldChar w:fldCharType="end"/>
        </w:r>
      </w:hyperlink>
    </w:p>
    <w:p w14:paraId="754516D1" w14:textId="7ACF526D"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523" w:history="1">
        <w:r w:rsidRPr="00F51CEC">
          <w:rPr>
            <w:rStyle w:val="Hyperlink"/>
            <w:noProof/>
          </w:rPr>
          <w:t>CONTROLLED DRUGS</w:t>
        </w:r>
        <w:r>
          <w:rPr>
            <w:noProof/>
            <w:webHidden/>
          </w:rPr>
          <w:tab/>
        </w:r>
        <w:r>
          <w:rPr>
            <w:noProof/>
            <w:webHidden/>
          </w:rPr>
          <w:fldChar w:fldCharType="begin"/>
        </w:r>
        <w:r>
          <w:rPr>
            <w:noProof/>
            <w:webHidden/>
          </w:rPr>
          <w:instrText xml:space="preserve"> PAGEREF _Toc195515523 \h </w:instrText>
        </w:r>
        <w:r>
          <w:rPr>
            <w:noProof/>
            <w:webHidden/>
          </w:rPr>
        </w:r>
        <w:r>
          <w:rPr>
            <w:noProof/>
            <w:webHidden/>
          </w:rPr>
          <w:fldChar w:fldCharType="separate"/>
        </w:r>
        <w:r>
          <w:rPr>
            <w:noProof/>
            <w:webHidden/>
          </w:rPr>
          <w:t>85</w:t>
        </w:r>
        <w:r>
          <w:rPr>
            <w:noProof/>
            <w:webHidden/>
          </w:rPr>
          <w:fldChar w:fldCharType="end"/>
        </w:r>
      </w:hyperlink>
    </w:p>
    <w:p w14:paraId="76895824" w14:textId="41098390"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24" w:history="1">
        <w:r w:rsidRPr="00F51CEC">
          <w:rPr>
            <w:rStyle w:val="Hyperlink"/>
            <w:noProof/>
          </w:rPr>
          <w:t>Controlled Drugs Accountable Officer (CDAO)</w:t>
        </w:r>
        <w:r>
          <w:rPr>
            <w:noProof/>
            <w:webHidden/>
          </w:rPr>
          <w:tab/>
        </w:r>
        <w:r>
          <w:rPr>
            <w:noProof/>
            <w:webHidden/>
          </w:rPr>
          <w:fldChar w:fldCharType="begin"/>
        </w:r>
        <w:r>
          <w:rPr>
            <w:noProof/>
            <w:webHidden/>
          </w:rPr>
          <w:instrText xml:space="preserve"> PAGEREF _Toc195515524 \h </w:instrText>
        </w:r>
        <w:r>
          <w:rPr>
            <w:noProof/>
            <w:webHidden/>
          </w:rPr>
        </w:r>
        <w:r>
          <w:rPr>
            <w:noProof/>
            <w:webHidden/>
          </w:rPr>
          <w:fldChar w:fldCharType="separate"/>
        </w:r>
        <w:r>
          <w:rPr>
            <w:noProof/>
            <w:webHidden/>
          </w:rPr>
          <w:t>85</w:t>
        </w:r>
        <w:r>
          <w:rPr>
            <w:noProof/>
            <w:webHidden/>
          </w:rPr>
          <w:fldChar w:fldCharType="end"/>
        </w:r>
      </w:hyperlink>
    </w:p>
    <w:p w14:paraId="0E0765FA" w14:textId="27DD7D1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25" w:history="1">
        <w:r w:rsidRPr="00F51CEC">
          <w:rPr>
            <w:rStyle w:val="Hyperlink"/>
            <w:noProof/>
          </w:rPr>
          <w:t>Controlled Drugs Schedules</w:t>
        </w:r>
        <w:r>
          <w:rPr>
            <w:noProof/>
            <w:webHidden/>
          </w:rPr>
          <w:tab/>
        </w:r>
        <w:r>
          <w:rPr>
            <w:noProof/>
            <w:webHidden/>
          </w:rPr>
          <w:fldChar w:fldCharType="begin"/>
        </w:r>
        <w:r>
          <w:rPr>
            <w:noProof/>
            <w:webHidden/>
          </w:rPr>
          <w:instrText xml:space="preserve"> PAGEREF _Toc195515525 \h </w:instrText>
        </w:r>
        <w:r>
          <w:rPr>
            <w:noProof/>
            <w:webHidden/>
          </w:rPr>
        </w:r>
        <w:r>
          <w:rPr>
            <w:noProof/>
            <w:webHidden/>
          </w:rPr>
          <w:fldChar w:fldCharType="separate"/>
        </w:r>
        <w:r>
          <w:rPr>
            <w:noProof/>
            <w:webHidden/>
          </w:rPr>
          <w:t>86</w:t>
        </w:r>
        <w:r>
          <w:rPr>
            <w:noProof/>
            <w:webHidden/>
          </w:rPr>
          <w:fldChar w:fldCharType="end"/>
        </w:r>
      </w:hyperlink>
    </w:p>
    <w:p w14:paraId="4CDFD5E7" w14:textId="66CA1E20"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26" w:history="1">
        <w:r w:rsidRPr="00F51CEC">
          <w:rPr>
            <w:rStyle w:val="Hyperlink"/>
            <w:noProof/>
          </w:rPr>
          <w:t>Controlled drug Prescribing Restrictions &amp; Prescriber Types</w:t>
        </w:r>
        <w:r>
          <w:rPr>
            <w:noProof/>
            <w:webHidden/>
          </w:rPr>
          <w:tab/>
        </w:r>
        <w:r>
          <w:rPr>
            <w:noProof/>
            <w:webHidden/>
          </w:rPr>
          <w:fldChar w:fldCharType="begin"/>
        </w:r>
        <w:r>
          <w:rPr>
            <w:noProof/>
            <w:webHidden/>
          </w:rPr>
          <w:instrText xml:space="preserve"> PAGEREF _Toc195515526 \h </w:instrText>
        </w:r>
        <w:r>
          <w:rPr>
            <w:noProof/>
            <w:webHidden/>
          </w:rPr>
        </w:r>
        <w:r>
          <w:rPr>
            <w:noProof/>
            <w:webHidden/>
          </w:rPr>
          <w:fldChar w:fldCharType="separate"/>
        </w:r>
        <w:r>
          <w:rPr>
            <w:noProof/>
            <w:webHidden/>
          </w:rPr>
          <w:t>88</w:t>
        </w:r>
        <w:r>
          <w:rPr>
            <w:noProof/>
            <w:webHidden/>
          </w:rPr>
          <w:fldChar w:fldCharType="end"/>
        </w:r>
      </w:hyperlink>
    </w:p>
    <w:p w14:paraId="421DCD98" w14:textId="622D6398"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27" w:history="1">
        <w:r w:rsidRPr="00F51CEC">
          <w:rPr>
            <w:rStyle w:val="Hyperlink"/>
            <w:noProof/>
          </w:rPr>
          <w:t>Prescribing Choice – Controlled Drugs</w:t>
        </w:r>
        <w:r>
          <w:rPr>
            <w:noProof/>
            <w:webHidden/>
          </w:rPr>
          <w:tab/>
        </w:r>
        <w:r>
          <w:rPr>
            <w:noProof/>
            <w:webHidden/>
          </w:rPr>
          <w:fldChar w:fldCharType="begin"/>
        </w:r>
        <w:r>
          <w:rPr>
            <w:noProof/>
            <w:webHidden/>
          </w:rPr>
          <w:instrText xml:space="preserve"> PAGEREF _Toc195515527 \h </w:instrText>
        </w:r>
        <w:r>
          <w:rPr>
            <w:noProof/>
            <w:webHidden/>
          </w:rPr>
        </w:r>
        <w:r>
          <w:rPr>
            <w:noProof/>
            <w:webHidden/>
          </w:rPr>
          <w:fldChar w:fldCharType="separate"/>
        </w:r>
        <w:r>
          <w:rPr>
            <w:noProof/>
            <w:webHidden/>
          </w:rPr>
          <w:t>92</w:t>
        </w:r>
        <w:r>
          <w:rPr>
            <w:noProof/>
            <w:webHidden/>
          </w:rPr>
          <w:fldChar w:fldCharType="end"/>
        </w:r>
      </w:hyperlink>
    </w:p>
    <w:p w14:paraId="0C650F6C" w14:textId="527B870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28" w:history="1">
        <w:r w:rsidRPr="00F51CEC">
          <w:rPr>
            <w:rStyle w:val="Hyperlink"/>
            <w:noProof/>
          </w:rPr>
          <w:t>Making and recording prescribing decisions</w:t>
        </w:r>
        <w:r>
          <w:rPr>
            <w:noProof/>
            <w:webHidden/>
          </w:rPr>
          <w:tab/>
        </w:r>
        <w:r>
          <w:rPr>
            <w:noProof/>
            <w:webHidden/>
          </w:rPr>
          <w:fldChar w:fldCharType="begin"/>
        </w:r>
        <w:r>
          <w:rPr>
            <w:noProof/>
            <w:webHidden/>
          </w:rPr>
          <w:instrText xml:space="preserve"> PAGEREF _Toc195515528 \h </w:instrText>
        </w:r>
        <w:r>
          <w:rPr>
            <w:noProof/>
            <w:webHidden/>
          </w:rPr>
        </w:r>
        <w:r>
          <w:rPr>
            <w:noProof/>
            <w:webHidden/>
          </w:rPr>
          <w:fldChar w:fldCharType="separate"/>
        </w:r>
        <w:r>
          <w:rPr>
            <w:noProof/>
            <w:webHidden/>
          </w:rPr>
          <w:t>92</w:t>
        </w:r>
        <w:r>
          <w:rPr>
            <w:noProof/>
            <w:webHidden/>
          </w:rPr>
          <w:fldChar w:fldCharType="end"/>
        </w:r>
      </w:hyperlink>
    </w:p>
    <w:p w14:paraId="1C0D557D" w14:textId="0413BD0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29" w:history="1">
        <w:r w:rsidRPr="00F51CEC">
          <w:rPr>
            <w:rStyle w:val="Hyperlink"/>
            <w:noProof/>
          </w:rPr>
          <w:t>Opioid Prescribing</w:t>
        </w:r>
        <w:r>
          <w:rPr>
            <w:noProof/>
            <w:webHidden/>
          </w:rPr>
          <w:tab/>
        </w:r>
        <w:r>
          <w:rPr>
            <w:noProof/>
            <w:webHidden/>
          </w:rPr>
          <w:fldChar w:fldCharType="begin"/>
        </w:r>
        <w:r>
          <w:rPr>
            <w:noProof/>
            <w:webHidden/>
          </w:rPr>
          <w:instrText xml:space="preserve"> PAGEREF _Toc195515529 \h </w:instrText>
        </w:r>
        <w:r>
          <w:rPr>
            <w:noProof/>
            <w:webHidden/>
          </w:rPr>
        </w:r>
        <w:r>
          <w:rPr>
            <w:noProof/>
            <w:webHidden/>
          </w:rPr>
          <w:fldChar w:fldCharType="separate"/>
        </w:r>
        <w:r>
          <w:rPr>
            <w:noProof/>
            <w:webHidden/>
          </w:rPr>
          <w:t>93</w:t>
        </w:r>
        <w:r>
          <w:rPr>
            <w:noProof/>
            <w:webHidden/>
          </w:rPr>
          <w:fldChar w:fldCharType="end"/>
        </w:r>
      </w:hyperlink>
    </w:p>
    <w:p w14:paraId="4695592D" w14:textId="2525E688"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30" w:history="1">
        <w:r w:rsidRPr="00F51CEC">
          <w:rPr>
            <w:rStyle w:val="Hyperlink"/>
            <w:noProof/>
          </w:rPr>
          <w:t>Tramadol</w:t>
        </w:r>
        <w:r>
          <w:rPr>
            <w:noProof/>
            <w:webHidden/>
          </w:rPr>
          <w:tab/>
        </w:r>
        <w:r>
          <w:rPr>
            <w:noProof/>
            <w:webHidden/>
          </w:rPr>
          <w:fldChar w:fldCharType="begin"/>
        </w:r>
        <w:r>
          <w:rPr>
            <w:noProof/>
            <w:webHidden/>
          </w:rPr>
          <w:instrText xml:space="preserve"> PAGEREF _Toc195515530 \h </w:instrText>
        </w:r>
        <w:r>
          <w:rPr>
            <w:noProof/>
            <w:webHidden/>
          </w:rPr>
        </w:r>
        <w:r>
          <w:rPr>
            <w:noProof/>
            <w:webHidden/>
          </w:rPr>
          <w:fldChar w:fldCharType="separate"/>
        </w:r>
        <w:r>
          <w:rPr>
            <w:noProof/>
            <w:webHidden/>
          </w:rPr>
          <w:t>94</w:t>
        </w:r>
        <w:r>
          <w:rPr>
            <w:noProof/>
            <w:webHidden/>
          </w:rPr>
          <w:fldChar w:fldCharType="end"/>
        </w:r>
      </w:hyperlink>
    </w:p>
    <w:p w14:paraId="6A8AF919" w14:textId="2DC2605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31" w:history="1">
        <w:r w:rsidRPr="00F51CEC">
          <w:rPr>
            <w:rStyle w:val="Hyperlink"/>
            <w:noProof/>
          </w:rPr>
          <w:t>Hypnotics and Anxiolytics</w:t>
        </w:r>
        <w:r>
          <w:rPr>
            <w:noProof/>
            <w:webHidden/>
          </w:rPr>
          <w:tab/>
        </w:r>
        <w:r>
          <w:rPr>
            <w:noProof/>
            <w:webHidden/>
          </w:rPr>
          <w:fldChar w:fldCharType="begin"/>
        </w:r>
        <w:r>
          <w:rPr>
            <w:noProof/>
            <w:webHidden/>
          </w:rPr>
          <w:instrText xml:space="preserve"> PAGEREF _Toc195515531 \h </w:instrText>
        </w:r>
        <w:r>
          <w:rPr>
            <w:noProof/>
            <w:webHidden/>
          </w:rPr>
        </w:r>
        <w:r>
          <w:rPr>
            <w:noProof/>
            <w:webHidden/>
          </w:rPr>
          <w:fldChar w:fldCharType="separate"/>
        </w:r>
        <w:r>
          <w:rPr>
            <w:noProof/>
            <w:webHidden/>
          </w:rPr>
          <w:t>94</w:t>
        </w:r>
        <w:r>
          <w:rPr>
            <w:noProof/>
            <w:webHidden/>
          </w:rPr>
          <w:fldChar w:fldCharType="end"/>
        </w:r>
      </w:hyperlink>
    </w:p>
    <w:p w14:paraId="7083278B" w14:textId="4EEDB47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32" w:history="1">
        <w:r w:rsidRPr="00F51CEC">
          <w:rPr>
            <w:rStyle w:val="Hyperlink"/>
            <w:noProof/>
          </w:rPr>
          <w:t>Pregabalin &amp; Gabapentin</w:t>
        </w:r>
        <w:r>
          <w:rPr>
            <w:noProof/>
            <w:webHidden/>
          </w:rPr>
          <w:tab/>
        </w:r>
        <w:r>
          <w:rPr>
            <w:noProof/>
            <w:webHidden/>
          </w:rPr>
          <w:fldChar w:fldCharType="begin"/>
        </w:r>
        <w:r>
          <w:rPr>
            <w:noProof/>
            <w:webHidden/>
          </w:rPr>
          <w:instrText xml:space="preserve"> PAGEREF _Toc195515532 \h </w:instrText>
        </w:r>
        <w:r>
          <w:rPr>
            <w:noProof/>
            <w:webHidden/>
          </w:rPr>
        </w:r>
        <w:r>
          <w:rPr>
            <w:noProof/>
            <w:webHidden/>
          </w:rPr>
          <w:fldChar w:fldCharType="separate"/>
        </w:r>
        <w:r>
          <w:rPr>
            <w:noProof/>
            <w:webHidden/>
          </w:rPr>
          <w:t>95</w:t>
        </w:r>
        <w:r>
          <w:rPr>
            <w:noProof/>
            <w:webHidden/>
          </w:rPr>
          <w:fldChar w:fldCharType="end"/>
        </w:r>
      </w:hyperlink>
    </w:p>
    <w:p w14:paraId="7290FC2D" w14:textId="5D7E380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33" w:history="1">
        <w:r w:rsidRPr="00F51CEC">
          <w:rPr>
            <w:rStyle w:val="Hyperlink"/>
            <w:noProof/>
          </w:rPr>
          <w:t>Cannabidiol oral solution – Epidyolex®</w:t>
        </w:r>
        <w:r>
          <w:rPr>
            <w:noProof/>
            <w:webHidden/>
          </w:rPr>
          <w:tab/>
        </w:r>
        <w:r>
          <w:rPr>
            <w:noProof/>
            <w:webHidden/>
          </w:rPr>
          <w:fldChar w:fldCharType="begin"/>
        </w:r>
        <w:r>
          <w:rPr>
            <w:noProof/>
            <w:webHidden/>
          </w:rPr>
          <w:instrText xml:space="preserve"> PAGEREF _Toc195515533 \h </w:instrText>
        </w:r>
        <w:r>
          <w:rPr>
            <w:noProof/>
            <w:webHidden/>
          </w:rPr>
        </w:r>
        <w:r>
          <w:rPr>
            <w:noProof/>
            <w:webHidden/>
          </w:rPr>
          <w:fldChar w:fldCharType="separate"/>
        </w:r>
        <w:r>
          <w:rPr>
            <w:noProof/>
            <w:webHidden/>
          </w:rPr>
          <w:t>95</w:t>
        </w:r>
        <w:r>
          <w:rPr>
            <w:noProof/>
            <w:webHidden/>
          </w:rPr>
          <w:fldChar w:fldCharType="end"/>
        </w:r>
      </w:hyperlink>
    </w:p>
    <w:p w14:paraId="3F272DC7" w14:textId="25ABC56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34" w:history="1">
        <w:r w:rsidRPr="00F51CEC">
          <w:rPr>
            <w:rStyle w:val="Hyperlink"/>
            <w:noProof/>
          </w:rPr>
          <w:t>Controlled Drugs and Driving</w:t>
        </w:r>
        <w:r>
          <w:rPr>
            <w:noProof/>
            <w:webHidden/>
          </w:rPr>
          <w:tab/>
        </w:r>
        <w:r>
          <w:rPr>
            <w:noProof/>
            <w:webHidden/>
          </w:rPr>
          <w:fldChar w:fldCharType="begin"/>
        </w:r>
        <w:r>
          <w:rPr>
            <w:noProof/>
            <w:webHidden/>
          </w:rPr>
          <w:instrText xml:space="preserve"> PAGEREF _Toc195515534 \h </w:instrText>
        </w:r>
        <w:r>
          <w:rPr>
            <w:noProof/>
            <w:webHidden/>
          </w:rPr>
        </w:r>
        <w:r>
          <w:rPr>
            <w:noProof/>
            <w:webHidden/>
          </w:rPr>
          <w:fldChar w:fldCharType="separate"/>
        </w:r>
        <w:r>
          <w:rPr>
            <w:noProof/>
            <w:webHidden/>
          </w:rPr>
          <w:t>95</w:t>
        </w:r>
        <w:r>
          <w:rPr>
            <w:noProof/>
            <w:webHidden/>
          </w:rPr>
          <w:fldChar w:fldCharType="end"/>
        </w:r>
      </w:hyperlink>
    </w:p>
    <w:p w14:paraId="5D1406A1" w14:textId="716EFB01"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35" w:history="1">
        <w:r w:rsidRPr="00F51CEC">
          <w:rPr>
            <w:rStyle w:val="Hyperlink"/>
            <w:noProof/>
          </w:rPr>
          <w:t>Prescribing Controlled Drugs</w:t>
        </w:r>
        <w:r>
          <w:rPr>
            <w:noProof/>
            <w:webHidden/>
          </w:rPr>
          <w:tab/>
        </w:r>
        <w:r>
          <w:rPr>
            <w:noProof/>
            <w:webHidden/>
          </w:rPr>
          <w:fldChar w:fldCharType="begin"/>
        </w:r>
        <w:r>
          <w:rPr>
            <w:noProof/>
            <w:webHidden/>
          </w:rPr>
          <w:instrText xml:space="preserve"> PAGEREF _Toc195515535 \h </w:instrText>
        </w:r>
        <w:r>
          <w:rPr>
            <w:noProof/>
            <w:webHidden/>
          </w:rPr>
        </w:r>
        <w:r>
          <w:rPr>
            <w:noProof/>
            <w:webHidden/>
          </w:rPr>
          <w:fldChar w:fldCharType="separate"/>
        </w:r>
        <w:r>
          <w:rPr>
            <w:noProof/>
            <w:webHidden/>
          </w:rPr>
          <w:t>96</w:t>
        </w:r>
        <w:r>
          <w:rPr>
            <w:noProof/>
            <w:webHidden/>
          </w:rPr>
          <w:fldChar w:fldCharType="end"/>
        </w:r>
      </w:hyperlink>
    </w:p>
    <w:p w14:paraId="644F386F" w14:textId="345FE52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36" w:history="1">
        <w:r w:rsidRPr="00F51CEC">
          <w:rPr>
            <w:rStyle w:val="Hyperlink"/>
            <w:noProof/>
          </w:rPr>
          <w:t>Prescribing Controlled Drugs for Inpatients</w:t>
        </w:r>
        <w:r>
          <w:rPr>
            <w:noProof/>
            <w:webHidden/>
          </w:rPr>
          <w:tab/>
        </w:r>
        <w:r>
          <w:rPr>
            <w:noProof/>
            <w:webHidden/>
          </w:rPr>
          <w:fldChar w:fldCharType="begin"/>
        </w:r>
        <w:r>
          <w:rPr>
            <w:noProof/>
            <w:webHidden/>
          </w:rPr>
          <w:instrText xml:space="preserve"> PAGEREF _Toc195515536 \h </w:instrText>
        </w:r>
        <w:r>
          <w:rPr>
            <w:noProof/>
            <w:webHidden/>
          </w:rPr>
        </w:r>
        <w:r>
          <w:rPr>
            <w:noProof/>
            <w:webHidden/>
          </w:rPr>
          <w:fldChar w:fldCharType="separate"/>
        </w:r>
        <w:r>
          <w:rPr>
            <w:noProof/>
            <w:webHidden/>
          </w:rPr>
          <w:t>96</w:t>
        </w:r>
        <w:r>
          <w:rPr>
            <w:noProof/>
            <w:webHidden/>
          </w:rPr>
          <w:fldChar w:fldCharType="end"/>
        </w:r>
      </w:hyperlink>
    </w:p>
    <w:p w14:paraId="4E34F462" w14:textId="1AB75D3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37" w:history="1">
        <w:r w:rsidRPr="00F51CEC">
          <w:rPr>
            <w:rStyle w:val="Hyperlink"/>
            <w:noProof/>
          </w:rPr>
          <w:t>Prescribing Controlled Drugs for Outpatients or Discharge</w:t>
        </w:r>
        <w:r>
          <w:rPr>
            <w:noProof/>
            <w:webHidden/>
          </w:rPr>
          <w:tab/>
        </w:r>
        <w:r>
          <w:rPr>
            <w:noProof/>
            <w:webHidden/>
          </w:rPr>
          <w:fldChar w:fldCharType="begin"/>
        </w:r>
        <w:r>
          <w:rPr>
            <w:noProof/>
            <w:webHidden/>
          </w:rPr>
          <w:instrText xml:space="preserve"> PAGEREF _Toc195515537 \h </w:instrText>
        </w:r>
        <w:r>
          <w:rPr>
            <w:noProof/>
            <w:webHidden/>
          </w:rPr>
        </w:r>
        <w:r>
          <w:rPr>
            <w:noProof/>
            <w:webHidden/>
          </w:rPr>
          <w:fldChar w:fldCharType="separate"/>
        </w:r>
        <w:r>
          <w:rPr>
            <w:noProof/>
            <w:webHidden/>
          </w:rPr>
          <w:t>97</w:t>
        </w:r>
        <w:r>
          <w:rPr>
            <w:noProof/>
            <w:webHidden/>
          </w:rPr>
          <w:fldChar w:fldCharType="end"/>
        </w:r>
      </w:hyperlink>
    </w:p>
    <w:p w14:paraId="60902951" w14:textId="27994171"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38" w:history="1">
        <w:r w:rsidRPr="00F51CEC">
          <w:rPr>
            <w:rStyle w:val="Hyperlink"/>
            <w:noProof/>
          </w:rPr>
          <w:t>Controlled drug Prescription Forms and Validity</w:t>
        </w:r>
        <w:r>
          <w:rPr>
            <w:noProof/>
            <w:webHidden/>
          </w:rPr>
          <w:tab/>
        </w:r>
        <w:r>
          <w:rPr>
            <w:noProof/>
            <w:webHidden/>
          </w:rPr>
          <w:fldChar w:fldCharType="begin"/>
        </w:r>
        <w:r>
          <w:rPr>
            <w:noProof/>
            <w:webHidden/>
          </w:rPr>
          <w:instrText xml:space="preserve"> PAGEREF _Toc195515538 \h </w:instrText>
        </w:r>
        <w:r>
          <w:rPr>
            <w:noProof/>
            <w:webHidden/>
          </w:rPr>
        </w:r>
        <w:r>
          <w:rPr>
            <w:noProof/>
            <w:webHidden/>
          </w:rPr>
          <w:fldChar w:fldCharType="separate"/>
        </w:r>
        <w:r>
          <w:rPr>
            <w:noProof/>
            <w:webHidden/>
          </w:rPr>
          <w:t>97</w:t>
        </w:r>
        <w:r>
          <w:rPr>
            <w:noProof/>
            <w:webHidden/>
          </w:rPr>
          <w:fldChar w:fldCharType="end"/>
        </w:r>
      </w:hyperlink>
    </w:p>
    <w:p w14:paraId="158E00D7" w14:textId="065CC894"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39" w:history="1">
        <w:r w:rsidRPr="00F51CEC">
          <w:rPr>
            <w:rStyle w:val="Hyperlink"/>
            <w:noProof/>
          </w:rPr>
          <w:t>Prescribing Controlled Drugs on discharge prescriptions (TTOs), Outpatient or WP10 prescriptions</w:t>
        </w:r>
        <w:r>
          <w:rPr>
            <w:noProof/>
            <w:webHidden/>
          </w:rPr>
          <w:tab/>
        </w:r>
        <w:r>
          <w:rPr>
            <w:noProof/>
            <w:webHidden/>
          </w:rPr>
          <w:fldChar w:fldCharType="begin"/>
        </w:r>
        <w:r>
          <w:rPr>
            <w:noProof/>
            <w:webHidden/>
          </w:rPr>
          <w:instrText xml:space="preserve"> PAGEREF _Toc195515539 \h </w:instrText>
        </w:r>
        <w:r>
          <w:rPr>
            <w:noProof/>
            <w:webHidden/>
          </w:rPr>
        </w:r>
        <w:r>
          <w:rPr>
            <w:noProof/>
            <w:webHidden/>
          </w:rPr>
          <w:fldChar w:fldCharType="separate"/>
        </w:r>
        <w:r>
          <w:rPr>
            <w:noProof/>
            <w:webHidden/>
          </w:rPr>
          <w:t>97</w:t>
        </w:r>
        <w:r>
          <w:rPr>
            <w:noProof/>
            <w:webHidden/>
          </w:rPr>
          <w:fldChar w:fldCharType="end"/>
        </w:r>
      </w:hyperlink>
    </w:p>
    <w:p w14:paraId="03C2E79D" w14:textId="1213660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40" w:history="1">
        <w:r w:rsidRPr="00F51CEC">
          <w:rPr>
            <w:rStyle w:val="Hyperlink"/>
            <w:noProof/>
          </w:rPr>
          <w:t>Changes to Legal Classification of Codeine Linctus (P to POM)</w:t>
        </w:r>
        <w:r>
          <w:rPr>
            <w:noProof/>
            <w:webHidden/>
          </w:rPr>
          <w:tab/>
        </w:r>
        <w:r>
          <w:rPr>
            <w:noProof/>
            <w:webHidden/>
          </w:rPr>
          <w:fldChar w:fldCharType="begin"/>
        </w:r>
        <w:r>
          <w:rPr>
            <w:noProof/>
            <w:webHidden/>
          </w:rPr>
          <w:instrText xml:space="preserve"> PAGEREF _Toc195515540 \h </w:instrText>
        </w:r>
        <w:r>
          <w:rPr>
            <w:noProof/>
            <w:webHidden/>
          </w:rPr>
        </w:r>
        <w:r>
          <w:rPr>
            <w:noProof/>
            <w:webHidden/>
          </w:rPr>
          <w:fldChar w:fldCharType="separate"/>
        </w:r>
        <w:r>
          <w:rPr>
            <w:noProof/>
            <w:webHidden/>
          </w:rPr>
          <w:t>99</w:t>
        </w:r>
        <w:r>
          <w:rPr>
            <w:noProof/>
            <w:webHidden/>
          </w:rPr>
          <w:fldChar w:fldCharType="end"/>
        </w:r>
      </w:hyperlink>
    </w:p>
    <w:p w14:paraId="673C2BA7" w14:textId="35CA7A1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41" w:history="1">
        <w:r w:rsidRPr="00F51CEC">
          <w:rPr>
            <w:rStyle w:val="Hyperlink"/>
            <w:noProof/>
          </w:rPr>
          <w:t>Technical amendments of Controlled Drug Prescriptions by a Pharmacist</w:t>
        </w:r>
        <w:r>
          <w:rPr>
            <w:noProof/>
            <w:webHidden/>
          </w:rPr>
          <w:tab/>
        </w:r>
        <w:r>
          <w:rPr>
            <w:noProof/>
            <w:webHidden/>
          </w:rPr>
          <w:fldChar w:fldCharType="begin"/>
        </w:r>
        <w:r>
          <w:rPr>
            <w:noProof/>
            <w:webHidden/>
          </w:rPr>
          <w:instrText xml:space="preserve"> PAGEREF _Toc195515541 \h </w:instrText>
        </w:r>
        <w:r>
          <w:rPr>
            <w:noProof/>
            <w:webHidden/>
          </w:rPr>
        </w:r>
        <w:r>
          <w:rPr>
            <w:noProof/>
            <w:webHidden/>
          </w:rPr>
          <w:fldChar w:fldCharType="separate"/>
        </w:r>
        <w:r>
          <w:rPr>
            <w:noProof/>
            <w:webHidden/>
          </w:rPr>
          <w:t>100</w:t>
        </w:r>
        <w:r>
          <w:rPr>
            <w:noProof/>
            <w:webHidden/>
          </w:rPr>
          <w:fldChar w:fldCharType="end"/>
        </w:r>
      </w:hyperlink>
    </w:p>
    <w:p w14:paraId="0A6399A9" w14:textId="457D828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42" w:history="1">
        <w:r w:rsidRPr="00F51CEC">
          <w:rPr>
            <w:rStyle w:val="Hyperlink"/>
            <w:noProof/>
          </w:rPr>
          <w:t>Prescribing for People Who Use or Inject Drugs</w:t>
        </w:r>
        <w:r>
          <w:rPr>
            <w:noProof/>
            <w:webHidden/>
          </w:rPr>
          <w:tab/>
        </w:r>
        <w:r>
          <w:rPr>
            <w:noProof/>
            <w:webHidden/>
          </w:rPr>
          <w:fldChar w:fldCharType="begin"/>
        </w:r>
        <w:r>
          <w:rPr>
            <w:noProof/>
            <w:webHidden/>
          </w:rPr>
          <w:instrText xml:space="preserve"> PAGEREF _Toc195515542 \h </w:instrText>
        </w:r>
        <w:r>
          <w:rPr>
            <w:noProof/>
            <w:webHidden/>
          </w:rPr>
        </w:r>
        <w:r>
          <w:rPr>
            <w:noProof/>
            <w:webHidden/>
          </w:rPr>
          <w:fldChar w:fldCharType="separate"/>
        </w:r>
        <w:r>
          <w:rPr>
            <w:noProof/>
            <w:webHidden/>
          </w:rPr>
          <w:t>100</w:t>
        </w:r>
        <w:r>
          <w:rPr>
            <w:noProof/>
            <w:webHidden/>
          </w:rPr>
          <w:fldChar w:fldCharType="end"/>
        </w:r>
      </w:hyperlink>
    </w:p>
    <w:p w14:paraId="2A0AA2C4" w14:textId="1783018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43" w:history="1">
        <w:r w:rsidRPr="00F51CEC">
          <w:rPr>
            <w:rStyle w:val="Hyperlink"/>
            <w:noProof/>
          </w:rPr>
          <w:t>Controlled Drugs – Private Prescriptions</w:t>
        </w:r>
        <w:r>
          <w:rPr>
            <w:noProof/>
            <w:webHidden/>
          </w:rPr>
          <w:tab/>
        </w:r>
        <w:r>
          <w:rPr>
            <w:noProof/>
            <w:webHidden/>
          </w:rPr>
          <w:fldChar w:fldCharType="begin"/>
        </w:r>
        <w:r>
          <w:rPr>
            <w:noProof/>
            <w:webHidden/>
          </w:rPr>
          <w:instrText xml:space="preserve"> PAGEREF _Toc195515543 \h </w:instrText>
        </w:r>
        <w:r>
          <w:rPr>
            <w:noProof/>
            <w:webHidden/>
          </w:rPr>
        </w:r>
        <w:r>
          <w:rPr>
            <w:noProof/>
            <w:webHidden/>
          </w:rPr>
          <w:fldChar w:fldCharType="separate"/>
        </w:r>
        <w:r>
          <w:rPr>
            <w:noProof/>
            <w:webHidden/>
          </w:rPr>
          <w:t>101</w:t>
        </w:r>
        <w:r>
          <w:rPr>
            <w:noProof/>
            <w:webHidden/>
          </w:rPr>
          <w:fldChar w:fldCharType="end"/>
        </w:r>
      </w:hyperlink>
    </w:p>
    <w:p w14:paraId="7512FFC8" w14:textId="791313C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44" w:history="1">
        <w:r w:rsidRPr="00F51CEC">
          <w:rPr>
            <w:rStyle w:val="Hyperlink"/>
            <w:noProof/>
          </w:rPr>
          <w:t>Supply and/or administration of Controlled Drugs under a Patient Group Direction (PGD)</w:t>
        </w:r>
        <w:r>
          <w:rPr>
            <w:noProof/>
            <w:webHidden/>
          </w:rPr>
          <w:tab/>
        </w:r>
        <w:r>
          <w:rPr>
            <w:noProof/>
            <w:webHidden/>
          </w:rPr>
          <w:fldChar w:fldCharType="begin"/>
        </w:r>
        <w:r>
          <w:rPr>
            <w:noProof/>
            <w:webHidden/>
          </w:rPr>
          <w:instrText xml:space="preserve"> PAGEREF _Toc195515544 \h </w:instrText>
        </w:r>
        <w:r>
          <w:rPr>
            <w:noProof/>
            <w:webHidden/>
          </w:rPr>
        </w:r>
        <w:r>
          <w:rPr>
            <w:noProof/>
            <w:webHidden/>
          </w:rPr>
          <w:fldChar w:fldCharType="separate"/>
        </w:r>
        <w:r>
          <w:rPr>
            <w:noProof/>
            <w:webHidden/>
          </w:rPr>
          <w:t>101</w:t>
        </w:r>
        <w:r>
          <w:rPr>
            <w:noProof/>
            <w:webHidden/>
          </w:rPr>
          <w:fldChar w:fldCharType="end"/>
        </w:r>
      </w:hyperlink>
    </w:p>
    <w:p w14:paraId="74EB9FE7" w14:textId="36A5B3EA"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45" w:history="1">
        <w:r w:rsidRPr="00F51CEC">
          <w:rPr>
            <w:rStyle w:val="Hyperlink"/>
            <w:rFonts w:eastAsia="Times New Roman"/>
            <w:noProof/>
          </w:rPr>
          <w:t>Nitrous oxide under a PGD</w:t>
        </w:r>
        <w:r>
          <w:rPr>
            <w:noProof/>
            <w:webHidden/>
          </w:rPr>
          <w:tab/>
        </w:r>
        <w:r>
          <w:rPr>
            <w:noProof/>
            <w:webHidden/>
          </w:rPr>
          <w:fldChar w:fldCharType="begin"/>
        </w:r>
        <w:r>
          <w:rPr>
            <w:noProof/>
            <w:webHidden/>
          </w:rPr>
          <w:instrText xml:space="preserve"> PAGEREF _Toc195515545 \h </w:instrText>
        </w:r>
        <w:r>
          <w:rPr>
            <w:noProof/>
            <w:webHidden/>
          </w:rPr>
        </w:r>
        <w:r>
          <w:rPr>
            <w:noProof/>
            <w:webHidden/>
          </w:rPr>
          <w:fldChar w:fldCharType="separate"/>
        </w:r>
        <w:r>
          <w:rPr>
            <w:noProof/>
            <w:webHidden/>
          </w:rPr>
          <w:t>102</w:t>
        </w:r>
        <w:r>
          <w:rPr>
            <w:noProof/>
            <w:webHidden/>
          </w:rPr>
          <w:fldChar w:fldCharType="end"/>
        </w:r>
      </w:hyperlink>
    </w:p>
    <w:p w14:paraId="0E6251B0" w14:textId="7FD9D4E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46" w:history="1">
        <w:r w:rsidRPr="00F51CEC">
          <w:rPr>
            <w:rStyle w:val="Hyperlink"/>
            <w:noProof/>
          </w:rPr>
          <w:t>Midwifery Controlled Drug Exemptions</w:t>
        </w:r>
        <w:r>
          <w:rPr>
            <w:noProof/>
            <w:webHidden/>
          </w:rPr>
          <w:tab/>
        </w:r>
        <w:r>
          <w:rPr>
            <w:noProof/>
            <w:webHidden/>
          </w:rPr>
          <w:fldChar w:fldCharType="begin"/>
        </w:r>
        <w:r>
          <w:rPr>
            <w:noProof/>
            <w:webHidden/>
          </w:rPr>
          <w:instrText xml:space="preserve"> PAGEREF _Toc195515546 \h </w:instrText>
        </w:r>
        <w:r>
          <w:rPr>
            <w:noProof/>
            <w:webHidden/>
          </w:rPr>
        </w:r>
        <w:r>
          <w:rPr>
            <w:noProof/>
            <w:webHidden/>
          </w:rPr>
          <w:fldChar w:fldCharType="separate"/>
        </w:r>
        <w:r>
          <w:rPr>
            <w:noProof/>
            <w:webHidden/>
          </w:rPr>
          <w:t>102</w:t>
        </w:r>
        <w:r>
          <w:rPr>
            <w:noProof/>
            <w:webHidden/>
          </w:rPr>
          <w:fldChar w:fldCharType="end"/>
        </w:r>
      </w:hyperlink>
    </w:p>
    <w:p w14:paraId="6CE48EA6" w14:textId="74A3538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47" w:history="1">
        <w:r w:rsidRPr="00F51CEC">
          <w:rPr>
            <w:rStyle w:val="Hyperlink"/>
            <w:noProof/>
          </w:rPr>
          <w:t>Monitoring of Controlled Drugs Prescribing &amp; Use</w:t>
        </w:r>
        <w:r>
          <w:rPr>
            <w:noProof/>
            <w:webHidden/>
          </w:rPr>
          <w:tab/>
        </w:r>
        <w:r>
          <w:rPr>
            <w:noProof/>
            <w:webHidden/>
          </w:rPr>
          <w:fldChar w:fldCharType="begin"/>
        </w:r>
        <w:r>
          <w:rPr>
            <w:noProof/>
            <w:webHidden/>
          </w:rPr>
          <w:instrText xml:space="preserve"> PAGEREF _Toc195515547 \h </w:instrText>
        </w:r>
        <w:r>
          <w:rPr>
            <w:noProof/>
            <w:webHidden/>
          </w:rPr>
        </w:r>
        <w:r>
          <w:rPr>
            <w:noProof/>
            <w:webHidden/>
          </w:rPr>
          <w:fldChar w:fldCharType="separate"/>
        </w:r>
        <w:r>
          <w:rPr>
            <w:noProof/>
            <w:webHidden/>
          </w:rPr>
          <w:t>102</w:t>
        </w:r>
        <w:r>
          <w:rPr>
            <w:noProof/>
            <w:webHidden/>
          </w:rPr>
          <w:fldChar w:fldCharType="end"/>
        </w:r>
      </w:hyperlink>
    </w:p>
    <w:p w14:paraId="17415B9C" w14:textId="622344A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48" w:history="1">
        <w:r w:rsidRPr="00F51CEC">
          <w:rPr>
            <w:rStyle w:val="Hyperlink"/>
            <w:noProof/>
          </w:rPr>
          <w:t>Administration of Controlled Drugs</w:t>
        </w:r>
        <w:r>
          <w:rPr>
            <w:noProof/>
            <w:webHidden/>
          </w:rPr>
          <w:tab/>
        </w:r>
        <w:r>
          <w:rPr>
            <w:noProof/>
            <w:webHidden/>
          </w:rPr>
          <w:fldChar w:fldCharType="begin"/>
        </w:r>
        <w:r>
          <w:rPr>
            <w:noProof/>
            <w:webHidden/>
          </w:rPr>
          <w:instrText xml:space="preserve"> PAGEREF _Toc195515548 \h </w:instrText>
        </w:r>
        <w:r>
          <w:rPr>
            <w:noProof/>
            <w:webHidden/>
          </w:rPr>
        </w:r>
        <w:r>
          <w:rPr>
            <w:noProof/>
            <w:webHidden/>
          </w:rPr>
          <w:fldChar w:fldCharType="separate"/>
        </w:r>
        <w:r>
          <w:rPr>
            <w:noProof/>
            <w:webHidden/>
          </w:rPr>
          <w:t>103</w:t>
        </w:r>
        <w:r>
          <w:rPr>
            <w:noProof/>
            <w:webHidden/>
          </w:rPr>
          <w:fldChar w:fldCharType="end"/>
        </w:r>
      </w:hyperlink>
    </w:p>
    <w:p w14:paraId="41643954" w14:textId="558633B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49" w:history="1">
        <w:r w:rsidRPr="00F51CEC">
          <w:rPr>
            <w:rStyle w:val="Hyperlink"/>
            <w:noProof/>
          </w:rPr>
          <w:t>Hospital Administration of Schedule 2 (and some schedule 3) Controlled Drugs</w:t>
        </w:r>
        <w:r>
          <w:rPr>
            <w:noProof/>
            <w:webHidden/>
          </w:rPr>
          <w:tab/>
        </w:r>
        <w:r>
          <w:rPr>
            <w:noProof/>
            <w:webHidden/>
          </w:rPr>
          <w:fldChar w:fldCharType="begin"/>
        </w:r>
        <w:r>
          <w:rPr>
            <w:noProof/>
            <w:webHidden/>
          </w:rPr>
          <w:instrText xml:space="preserve"> PAGEREF _Toc195515549 \h </w:instrText>
        </w:r>
        <w:r>
          <w:rPr>
            <w:noProof/>
            <w:webHidden/>
          </w:rPr>
        </w:r>
        <w:r>
          <w:rPr>
            <w:noProof/>
            <w:webHidden/>
          </w:rPr>
          <w:fldChar w:fldCharType="separate"/>
        </w:r>
        <w:r>
          <w:rPr>
            <w:noProof/>
            <w:webHidden/>
          </w:rPr>
          <w:t>103</w:t>
        </w:r>
        <w:r>
          <w:rPr>
            <w:noProof/>
            <w:webHidden/>
          </w:rPr>
          <w:fldChar w:fldCharType="end"/>
        </w:r>
      </w:hyperlink>
    </w:p>
    <w:p w14:paraId="3CF81432" w14:textId="385C4402"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50" w:history="1">
        <w:r w:rsidRPr="00F51CEC">
          <w:rPr>
            <w:rStyle w:val="Hyperlink"/>
            <w:noProof/>
          </w:rPr>
          <w:t>Single nurse administration of controlled drugs – hospitals</w:t>
        </w:r>
        <w:r>
          <w:rPr>
            <w:noProof/>
            <w:webHidden/>
          </w:rPr>
          <w:tab/>
        </w:r>
        <w:r>
          <w:rPr>
            <w:noProof/>
            <w:webHidden/>
          </w:rPr>
          <w:fldChar w:fldCharType="begin"/>
        </w:r>
        <w:r>
          <w:rPr>
            <w:noProof/>
            <w:webHidden/>
          </w:rPr>
          <w:instrText xml:space="preserve"> PAGEREF _Toc195515550 \h </w:instrText>
        </w:r>
        <w:r>
          <w:rPr>
            <w:noProof/>
            <w:webHidden/>
          </w:rPr>
        </w:r>
        <w:r>
          <w:rPr>
            <w:noProof/>
            <w:webHidden/>
          </w:rPr>
          <w:fldChar w:fldCharType="separate"/>
        </w:r>
        <w:r>
          <w:rPr>
            <w:noProof/>
            <w:webHidden/>
          </w:rPr>
          <w:t>104</w:t>
        </w:r>
        <w:r>
          <w:rPr>
            <w:noProof/>
            <w:webHidden/>
          </w:rPr>
          <w:fldChar w:fldCharType="end"/>
        </w:r>
      </w:hyperlink>
    </w:p>
    <w:p w14:paraId="142BA359" w14:textId="3688CF58"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51" w:history="1">
        <w:r w:rsidRPr="00F51CEC">
          <w:rPr>
            <w:rStyle w:val="Hyperlink"/>
            <w:noProof/>
          </w:rPr>
          <w:t>Unavailability of a Controlled Drug</w:t>
        </w:r>
        <w:r>
          <w:rPr>
            <w:noProof/>
            <w:webHidden/>
          </w:rPr>
          <w:tab/>
        </w:r>
        <w:r>
          <w:rPr>
            <w:noProof/>
            <w:webHidden/>
          </w:rPr>
          <w:fldChar w:fldCharType="begin"/>
        </w:r>
        <w:r>
          <w:rPr>
            <w:noProof/>
            <w:webHidden/>
          </w:rPr>
          <w:instrText xml:space="preserve"> PAGEREF _Toc195515551 \h </w:instrText>
        </w:r>
        <w:r>
          <w:rPr>
            <w:noProof/>
            <w:webHidden/>
          </w:rPr>
        </w:r>
        <w:r>
          <w:rPr>
            <w:noProof/>
            <w:webHidden/>
          </w:rPr>
          <w:fldChar w:fldCharType="separate"/>
        </w:r>
        <w:r>
          <w:rPr>
            <w:noProof/>
            <w:webHidden/>
          </w:rPr>
          <w:t>104</w:t>
        </w:r>
        <w:r>
          <w:rPr>
            <w:noProof/>
            <w:webHidden/>
          </w:rPr>
          <w:fldChar w:fldCharType="end"/>
        </w:r>
      </w:hyperlink>
    </w:p>
    <w:p w14:paraId="6926575C" w14:textId="6FCB335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52" w:history="1">
        <w:r w:rsidRPr="00F51CEC">
          <w:rPr>
            <w:rStyle w:val="Hyperlink"/>
            <w:noProof/>
          </w:rPr>
          <w:t>Administration of Controlled Drugs in the Community</w:t>
        </w:r>
        <w:r>
          <w:rPr>
            <w:noProof/>
            <w:webHidden/>
          </w:rPr>
          <w:tab/>
        </w:r>
        <w:r>
          <w:rPr>
            <w:noProof/>
            <w:webHidden/>
          </w:rPr>
          <w:fldChar w:fldCharType="begin"/>
        </w:r>
        <w:r>
          <w:rPr>
            <w:noProof/>
            <w:webHidden/>
          </w:rPr>
          <w:instrText xml:space="preserve"> PAGEREF _Toc195515552 \h </w:instrText>
        </w:r>
        <w:r>
          <w:rPr>
            <w:noProof/>
            <w:webHidden/>
          </w:rPr>
        </w:r>
        <w:r>
          <w:rPr>
            <w:noProof/>
            <w:webHidden/>
          </w:rPr>
          <w:fldChar w:fldCharType="separate"/>
        </w:r>
        <w:r>
          <w:rPr>
            <w:noProof/>
            <w:webHidden/>
          </w:rPr>
          <w:t>105</w:t>
        </w:r>
        <w:r>
          <w:rPr>
            <w:noProof/>
            <w:webHidden/>
          </w:rPr>
          <w:fldChar w:fldCharType="end"/>
        </w:r>
      </w:hyperlink>
    </w:p>
    <w:p w14:paraId="7EF24FF1" w14:textId="232D960F"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53" w:history="1">
        <w:r w:rsidRPr="00F51CEC">
          <w:rPr>
            <w:rStyle w:val="Hyperlink"/>
            <w:noProof/>
          </w:rPr>
          <w:t>Care Support Worker Administration of Controlled Drugs in the Community</w:t>
        </w:r>
        <w:r>
          <w:rPr>
            <w:noProof/>
            <w:webHidden/>
          </w:rPr>
          <w:tab/>
        </w:r>
        <w:r>
          <w:rPr>
            <w:noProof/>
            <w:webHidden/>
          </w:rPr>
          <w:fldChar w:fldCharType="begin"/>
        </w:r>
        <w:r>
          <w:rPr>
            <w:noProof/>
            <w:webHidden/>
          </w:rPr>
          <w:instrText xml:space="preserve"> PAGEREF _Toc195515553 \h </w:instrText>
        </w:r>
        <w:r>
          <w:rPr>
            <w:noProof/>
            <w:webHidden/>
          </w:rPr>
        </w:r>
        <w:r>
          <w:rPr>
            <w:noProof/>
            <w:webHidden/>
          </w:rPr>
          <w:fldChar w:fldCharType="separate"/>
        </w:r>
        <w:r>
          <w:rPr>
            <w:noProof/>
            <w:webHidden/>
          </w:rPr>
          <w:t>106</w:t>
        </w:r>
        <w:r>
          <w:rPr>
            <w:noProof/>
            <w:webHidden/>
          </w:rPr>
          <w:fldChar w:fldCharType="end"/>
        </w:r>
      </w:hyperlink>
    </w:p>
    <w:p w14:paraId="30F1C37E" w14:textId="2BDDBDE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54" w:history="1">
        <w:r w:rsidRPr="00F51CEC">
          <w:rPr>
            <w:rStyle w:val="Hyperlink"/>
            <w:noProof/>
          </w:rPr>
          <w:t>Students and Trainees – Controlled Drugs</w:t>
        </w:r>
        <w:r>
          <w:rPr>
            <w:noProof/>
            <w:webHidden/>
          </w:rPr>
          <w:tab/>
        </w:r>
        <w:r>
          <w:rPr>
            <w:noProof/>
            <w:webHidden/>
          </w:rPr>
          <w:fldChar w:fldCharType="begin"/>
        </w:r>
        <w:r>
          <w:rPr>
            <w:noProof/>
            <w:webHidden/>
          </w:rPr>
          <w:instrText xml:space="preserve"> PAGEREF _Toc195515554 \h </w:instrText>
        </w:r>
        <w:r>
          <w:rPr>
            <w:noProof/>
            <w:webHidden/>
          </w:rPr>
        </w:r>
        <w:r>
          <w:rPr>
            <w:noProof/>
            <w:webHidden/>
          </w:rPr>
          <w:fldChar w:fldCharType="separate"/>
        </w:r>
        <w:r>
          <w:rPr>
            <w:noProof/>
            <w:webHidden/>
          </w:rPr>
          <w:t>106</w:t>
        </w:r>
        <w:r>
          <w:rPr>
            <w:noProof/>
            <w:webHidden/>
          </w:rPr>
          <w:fldChar w:fldCharType="end"/>
        </w:r>
      </w:hyperlink>
    </w:p>
    <w:p w14:paraId="45E584D3" w14:textId="7ED1D82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55" w:history="1">
        <w:r w:rsidRPr="00F51CEC">
          <w:rPr>
            <w:rStyle w:val="Hyperlink"/>
            <w:noProof/>
          </w:rPr>
          <w:t>Patient’s Own Controlled Drugs</w:t>
        </w:r>
        <w:r>
          <w:rPr>
            <w:noProof/>
            <w:webHidden/>
          </w:rPr>
          <w:tab/>
        </w:r>
        <w:r>
          <w:rPr>
            <w:noProof/>
            <w:webHidden/>
          </w:rPr>
          <w:fldChar w:fldCharType="begin"/>
        </w:r>
        <w:r>
          <w:rPr>
            <w:noProof/>
            <w:webHidden/>
          </w:rPr>
          <w:instrText xml:space="preserve"> PAGEREF _Toc195515555 \h </w:instrText>
        </w:r>
        <w:r>
          <w:rPr>
            <w:noProof/>
            <w:webHidden/>
          </w:rPr>
        </w:r>
        <w:r>
          <w:rPr>
            <w:noProof/>
            <w:webHidden/>
          </w:rPr>
          <w:fldChar w:fldCharType="separate"/>
        </w:r>
        <w:r>
          <w:rPr>
            <w:noProof/>
            <w:webHidden/>
          </w:rPr>
          <w:t>107</w:t>
        </w:r>
        <w:r>
          <w:rPr>
            <w:noProof/>
            <w:webHidden/>
          </w:rPr>
          <w:fldChar w:fldCharType="end"/>
        </w:r>
      </w:hyperlink>
    </w:p>
    <w:p w14:paraId="11257A82" w14:textId="33E4E951"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56" w:history="1">
        <w:r w:rsidRPr="00F51CEC">
          <w:rPr>
            <w:rStyle w:val="Hyperlink"/>
            <w:noProof/>
          </w:rPr>
          <w:t>Self-Administration of Controlled Drugs</w:t>
        </w:r>
        <w:r>
          <w:rPr>
            <w:noProof/>
            <w:webHidden/>
          </w:rPr>
          <w:tab/>
        </w:r>
        <w:r>
          <w:rPr>
            <w:noProof/>
            <w:webHidden/>
          </w:rPr>
          <w:fldChar w:fldCharType="begin"/>
        </w:r>
        <w:r>
          <w:rPr>
            <w:noProof/>
            <w:webHidden/>
          </w:rPr>
          <w:instrText xml:space="preserve"> PAGEREF _Toc195515556 \h </w:instrText>
        </w:r>
        <w:r>
          <w:rPr>
            <w:noProof/>
            <w:webHidden/>
          </w:rPr>
        </w:r>
        <w:r>
          <w:rPr>
            <w:noProof/>
            <w:webHidden/>
          </w:rPr>
          <w:fldChar w:fldCharType="separate"/>
        </w:r>
        <w:r>
          <w:rPr>
            <w:noProof/>
            <w:webHidden/>
          </w:rPr>
          <w:t>108</w:t>
        </w:r>
        <w:r>
          <w:rPr>
            <w:noProof/>
            <w:webHidden/>
          </w:rPr>
          <w:fldChar w:fldCharType="end"/>
        </w:r>
      </w:hyperlink>
    </w:p>
    <w:p w14:paraId="65D97742" w14:textId="085F48F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57" w:history="1">
        <w:r w:rsidRPr="00F51CEC">
          <w:rPr>
            <w:rStyle w:val="Hyperlink"/>
            <w:noProof/>
          </w:rPr>
          <w:t>Requisition of Controlled Drugs</w:t>
        </w:r>
        <w:r>
          <w:rPr>
            <w:noProof/>
            <w:webHidden/>
          </w:rPr>
          <w:tab/>
        </w:r>
        <w:r>
          <w:rPr>
            <w:noProof/>
            <w:webHidden/>
          </w:rPr>
          <w:fldChar w:fldCharType="begin"/>
        </w:r>
        <w:r>
          <w:rPr>
            <w:noProof/>
            <w:webHidden/>
          </w:rPr>
          <w:instrText xml:space="preserve"> PAGEREF _Toc195515557 \h </w:instrText>
        </w:r>
        <w:r>
          <w:rPr>
            <w:noProof/>
            <w:webHidden/>
          </w:rPr>
        </w:r>
        <w:r>
          <w:rPr>
            <w:noProof/>
            <w:webHidden/>
          </w:rPr>
          <w:fldChar w:fldCharType="separate"/>
        </w:r>
        <w:r>
          <w:rPr>
            <w:noProof/>
            <w:webHidden/>
          </w:rPr>
          <w:t>108</w:t>
        </w:r>
        <w:r>
          <w:rPr>
            <w:noProof/>
            <w:webHidden/>
          </w:rPr>
          <w:fldChar w:fldCharType="end"/>
        </w:r>
      </w:hyperlink>
    </w:p>
    <w:p w14:paraId="62C11B5B" w14:textId="13218401"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58" w:history="1">
        <w:r w:rsidRPr="00F51CEC">
          <w:rPr>
            <w:rStyle w:val="Hyperlink"/>
            <w:noProof/>
          </w:rPr>
          <w:t>Primary/Community Care Controlled Drug Requisitions</w:t>
        </w:r>
        <w:r>
          <w:rPr>
            <w:noProof/>
            <w:webHidden/>
          </w:rPr>
          <w:tab/>
        </w:r>
        <w:r>
          <w:rPr>
            <w:noProof/>
            <w:webHidden/>
          </w:rPr>
          <w:fldChar w:fldCharType="begin"/>
        </w:r>
        <w:r>
          <w:rPr>
            <w:noProof/>
            <w:webHidden/>
          </w:rPr>
          <w:instrText xml:space="preserve"> PAGEREF _Toc195515558 \h </w:instrText>
        </w:r>
        <w:r>
          <w:rPr>
            <w:noProof/>
            <w:webHidden/>
          </w:rPr>
        </w:r>
        <w:r>
          <w:rPr>
            <w:noProof/>
            <w:webHidden/>
          </w:rPr>
          <w:fldChar w:fldCharType="separate"/>
        </w:r>
        <w:r>
          <w:rPr>
            <w:noProof/>
            <w:webHidden/>
          </w:rPr>
          <w:t>108</w:t>
        </w:r>
        <w:r>
          <w:rPr>
            <w:noProof/>
            <w:webHidden/>
          </w:rPr>
          <w:fldChar w:fldCharType="end"/>
        </w:r>
      </w:hyperlink>
    </w:p>
    <w:p w14:paraId="25435FFB" w14:textId="4A0BBBC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59" w:history="1">
        <w:r w:rsidRPr="00F51CEC">
          <w:rPr>
            <w:rStyle w:val="Hyperlink"/>
            <w:noProof/>
          </w:rPr>
          <w:t>Hospital Controlled Drug Requisitions</w:t>
        </w:r>
        <w:r>
          <w:rPr>
            <w:noProof/>
            <w:webHidden/>
          </w:rPr>
          <w:tab/>
        </w:r>
        <w:r>
          <w:rPr>
            <w:noProof/>
            <w:webHidden/>
          </w:rPr>
          <w:fldChar w:fldCharType="begin"/>
        </w:r>
        <w:r>
          <w:rPr>
            <w:noProof/>
            <w:webHidden/>
          </w:rPr>
          <w:instrText xml:space="preserve"> PAGEREF _Toc195515559 \h </w:instrText>
        </w:r>
        <w:r>
          <w:rPr>
            <w:noProof/>
            <w:webHidden/>
          </w:rPr>
        </w:r>
        <w:r>
          <w:rPr>
            <w:noProof/>
            <w:webHidden/>
          </w:rPr>
          <w:fldChar w:fldCharType="separate"/>
        </w:r>
        <w:r>
          <w:rPr>
            <w:noProof/>
            <w:webHidden/>
          </w:rPr>
          <w:t>109</w:t>
        </w:r>
        <w:r>
          <w:rPr>
            <w:noProof/>
            <w:webHidden/>
          </w:rPr>
          <w:fldChar w:fldCharType="end"/>
        </w:r>
      </w:hyperlink>
    </w:p>
    <w:p w14:paraId="24C5E592" w14:textId="0E6645B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60" w:history="1">
        <w:r w:rsidRPr="00F51CEC">
          <w:rPr>
            <w:rStyle w:val="Hyperlink"/>
            <w:noProof/>
          </w:rPr>
          <w:t>Delivery of Controlled Drugs – Hospitals</w:t>
        </w:r>
        <w:r>
          <w:rPr>
            <w:noProof/>
            <w:webHidden/>
          </w:rPr>
          <w:tab/>
        </w:r>
        <w:r>
          <w:rPr>
            <w:noProof/>
            <w:webHidden/>
          </w:rPr>
          <w:fldChar w:fldCharType="begin"/>
        </w:r>
        <w:r>
          <w:rPr>
            <w:noProof/>
            <w:webHidden/>
          </w:rPr>
          <w:instrText xml:space="preserve"> PAGEREF _Toc195515560 \h </w:instrText>
        </w:r>
        <w:r>
          <w:rPr>
            <w:noProof/>
            <w:webHidden/>
          </w:rPr>
        </w:r>
        <w:r>
          <w:rPr>
            <w:noProof/>
            <w:webHidden/>
          </w:rPr>
          <w:fldChar w:fldCharType="separate"/>
        </w:r>
        <w:r>
          <w:rPr>
            <w:noProof/>
            <w:webHidden/>
          </w:rPr>
          <w:t>110</w:t>
        </w:r>
        <w:r>
          <w:rPr>
            <w:noProof/>
            <w:webHidden/>
          </w:rPr>
          <w:fldChar w:fldCharType="end"/>
        </w:r>
      </w:hyperlink>
    </w:p>
    <w:p w14:paraId="5704CD28" w14:textId="6F79AB4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61" w:history="1">
        <w:r w:rsidRPr="00F51CEC">
          <w:rPr>
            <w:rStyle w:val="Hyperlink"/>
            <w:noProof/>
          </w:rPr>
          <w:t>Receipt of Controlled Drugs – Hospitals</w:t>
        </w:r>
        <w:r>
          <w:rPr>
            <w:noProof/>
            <w:webHidden/>
          </w:rPr>
          <w:tab/>
        </w:r>
        <w:r>
          <w:rPr>
            <w:noProof/>
            <w:webHidden/>
          </w:rPr>
          <w:fldChar w:fldCharType="begin"/>
        </w:r>
        <w:r>
          <w:rPr>
            <w:noProof/>
            <w:webHidden/>
          </w:rPr>
          <w:instrText xml:space="preserve"> PAGEREF _Toc195515561 \h </w:instrText>
        </w:r>
        <w:r>
          <w:rPr>
            <w:noProof/>
            <w:webHidden/>
          </w:rPr>
        </w:r>
        <w:r>
          <w:rPr>
            <w:noProof/>
            <w:webHidden/>
          </w:rPr>
          <w:fldChar w:fldCharType="separate"/>
        </w:r>
        <w:r>
          <w:rPr>
            <w:noProof/>
            <w:webHidden/>
          </w:rPr>
          <w:t>110</w:t>
        </w:r>
        <w:r>
          <w:rPr>
            <w:noProof/>
            <w:webHidden/>
          </w:rPr>
          <w:fldChar w:fldCharType="end"/>
        </w:r>
      </w:hyperlink>
    </w:p>
    <w:p w14:paraId="6E3F5D6E" w14:textId="6E72B64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62" w:history="1">
        <w:r w:rsidRPr="00F51CEC">
          <w:rPr>
            <w:rStyle w:val="Hyperlink"/>
            <w:noProof/>
          </w:rPr>
          <w:t>Delivery and Collection of Controlled Drugs in the Community - Prescriptions</w:t>
        </w:r>
        <w:r>
          <w:rPr>
            <w:noProof/>
            <w:webHidden/>
          </w:rPr>
          <w:tab/>
        </w:r>
        <w:r>
          <w:rPr>
            <w:noProof/>
            <w:webHidden/>
          </w:rPr>
          <w:fldChar w:fldCharType="begin"/>
        </w:r>
        <w:r>
          <w:rPr>
            <w:noProof/>
            <w:webHidden/>
          </w:rPr>
          <w:instrText xml:space="preserve"> PAGEREF _Toc195515562 \h </w:instrText>
        </w:r>
        <w:r>
          <w:rPr>
            <w:noProof/>
            <w:webHidden/>
          </w:rPr>
        </w:r>
        <w:r>
          <w:rPr>
            <w:noProof/>
            <w:webHidden/>
          </w:rPr>
          <w:fldChar w:fldCharType="separate"/>
        </w:r>
        <w:r>
          <w:rPr>
            <w:noProof/>
            <w:webHidden/>
          </w:rPr>
          <w:t>111</w:t>
        </w:r>
        <w:r>
          <w:rPr>
            <w:noProof/>
            <w:webHidden/>
          </w:rPr>
          <w:fldChar w:fldCharType="end"/>
        </w:r>
      </w:hyperlink>
    </w:p>
    <w:p w14:paraId="0FF0465E" w14:textId="2D07B92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63" w:history="1">
        <w:r w:rsidRPr="00F51CEC">
          <w:rPr>
            <w:rStyle w:val="Hyperlink"/>
            <w:noProof/>
          </w:rPr>
          <w:t>Controlled Drug Requisition Books and Registers</w:t>
        </w:r>
        <w:r>
          <w:rPr>
            <w:noProof/>
            <w:webHidden/>
          </w:rPr>
          <w:tab/>
        </w:r>
        <w:r>
          <w:rPr>
            <w:noProof/>
            <w:webHidden/>
          </w:rPr>
          <w:fldChar w:fldCharType="begin"/>
        </w:r>
        <w:r>
          <w:rPr>
            <w:noProof/>
            <w:webHidden/>
          </w:rPr>
          <w:instrText xml:space="preserve"> PAGEREF _Toc195515563 \h </w:instrText>
        </w:r>
        <w:r>
          <w:rPr>
            <w:noProof/>
            <w:webHidden/>
          </w:rPr>
        </w:r>
        <w:r>
          <w:rPr>
            <w:noProof/>
            <w:webHidden/>
          </w:rPr>
          <w:fldChar w:fldCharType="separate"/>
        </w:r>
        <w:r>
          <w:rPr>
            <w:noProof/>
            <w:webHidden/>
          </w:rPr>
          <w:t>112</w:t>
        </w:r>
        <w:r>
          <w:rPr>
            <w:noProof/>
            <w:webHidden/>
          </w:rPr>
          <w:fldChar w:fldCharType="end"/>
        </w:r>
      </w:hyperlink>
    </w:p>
    <w:p w14:paraId="0FC82BF0" w14:textId="4EB81BF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64" w:history="1">
        <w:r w:rsidRPr="00F51CEC">
          <w:rPr>
            <w:rStyle w:val="Hyperlink"/>
            <w:noProof/>
          </w:rPr>
          <w:t>CD Register Stock Balance Checks</w:t>
        </w:r>
        <w:r>
          <w:rPr>
            <w:noProof/>
            <w:webHidden/>
          </w:rPr>
          <w:tab/>
        </w:r>
        <w:r>
          <w:rPr>
            <w:noProof/>
            <w:webHidden/>
          </w:rPr>
          <w:fldChar w:fldCharType="begin"/>
        </w:r>
        <w:r>
          <w:rPr>
            <w:noProof/>
            <w:webHidden/>
          </w:rPr>
          <w:instrText xml:space="preserve"> PAGEREF _Toc195515564 \h </w:instrText>
        </w:r>
        <w:r>
          <w:rPr>
            <w:noProof/>
            <w:webHidden/>
          </w:rPr>
        </w:r>
        <w:r>
          <w:rPr>
            <w:noProof/>
            <w:webHidden/>
          </w:rPr>
          <w:fldChar w:fldCharType="separate"/>
        </w:r>
        <w:r>
          <w:rPr>
            <w:noProof/>
            <w:webHidden/>
          </w:rPr>
          <w:t>113</w:t>
        </w:r>
        <w:r>
          <w:rPr>
            <w:noProof/>
            <w:webHidden/>
          </w:rPr>
          <w:fldChar w:fldCharType="end"/>
        </w:r>
      </w:hyperlink>
    </w:p>
    <w:p w14:paraId="0D4A5AFA" w14:textId="734BC045"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65" w:history="1">
        <w:r w:rsidRPr="00F51CEC">
          <w:rPr>
            <w:rStyle w:val="Hyperlink"/>
            <w:noProof/>
          </w:rPr>
          <w:t>Errors in the CD Register</w:t>
        </w:r>
        <w:r>
          <w:rPr>
            <w:noProof/>
            <w:webHidden/>
          </w:rPr>
          <w:tab/>
        </w:r>
        <w:r>
          <w:rPr>
            <w:noProof/>
            <w:webHidden/>
          </w:rPr>
          <w:fldChar w:fldCharType="begin"/>
        </w:r>
        <w:r>
          <w:rPr>
            <w:noProof/>
            <w:webHidden/>
          </w:rPr>
          <w:instrText xml:space="preserve"> PAGEREF _Toc195515565 \h </w:instrText>
        </w:r>
        <w:r>
          <w:rPr>
            <w:noProof/>
            <w:webHidden/>
          </w:rPr>
        </w:r>
        <w:r>
          <w:rPr>
            <w:noProof/>
            <w:webHidden/>
          </w:rPr>
          <w:fldChar w:fldCharType="separate"/>
        </w:r>
        <w:r>
          <w:rPr>
            <w:noProof/>
            <w:webHidden/>
          </w:rPr>
          <w:t>114</w:t>
        </w:r>
        <w:r>
          <w:rPr>
            <w:noProof/>
            <w:webHidden/>
          </w:rPr>
          <w:fldChar w:fldCharType="end"/>
        </w:r>
      </w:hyperlink>
    </w:p>
    <w:p w14:paraId="7890D28D" w14:textId="69929B5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66" w:history="1">
        <w:r w:rsidRPr="00F51CEC">
          <w:rPr>
            <w:rStyle w:val="Hyperlink"/>
            <w:noProof/>
          </w:rPr>
          <w:t>Dealing with Discrepancies</w:t>
        </w:r>
        <w:r>
          <w:rPr>
            <w:noProof/>
            <w:webHidden/>
          </w:rPr>
          <w:tab/>
        </w:r>
        <w:r>
          <w:rPr>
            <w:noProof/>
            <w:webHidden/>
          </w:rPr>
          <w:fldChar w:fldCharType="begin"/>
        </w:r>
        <w:r>
          <w:rPr>
            <w:noProof/>
            <w:webHidden/>
          </w:rPr>
          <w:instrText xml:space="preserve"> PAGEREF _Toc195515566 \h </w:instrText>
        </w:r>
        <w:r>
          <w:rPr>
            <w:noProof/>
            <w:webHidden/>
          </w:rPr>
        </w:r>
        <w:r>
          <w:rPr>
            <w:noProof/>
            <w:webHidden/>
          </w:rPr>
          <w:fldChar w:fldCharType="separate"/>
        </w:r>
        <w:r>
          <w:rPr>
            <w:noProof/>
            <w:webHidden/>
          </w:rPr>
          <w:t>114</w:t>
        </w:r>
        <w:r>
          <w:rPr>
            <w:noProof/>
            <w:webHidden/>
          </w:rPr>
          <w:fldChar w:fldCharType="end"/>
        </w:r>
      </w:hyperlink>
    </w:p>
    <w:p w14:paraId="66EA7217" w14:textId="0438300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67" w:history="1">
        <w:r w:rsidRPr="00F51CEC">
          <w:rPr>
            <w:rStyle w:val="Hyperlink"/>
            <w:noProof/>
          </w:rPr>
          <w:t>Controlled Drug Incidents</w:t>
        </w:r>
        <w:r>
          <w:rPr>
            <w:noProof/>
            <w:webHidden/>
          </w:rPr>
          <w:tab/>
        </w:r>
        <w:r>
          <w:rPr>
            <w:noProof/>
            <w:webHidden/>
          </w:rPr>
          <w:fldChar w:fldCharType="begin"/>
        </w:r>
        <w:r>
          <w:rPr>
            <w:noProof/>
            <w:webHidden/>
          </w:rPr>
          <w:instrText xml:space="preserve"> PAGEREF _Toc195515567 \h </w:instrText>
        </w:r>
        <w:r>
          <w:rPr>
            <w:noProof/>
            <w:webHidden/>
          </w:rPr>
        </w:r>
        <w:r>
          <w:rPr>
            <w:noProof/>
            <w:webHidden/>
          </w:rPr>
          <w:fldChar w:fldCharType="separate"/>
        </w:r>
        <w:r>
          <w:rPr>
            <w:noProof/>
            <w:webHidden/>
          </w:rPr>
          <w:t>115</w:t>
        </w:r>
        <w:r>
          <w:rPr>
            <w:noProof/>
            <w:webHidden/>
          </w:rPr>
          <w:fldChar w:fldCharType="end"/>
        </w:r>
      </w:hyperlink>
    </w:p>
    <w:p w14:paraId="4B27DAC2" w14:textId="6091335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68" w:history="1">
        <w:r w:rsidRPr="00F51CEC">
          <w:rPr>
            <w:rStyle w:val="Hyperlink"/>
            <w:noProof/>
          </w:rPr>
          <w:t>Controlled Drug Storage</w:t>
        </w:r>
        <w:r>
          <w:rPr>
            <w:noProof/>
            <w:webHidden/>
          </w:rPr>
          <w:tab/>
        </w:r>
        <w:r>
          <w:rPr>
            <w:noProof/>
            <w:webHidden/>
          </w:rPr>
          <w:fldChar w:fldCharType="begin"/>
        </w:r>
        <w:r>
          <w:rPr>
            <w:noProof/>
            <w:webHidden/>
          </w:rPr>
          <w:instrText xml:space="preserve"> PAGEREF _Toc195515568 \h </w:instrText>
        </w:r>
        <w:r>
          <w:rPr>
            <w:noProof/>
            <w:webHidden/>
          </w:rPr>
        </w:r>
        <w:r>
          <w:rPr>
            <w:noProof/>
            <w:webHidden/>
          </w:rPr>
          <w:fldChar w:fldCharType="separate"/>
        </w:r>
        <w:r>
          <w:rPr>
            <w:noProof/>
            <w:webHidden/>
          </w:rPr>
          <w:t>116</w:t>
        </w:r>
        <w:r>
          <w:rPr>
            <w:noProof/>
            <w:webHidden/>
          </w:rPr>
          <w:fldChar w:fldCharType="end"/>
        </w:r>
      </w:hyperlink>
    </w:p>
    <w:p w14:paraId="53002EB9" w14:textId="3081C43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69" w:history="1">
        <w:r w:rsidRPr="00F51CEC">
          <w:rPr>
            <w:rStyle w:val="Hyperlink"/>
            <w:noProof/>
          </w:rPr>
          <w:t>Controlled Drug Cupboards – Hospital</w:t>
        </w:r>
        <w:r>
          <w:rPr>
            <w:noProof/>
            <w:webHidden/>
          </w:rPr>
          <w:tab/>
        </w:r>
        <w:r>
          <w:rPr>
            <w:noProof/>
            <w:webHidden/>
          </w:rPr>
          <w:fldChar w:fldCharType="begin"/>
        </w:r>
        <w:r>
          <w:rPr>
            <w:noProof/>
            <w:webHidden/>
          </w:rPr>
          <w:instrText xml:space="preserve"> PAGEREF _Toc195515569 \h </w:instrText>
        </w:r>
        <w:r>
          <w:rPr>
            <w:noProof/>
            <w:webHidden/>
          </w:rPr>
        </w:r>
        <w:r>
          <w:rPr>
            <w:noProof/>
            <w:webHidden/>
          </w:rPr>
          <w:fldChar w:fldCharType="separate"/>
        </w:r>
        <w:r>
          <w:rPr>
            <w:noProof/>
            <w:webHidden/>
          </w:rPr>
          <w:t>116</w:t>
        </w:r>
        <w:r>
          <w:rPr>
            <w:noProof/>
            <w:webHidden/>
          </w:rPr>
          <w:fldChar w:fldCharType="end"/>
        </w:r>
      </w:hyperlink>
    </w:p>
    <w:p w14:paraId="490D5EC6" w14:textId="1CB95AE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70" w:history="1">
        <w:r w:rsidRPr="00F51CEC">
          <w:rPr>
            <w:rStyle w:val="Hyperlink"/>
            <w:noProof/>
          </w:rPr>
          <w:t>Storage of Controlled Drugs within the CD Cupboard</w:t>
        </w:r>
        <w:r>
          <w:rPr>
            <w:noProof/>
            <w:webHidden/>
          </w:rPr>
          <w:tab/>
        </w:r>
        <w:r>
          <w:rPr>
            <w:noProof/>
            <w:webHidden/>
          </w:rPr>
          <w:fldChar w:fldCharType="begin"/>
        </w:r>
        <w:r>
          <w:rPr>
            <w:noProof/>
            <w:webHidden/>
          </w:rPr>
          <w:instrText xml:space="preserve"> PAGEREF _Toc195515570 \h </w:instrText>
        </w:r>
        <w:r>
          <w:rPr>
            <w:noProof/>
            <w:webHidden/>
          </w:rPr>
        </w:r>
        <w:r>
          <w:rPr>
            <w:noProof/>
            <w:webHidden/>
          </w:rPr>
          <w:fldChar w:fldCharType="separate"/>
        </w:r>
        <w:r>
          <w:rPr>
            <w:noProof/>
            <w:webHidden/>
          </w:rPr>
          <w:t>117</w:t>
        </w:r>
        <w:r>
          <w:rPr>
            <w:noProof/>
            <w:webHidden/>
          </w:rPr>
          <w:fldChar w:fldCharType="end"/>
        </w:r>
      </w:hyperlink>
    </w:p>
    <w:p w14:paraId="20F9BD87" w14:textId="7A57D69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71" w:history="1">
        <w:r w:rsidRPr="00F51CEC">
          <w:rPr>
            <w:rStyle w:val="Hyperlink"/>
            <w:noProof/>
          </w:rPr>
          <w:t>Storage of Controlled Drugs in Patient’s Homes</w:t>
        </w:r>
        <w:r>
          <w:rPr>
            <w:noProof/>
            <w:webHidden/>
          </w:rPr>
          <w:tab/>
        </w:r>
        <w:r>
          <w:rPr>
            <w:noProof/>
            <w:webHidden/>
          </w:rPr>
          <w:fldChar w:fldCharType="begin"/>
        </w:r>
        <w:r>
          <w:rPr>
            <w:noProof/>
            <w:webHidden/>
          </w:rPr>
          <w:instrText xml:space="preserve"> PAGEREF _Toc195515571 \h </w:instrText>
        </w:r>
        <w:r>
          <w:rPr>
            <w:noProof/>
            <w:webHidden/>
          </w:rPr>
        </w:r>
        <w:r>
          <w:rPr>
            <w:noProof/>
            <w:webHidden/>
          </w:rPr>
          <w:fldChar w:fldCharType="separate"/>
        </w:r>
        <w:r>
          <w:rPr>
            <w:noProof/>
            <w:webHidden/>
          </w:rPr>
          <w:t>117</w:t>
        </w:r>
        <w:r>
          <w:rPr>
            <w:noProof/>
            <w:webHidden/>
          </w:rPr>
          <w:fldChar w:fldCharType="end"/>
        </w:r>
      </w:hyperlink>
    </w:p>
    <w:p w14:paraId="27E8B797" w14:textId="107114E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72" w:history="1">
        <w:r w:rsidRPr="00F51CEC">
          <w:rPr>
            <w:rStyle w:val="Hyperlink"/>
            <w:noProof/>
          </w:rPr>
          <w:t>Controlled Drug Cupboard Keys - Hospital</w:t>
        </w:r>
        <w:r>
          <w:rPr>
            <w:noProof/>
            <w:webHidden/>
          </w:rPr>
          <w:tab/>
        </w:r>
        <w:r>
          <w:rPr>
            <w:noProof/>
            <w:webHidden/>
          </w:rPr>
          <w:fldChar w:fldCharType="begin"/>
        </w:r>
        <w:r>
          <w:rPr>
            <w:noProof/>
            <w:webHidden/>
          </w:rPr>
          <w:instrText xml:space="preserve"> PAGEREF _Toc195515572 \h </w:instrText>
        </w:r>
        <w:r>
          <w:rPr>
            <w:noProof/>
            <w:webHidden/>
          </w:rPr>
        </w:r>
        <w:r>
          <w:rPr>
            <w:noProof/>
            <w:webHidden/>
          </w:rPr>
          <w:fldChar w:fldCharType="separate"/>
        </w:r>
        <w:r>
          <w:rPr>
            <w:noProof/>
            <w:webHidden/>
          </w:rPr>
          <w:t>118</w:t>
        </w:r>
        <w:r>
          <w:rPr>
            <w:noProof/>
            <w:webHidden/>
          </w:rPr>
          <w:fldChar w:fldCharType="end"/>
        </w:r>
      </w:hyperlink>
    </w:p>
    <w:p w14:paraId="25D7E3A4" w14:textId="1FDCC95E"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73" w:history="1">
        <w:r w:rsidRPr="00F51CEC">
          <w:rPr>
            <w:rStyle w:val="Hyperlink"/>
            <w:noProof/>
          </w:rPr>
          <w:t>Responsibility for CD Keys</w:t>
        </w:r>
        <w:r>
          <w:rPr>
            <w:noProof/>
            <w:webHidden/>
          </w:rPr>
          <w:tab/>
        </w:r>
        <w:r>
          <w:rPr>
            <w:noProof/>
            <w:webHidden/>
          </w:rPr>
          <w:fldChar w:fldCharType="begin"/>
        </w:r>
        <w:r>
          <w:rPr>
            <w:noProof/>
            <w:webHidden/>
          </w:rPr>
          <w:instrText xml:space="preserve"> PAGEREF _Toc195515573 \h </w:instrText>
        </w:r>
        <w:r>
          <w:rPr>
            <w:noProof/>
            <w:webHidden/>
          </w:rPr>
        </w:r>
        <w:r>
          <w:rPr>
            <w:noProof/>
            <w:webHidden/>
          </w:rPr>
          <w:fldChar w:fldCharType="separate"/>
        </w:r>
        <w:r>
          <w:rPr>
            <w:noProof/>
            <w:webHidden/>
          </w:rPr>
          <w:t>118</w:t>
        </w:r>
        <w:r>
          <w:rPr>
            <w:noProof/>
            <w:webHidden/>
          </w:rPr>
          <w:fldChar w:fldCharType="end"/>
        </w:r>
      </w:hyperlink>
    </w:p>
    <w:p w14:paraId="6644BE80" w14:textId="5F2E675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74" w:history="1">
        <w:r w:rsidRPr="00F51CEC">
          <w:rPr>
            <w:rStyle w:val="Hyperlink"/>
            <w:noProof/>
          </w:rPr>
          <w:t>Missing CD Keys</w:t>
        </w:r>
        <w:r>
          <w:rPr>
            <w:noProof/>
            <w:webHidden/>
          </w:rPr>
          <w:tab/>
        </w:r>
        <w:r>
          <w:rPr>
            <w:noProof/>
            <w:webHidden/>
          </w:rPr>
          <w:fldChar w:fldCharType="begin"/>
        </w:r>
        <w:r>
          <w:rPr>
            <w:noProof/>
            <w:webHidden/>
          </w:rPr>
          <w:instrText xml:space="preserve"> PAGEREF _Toc195515574 \h </w:instrText>
        </w:r>
        <w:r>
          <w:rPr>
            <w:noProof/>
            <w:webHidden/>
          </w:rPr>
        </w:r>
        <w:r>
          <w:rPr>
            <w:noProof/>
            <w:webHidden/>
          </w:rPr>
          <w:fldChar w:fldCharType="separate"/>
        </w:r>
        <w:r>
          <w:rPr>
            <w:noProof/>
            <w:webHidden/>
          </w:rPr>
          <w:t>118</w:t>
        </w:r>
        <w:r>
          <w:rPr>
            <w:noProof/>
            <w:webHidden/>
          </w:rPr>
          <w:fldChar w:fldCharType="end"/>
        </w:r>
      </w:hyperlink>
    </w:p>
    <w:p w14:paraId="764D2FFB" w14:textId="31D44CA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75" w:history="1">
        <w:r w:rsidRPr="00F51CEC">
          <w:rPr>
            <w:rStyle w:val="Hyperlink"/>
            <w:noProof/>
          </w:rPr>
          <w:t>Destruction and disposal of Controlled Drugs</w:t>
        </w:r>
        <w:r>
          <w:rPr>
            <w:noProof/>
            <w:webHidden/>
          </w:rPr>
          <w:tab/>
        </w:r>
        <w:r>
          <w:rPr>
            <w:noProof/>
            <w:webHidden/>
          </w:rPr>
          <w:fldChar w:fldCharType="begin"/>
        </w:r>
        <w:r>
          <w:rPr>
            <w:noProof/>
            <w:webHidden/>
          </w:rPr>
          <w:instrText xml:space="preserve"> PAGEREF _Toc195515575 \h </w:instrText>
        </w:r>
        <w:r>
          <w:rPr>
            <w:noProof/>
            <w:webHidden/>
          </w:rPr>
        </w:r>
        <w:r>
          <w:rPr>
            <w:noProof/>
            <w:webHidden/>
          </w:rPr>
          <w:fldChar w:fldCharType="separate"/>
        </w:r>
        <w:r>
          <w:rPr>
            <w:noProof/>
            <w:webHidden/>
          </w:rPr>
          <w:t>119</w:t>
        </w:r>
        <w:r>
          <w:rPr>
            <w:noProof/>
            <w:webHidden/>
          </w:rPr>
          <w:fldChar w:fldCharType="end"/>
        </w:r>
      </w:hyperlink>
    </w:p>
    <w:p w14:paraId="0A369737" w14:textId="0389FB8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76" w:history="1">
        <w:r w:rsidRPr="00F51CEC">
          <w:rPr>
            <w:rStyle w:val="Hyperlink"/>
            <w:noProof/>
          </w:rPr>
          <w:t>Controlled Drug Authorised Witness</w:t>
        </w:r>
        <w:r>
          <w:rPr>
            <w:noProof/>
            <w:webHidden/>
          </w:rPr>
          <w:tab/>
        </w:r>
        <w:r>
          <w:rPr>
            <w:noProof/>
            <w:webHidden/>
          </w:rPr>
          <w:fldChar w:fldCharType="begin"/>
        </w:r>
        <w:r>
          <w:rPr>
            <w:noProof/>
            <w:webHidden/>
          </w:rPr>
          <w:instrText xml:space="preserve"> PAGEREF _Toc195515576 \h </w:instrText>
        </w:r>
        <w:r>
          <w:rPr>
            <w:noProof/>
            <w:webHidden/>
          </w:rPr>
        </w:r>
        <w:r>
          <w:rPr>
            <w:noProof/>
            <w:webHidden/>
          </w:rPr>
          <w:fldChar w:fldCharType="separate"/>
        </w:r>
        <w:r>
          <w:rPr>
            <w:noProof/>
            <w:webHidden/>
          </w:rPr>
          <w:t>119</w:t>
        </w:r>
        <w:r>
          <w:rPr>
            <w:noProof/>
            <w:webHidden/>
          </w:rPr>
          <w:fldChar w:fldCharType="end"/>
        </w:r>
      </w:hyperlink>
    </w:p>
    <w:p w14:paraId="6B53C32A" w14:textId="1C8D0BA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77" w:history="1">
        <w:r w:rsidRPr="00F51CEC">
          <w:rPr>
            <w:rStyle w:val="Hyperlink"/>
            <w:noProof/>
          </w:rPr>
          <w:t>Stock controlled drug destruction</w:t>
        </w:r>
        <w:r>
          <w:rPr>
            <w:noProof/>
            <w:webHidden/>
          </w:rPr>
          <w:tab/>
        </w:r>
        <w:r>
          <w:rPr>
            <w:noProof/>
            <w:webHidden/>
          </w:rPr>
          <w:fldChar w:fldCharType="begin"/>
        </w:r>
        <w:r>
          <w:rPr>
            <w:noProof/>
            <w:webHidden/>
          </w:rPr>
          <w:instrText xml:space="preserve"> PAGEREF _Toc195515577 \h </w:instrText>
        </w:r>
        <w:r>
          <w:rPr>
            <w:noProof/>
            <w:webHidden/>
          </w:rPr>
        </w:r>
        <w:r>
          <w:rPr>
            <w:noProof/>
            <w:webHidden/>
          </w:rPr>
          <w:fldChar w:fldCharType="separate"/>
        </w:r>
        <w:r>
          <w:rPr>
            <w:noProof/>
            <w:webHidden/>
          </w:rPr>
          <w:t>119</w:t>
        </w:r>
        <w:r>
          <w:rPr>
            <w:noProof/>
            <w:webHidden/>
          </w:rPr>
          <w:fldChar w:fldCharType="end"/>
        </w:r>
      </w:hyperlink>
    </w:p>
    <w:p w14:paraId="07730637" w14:textId="0381B87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78" w:history="1">
        <w:r w:rsidRPr="00F51CEC">
          <w:rPr>
            <w:rStyle w:val="Hyperlink"/>
            <w:noProof/>
          </w:rPr>
          <w:t>Disposal of Doses Prepared for Administration</w:t>
        </w:r>
        <w:r>
          <w:rPr>
            <w:noProof/>
            <w:webHidden/>
          </w:rPr>
          <w:tab/>
        </w:r>
        <w:r>
          <w:rPr>
            <w:noProof/>
            <w:webHidden/>
          </w:rPr>
          <w:fldChar w:fldCharType="begin"/>
        </w:r>
        <w:r>
          <w:rPr>
            <w:noProof/>
            <w:webHidden/>
          </w:rPr>
          <w:instrText xml:space="preserve"> PAGEREF _Toc195515578 \h </w:instrText>
        </w:r>
        <w:r>
          <w:rPr>
            <w:noProof/>
            <w:webHidden/>
          </w:rPr>
        </w:r>
        <w:r>
          <w:rPr>
            <w:noProof/>
            <w:webHidden/>
          </w:rPr>
          <w:fldChar w:fldCharType="separate"/>
        </w:r>
        <w:r>
          <w:rPr>
            <w:noProof/>
            <w:webHidden/>
          </w:rPr>
          <w:t>120</w:t>
        </w:r>
        <w:r>
          <w:rPr>
            <w:noProof/>
            <w:webHidden/>
          </w:rPr>
          <w:fldChar w:fldCharType="end"/>
        </w:r>
      </w:hyperlink>
    </w:p>
    <w:p w14:paraId="62C22B71" w14:textId="36A8856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79" w:history="1">
        <w:r w:rsidRPr="00F51CEC">
          <w:rPr>
            <w:rStyle w:val="Hyperlink"/>
            <w:noProof/>
          </w:rPr>
          <w:t>Patient’s Own Controlled Drugs</w:t>
        </w:r>
        <w:r>
          <w:rPr>
            <w:noProof/>
            <w:webHidden/>
          </w:rPr>
          <w:tab/>
        </w:r>
        <w:r>
          <w:rPr>
            <w:noProof/>
            <w:webHidden/>
          </w:rPr>
          <w:fldChar w:fldCharType="begin"/>
        </w:r>
        <w:r>
          <w:rPr>
            <w:noProof/>
            <w:webHidden/>
          </w:rPr>
          <w:instrText xml:space="preserve"> PAGEREF _Toc195515579 \h </w:instrText>
        </w:r>
        <w:r>
          <w:rPr>
            <w:noProof/>
            <w:webHidden/>
          </w:rPr>
        </w:r>
        <w:r>
          <w:rPr>
            <w:noProof/>
            <w:webHidden/>
          </w:rPr>
          <w:fldChar w:fldCharType="separate"/>
        </w:r>
        <w:r>
          <w:rPr>
            <w:noProof/>
            <w:webHidden/>
          </w:rPr>
          <w:t>121</w:t>
        </w:r>
        <w:r>
          <w:rPr>
            <w:noProof/>
            <w:webHidden/>
          </w:rPr>
          <w:fldChar w:fldCharType="end"/>
        </w:r>
      </w:hyperlink>
    </w:p>
    <w:p w14:paraId="4E09887C" w14:textId="3FBEC76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80" w:history="1">
        <w:r w:rsidRPr="00F51CEC">
          <w:rPr>
            <w:rStyle w:val="Hyperlink"/>
            <w:noProof/>
          </w:rPr>
          <w:t>Disposal of Controlled Drug Transdermal Patches Removed from a Patient</w:t>
        </w:r>
        <w:r>
          <w:rPr>
            <w:noProof/>
            <w:webHidden/>
          </w:rPr>
          <w:tab/>
        </w:r>
        <w:r>
          <w:rPr>
            <w:noProof/>
            <w:webHidden/>
          </w:rPr>
          <w:fldChar w:fldCharType="begin"/>
        </w:r>
        <w:r>
          <w:rPr>
            <w:noProof/>
            <w:webHidden/>
          </w:rPr>
          <w:instrText xml:space="preserve"> PAGEREF _Toc195515580 \h </w:instrText>
        </w:r>
        <w:r>
          <w:rPr>
            <w:noProof/>
            <w:webHidden/>
          </w:rPr>
        </w:r>
        <w:r>
          <w:rPr>
            <w:noProof/>
            <w:webHidden/>
          </w:rPr>
          <w:fldChar w:fldCharType="separate"/>
        </w:r>
        <w:r>
          <w:rPr>
            <w:noProof/>
            <w:webHidden/>
          </w:rPr>
          <w:t>122</w:t>
        </w:r>
        <w:r>
          <w:rPr>
            <w:noProof/>
            <w:webHidden/>
          </w:rPr>
          <w:fldChar w:fldCharType="end"/>
        </w:r>
      </w:hyperlink>
    </w:p>
    <w:p w14:paraId="5EC5CF3E" w14:textId="0573469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81" w:history="1">
        <w:r w:rsidRPr="00F51CEC">
          <w:rPr>
            <w:rStyle w:val="Hyperlink"/>
            <w:noProof/>
          </w:rPr>
          <w:t>Disposal of Controlled Drugs – Community</w:t>
        </w:r>
        <w:r>
          <w:rPr>
            <w:noProof/>
            <w:webHidden/>
          </w:rPr>
          <w:tab/>
        </w:r>
        <w:r>
          <w:rPr>
            <w:noProof/>
            <w:webHidden/>
          </w:rPr>
          <w:fldChar w:fldCharType="begin"/>
        </w:r>
        <w:r>
          <w:rPr>
            <w:noProof/>
            <w:webHidden/>
          </w:rPr>
          <w:instrText xml:space="preserve"> PAGEREF _Toc195515581 \h </w:instrText>
        </w:r>
        <w:r>
          <w:rPr>
            <w:noProof/>
            <w:webHidden/>
          </w:rPr>
        </w:r>
        <w:r>
          <w:rPr>
            <w:noProof/>
            <w:webHidden/>
          </w:rPr>
          <w:fldChar w:fldCharType="separate"/>
        </w:r>
        <w:r>
          <w:rPr>
            <w:noProof/>
            <w:webHidden/>
          </w:rPr>
          <w:t>122</w:t>
        </w:r>
        <w:r>
          <w:rPr>
            <w:noProof/>
            <w:webHidden/>
          </w:rPr>
          <w:fldChar w:fldCharType="end"/>
        </w:r>
      </w:hyperlink>
    </w:p>
    <w:p w14:paraId="65AC6153" w14:textId="66C33CC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82" w:history="1">
        <w:r w:rsidRPr="00F51CEC">
          <w:rPr>
            <w:rStyle w:val="Hyperlink"/>
            <w:noProof/>
          </w:rPr>
          <w:t>Controlled Drug Destruction Process</w:t>
        </w:r>
        <w:r>
          <w:rPr>
            <w:noProof/>
            <w:webHidden/>
          </w:rPr>
          <w:tab/>
        </w:r>
        <w:r>
          <w:rPr>
            <w:noProof/>
            <w:webHidden/>
          </w:rPr>
          <w:fldChar w:fldCharType="begin"/>
        </w:r>
        <w:r>
          <w:rPr>
            <w:noProof/>
            <w:webHidden/>
          </w:rPr>
          <w:instrText xml:space="preserve"> PAGEREF _Toc195515582 \h </w:instrText>
        </w:r>
        <w:r>
          <w:rPr>
            <w:noProof/>
            <w:webHidden/>
          </w:rPr>
        </w:r>
        <w:r>
          <w:rPr>
            <w:noProof/>
            <w:webHidden/>
          </w:rPr>
          <w:fldChar w:fldCharType="separate"/>
        </w:r>
        <w:r>
          <w:rPr>
            <w:noProof/>
            <w:webHidden/>
          </w:rPr>
          <w:t>122</w:t>
        </w:r>
        <w:r>
          <w:rPr>
            <w:noProof/>
            <w:webHidden/>
          </w:rPr>
          <w:fldChar w:fldCharType="end"/>
        </w:r>
      </w:hyperlink>
    </w:p>
    <w:p w14:paraId="211EAB42" w14:textId="3119F92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83" w:history="1">
        <w:r w:rsidRPr="00F51CEC">
          <w:rPr>
            <w:rStyle w:val="Hyperlink"/>
            <w:noProof/>
          </w:rPr>
          <w:t>Documenting Controlled Drug Destruction</w:t>
        </w:r>
        <w:r>
          <w:rPr>
            <w:noProof/>
            <w:webHidden/>
          </w:rPr>
          <w:tab/>
        </w:r>
        <w:r>
          <w:rPr>
            <w:noProof/>
            <w:webHidden/>
          </w:rPr>
          <w:fldChar w:fldCharType="begin"/>
        </w:r>
        <w:r>
          <w:rPr>
            <w:noProof/>
            <w:webHidden/>
          </w:rPr>
          <w:instrText xml:space="preserve"> PAGEREF _Toc195515583 \h </w:instrText>
        </w:r>
        <w:r>
          <w:rPr>
            <w:noProof/>
            <w:webHidden/>
          </w:rPr>
        </w:r>
        <w:r>
          <w:rPr>
            <w:noProof/>
            <w:webHidden/>
          </w:rPr>
          <w:fldChar w:fldCharType="separate"/>
        </w:r>
        <w:r>
          <w:rPr>
            <w:noProof/>
            <w:webHidden/>
          </w:rPr>
          <w:t>123</w:t>
        </w:r>
        <w:r>
          <w:rPr>
            <w:noProof/>
            <w:webHidden/>
          </w:rPr>
          <w:fldChar w:fldCharType="end"/>
        </w:r>
      </w:hyperlink>
    </w:p>
    <w:p w14:paraId="309CD15A" w14:textId="40357AA9"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84" w:history="1">
        <w:r w:rsidRPr="00F51CEC">
          <w:rPr>
            <w:rStyle w:val="Hyperlink"/>
            <w:noProof/>
          </w:rPr>
          <w:t>Documenting Stock Controlled Drug Destruction</w:t>
        </w:r>
        <w:r>
          <w:rPr>
            <w:noProof/>
            <w:webHidden/>
          </w:rPr>
          <w:tab/>
        </w:r>
        <w:r>
          <w:rPr>
            <w:noProof/>
            <w:webHidden/>
          </w:rPr>
          <w:fldChar w:fldCharType="begin"/>
        </w:r>
        <w:r>
          <w:rPr>
            <w:noProof/>
            <w:webHidden/>
          </w:rPr>
          <w:instrText xml:space="preserve"> PAGEREF _Toc195515584 \h </w:instrText>
        </w:r>
        <w:r>
          <w:rPr>
            <w:noProof/>
            <w:webHidden/>
          </w:rPr>
        </w:r>
        <w:r>
          <w:rPr>
            <w:noProof/>
            <w:webHidden/>
          </w:rPr>
          <w:fldChar w:fldCharType="separate"/>
        </w:r>
        <w:r>
          <w:rPr>
            <w:noProof/>
            <w:webHidden/>
          </w:rPr>
          <w:t>123</w:t>
        </w:r>
        <w:r>
          <w:rPr>
            <w:noProof/>
            <w:webHidden/>
          </w:rPr>
          <w:fldChar w:fldCharType="end"/>
        </w:r>
      </w:hyperlink>
    </w:p>
    <w:p w14:paraId="0B184363" w14:textId="27511C1B"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85" w:history="1">
        <w:r w:rsidRPr="00F51CEC">
          <w:rPr>
            <w:rStyle w:val="Hyperlink"/>
            <w:noProof/>
          </w:rPr>
          <w:t>Documenting Patient’s Own or Returned Controlled Drugs</w:t>
        </w:r>
        <w:r>
          <w:rPr>
            <w:noProof/>
            <w:webHidden/>
          </w:rPr>
          <w:tab/>
        </w:r>
        <w:r>
          <w:rPr>
            <w:noProof/>
            <w:webHidden/>
          </w:rPr>
          <w:fldChar w:fldCharType="begin"/>
        </w:r>
        <w:r>
          <w:rPr>
            <w:noProof/>
            <w:webHidden/>
          </w:rPr>
          <w:instrText xml:space="preserve"> PAGEREF _Toc195515585 \h </w:instrText>
        </w:r>
        <w:r>
          <w:rPr>
            <w:noProof/>
            <w:webHidden/>
          </w:rPr>
        </w:r>
        <w:r>
          <w:rPr>
            <w:noProof/>
            <w:webHidden/>
          </w:rPr>
          <w:fldChar w:fldCharType="separate"/>
        </w:r>
        <w:r>
          <w:rPr>
            <w:noProof/>
            <w:webHidden/>
          </w:rPr>
          <w:t>123</w:t>
        </w:r>
        <w:r>
          <w:rPr>
            <w:noProof/>
            <w:webHidden/>
          </w:rPr>
          <w:fldChar w:fldCharType="end"/>
        </w:r>
      </w:hyperlink>
    </w:p>
    <w:p w14:paraId="3CDDF0B3" w14:textId="2E1D72DB"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86" w:history="1">
        <w:r w:rsidRPr="00F51CEC">
          <w:rPr>
            <w:rStyle w:val="Hyperlink"/>
            <w:noProof/>
          </w:rPr>
          <w:t>Retention of Records of Controlled Drug Destruction</w:t>
        </w:r>
        <w:r>
          <w:rPr>
            <w:noProof/>
            <w:webHidden/>
          </w:rPr>
          <w:tab/>
        </w:r>
        <w:r>
          <w:rPr>
            <w:noProof/>
            <w:webHidden/>
          </w:rPr>
          <w:fldChar w:fldCharType="begin"/>
        </w:r>
        <w:r>
          <w:rPr>
            <w:noProof/>
            <w:webHidden/>
          </w:rPr>
          <w:instrText xml:space="preserve"> PAGEREF _Toc195515586 \h </w:instrText>
        </w:r>
        <w:r>
          <w:rPr>
            <w:noProof/>
            <w:webHidden/>
          </w:rPr>
        </w:r>
        <w:r>
          <w:rPr>
            <w:noProof/>
            <w:webHidden/>
          </w:rPr>
          <w:fldChar w:fldCharType="separate"/>
        </w:r>
        <w:r>
          <w:rPr>
            <w:noProof/>
            <w:webHidden/>
          </w:rPr>
          <w:t>124</w:t>
        </w:r>
        <w:r>
          <w:rPr>
            <w:noProof/>
            <w:webHidden/>
          </w:rPr>
          <w:fldChar w:fldCharType="end"/>
        </w:r>
      </w:hyperlink>
    </w:p>
    <w:p w14:paraId="2967E4A9" w14:textId="256101A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87" w:history="1">
        <w:r w:rsidRPr="00F51CEC">
          <w:rPr>
            <w:rStyle w:val="Hyperlink"/>
            <w:noProof/>
          </w:rPr>
          <w:t>T28 Waste Exemption for Controlled Drug Denaturing</w:t>
        </w:r>
        <w:r>
          <w:rPr>
            <w:noProof/>
            <w:webHidden/>
          </w:rPr>
          <w:tab/>
        </w:r>
        <w:r>
          <w:rPr>
            <w:noProof/>
            <w:webHidden/>
          </w:rPr>
          <w:fldChar w:fldCharType="begin"/>
        </w:r>
        <w:r>
          <w:rPr>
            <w:noProof/>
            <w:webHidden/>
          </w:rPr>
          <w:instrText xml:space="preserve"> PAGEREF _Toc195515587 \h </w:instrText>
        </w:r>
        <w:r>
          <w:rPr>
            <w:noProof/>
            <w:webHidden/>
          </w:rPr>
        </w:r>
        <w:r>
          <w:rPr>
            <w:noProof/>
            <w:webHidden/>
          </w:rPr>
          <w:fldChar w:fldCharType="separate"/>
        </w:r>
        <w:r>
          <w:rPr>
            <w:noProof/>
            <w:webHidden/>
          </w:rPr>
          <w:t>124</w:t>
        </w:r>
        <w:r>
          <w:rPr>
            <w:noProof/>
            <w:webHidden/>
          </w:rPr>
          <w:fldChar w:fldCharType="end"/>
        </w:r>
      </w:hyperlink>
    </w:p>
    <w:p w14:paraId="11BBF4E0" w14:textId="10468D1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88" w:history="1">
        <w:r w:rsidRPr="00F51CEC">
          <w:rPr>
            <w:rStyle w:val="Hyperlink"/>
            <w:noProof/>
          </w:rPr>
          <w:t>Transfer of patients with controlled drugs attached</w:t>
        </w:r>
        <w:r>
          <w:rPr>
            <w:noProof/>
            <w:webHidden/>
          </w:rPr>
          <w:tab/>
        </w:r>
        <w:r>
          <w:rPr>
            <w:noProof/>
            <w:webHidden/>
          </w:rPr>
          <w:fldChar w:fldCharType="begin"/>
        </w:r>
        <w:r>
          <w:rPr>
            <w:noProof/>
            <w:webHidden/>
          </w:rPr>
          <w:instrText xml:space="preserve"> PAGEREF _Toc195515588 \h </w:instrText>
        </w:r>
        <w:r>
          <w:rPr>
            <w:noProof/>
            <w:webHidden/>
          </w:rPr>
        </w:r>
        <w:r>
          <w:rPr>
            <w:noProof/>
            <w:webHidden/>
          </w:rPr>
          <w:fldChar w:fldCharType="separate"/>
        </w:r>
        <w:r>
          <w:rPr>
            <w:noProof/>
            <w:webHidden/>
          </w:rPr>
          <w:t>124</w:t>
        </w:r>
        <w:r>
          <w:rPr>
            <w:noProof/>
            <w:webHidden/>
          </w:rPr>
          <w:fldChar w:fldCharType="end"/>
        </w:r>
      </w:hyperlink>
    </w:p>
    <w:p w14:paraId="72ADE1CE" w14:textId="51192EC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89" w:history="1">
        <w:r w:rsidRPr="00F51CEC">
          <w:rPr>
            <w:rStyle w:val="Hyperlink"/>
            <w:noProof/>
          </w:rPr>
          <w:t>Hospital Ward/Department Closure</w:t>
        </w:r>
        <w:r>
          <w:rPr>
            <w:noProof/>
            <w:webHidden/>
          </w:rPr>
          <w:tab/>
        </w:r>
        <w:r>
          <w:rPr>
            <w:noProof/>
            <w:webHidden/>
          </w:rPr>
          <w:fldChar w:fldCharType="begin"/>
        </w:r>
        <w:r>
          <w:rPr>
            <w:noProof/>
            <w:webHidden/>
          </w:rPr>
          <w:instrText xml:space="preserve"> PAGEREF _Toc195515589 \h </w:instrText>
        </w:r>
        <w:r>
          <w:rPr>
            <w:noProof/>
            <w:webHidden/>
          </w:rPr>
        </w:r>
        <w:r>
          <w:rPr>
            <w:noProof/>
            <w:webHidden/>
          </w:rPr>
          <w:fldChar w:fldCharType="separate"/>
        </w:r>
        <w:r>
          <w:rPr>
            <w:noProof/>
            <w:webHidden/>
          </w:rPr>
          <w:t>124</w:t>
        </w:r>
        <w:r>
          <w:rPr>
            <w:noProof/>
            <w:webHidden/>
          </w:rPr>
          <w:fldChar w:fldCharType="end"/>
        </w:r>
      </w:hyperlink>
    </w:p>
    <w:p w14:paraId="13BC9107" w14:textId="27EC485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90" w:history="1">
        <w:r w:rsidRPr="00F51CEC">
          <w:rPr>
            <w:rStyle w:val="Hyperlink"/>
            <w:noProof/>
          </w:rPr>
          <w:t>Controlled Drug Stock for Doctors Bags</w:t>
        </w:r>
        <w:r>
          <w:rPr>
            <w:noProof/>
            <w:webHidden/>
          </w:rPr>
          <w:tab/>
        </w:r>
        <w:r>
          <w:rPr>
            <w:noProof/>
            <w:webHidden/>
          </w:rPr>
          <w:fldChar w:fldCharType="begin"/>
        </w:r>
        <w:r>
          <w:rPr>
            <w:noProof/>
            <w:webHidden/>
          </w:rPr>
          <w:instrText xml:space="preserve"> PAGEREF _Toc195515590 \h </w:instrText>
        </w:r>
        <w:r>
          <w:rPr>
            <w:noProof/>
            <w:webHidden/>
          </w:rPr>
        </w:r>
        <w:r>
          <w:rPr>
            <w:noProof/>
            <w:webHidden/>
          </w:rPr>
          <w:fldChar w:fldCharType="separate"/>
        </w:r>
        <w:r>
          <w:rPr>
            <w:noProof/>
            <w:webHidden/>
          </w:rPr>
          <w:t>125</w:t>
        </w:r>
        <w:r>
          <w:rPr>
            <w:noProof/>
            <w:webHidden/>
          </w:rPr>
          <w:fldChar w:fldCharType="end"/>
        </w:r>
      </w:hyperlink>
    </w:p>
    <w:p w14:paraId="44147051" w14:textId="7527812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91" w:history="1">
        <w:r w:rsidRPr="00F51CEC">
          <w:rPr>
            <w:rStyle w:val="Hyperlink"/>
            <w:noProof/>
          </w:rPr>
          <w:t xml:space="preserve">Illicit or Illegal Substances Brought into </w:t>
        </w:r>
        <w:r w:rsidRPr="00F51CEC">
          <w:rPr>
            <w:rStyle w:val="Hyperlink"/>
            <w:rFonts w:cs="Arial"/>
            <w:noProof/>
          </w:rPr>
          <w:t xml:space="preserve">PTHB </w:t>
        </w:r>
        <w:r w:rsidRPr="00F51CEC">
          <w:rPr>
            <w:rStyle w:val="Hyperlink"/>
            <w:noProof/>
          </w:rPr>
          <w:t>Facilities</w:t>
        </w:r>
        <w:r>
          <w:rPr>
            <w:noProof/>
            <w:webHidden/>
          </w:rPr>
          <w:tab/>
        </w:r>
        <w:r>
          <w:rPr>
            <w:noProof/>
            <w:webHidden/>
          </w:rPr>
          <w:fldChar w:fldCharType="begin"/>
        </w:r>
        <w:r>
          <w:rPr>
            <w:noProof/>
            <w:webHidden/>
          </w:rPr>
          <w:instrText xml:space="preserve"> PAGEREF _Toc195515591 \h </w:instrText>
        </w:r>
        <w:r>
          <w:rPr>
            <w:noProof/>
            <w:webHidden/>
          </w:rPr>
        </w:r>
        <w:r>
          <w:rPr>
            <w:noProof/>
            <w:webHidden/>
          </w:rPr>
          <w:fldChar w:fldCharType="separate"/>
        </w:r>
        <w:r>
          <w:rPr>
            <w:noProof/>
            <w:webHidden/>
          </w:rPr>
          <w:t>126</w:t>
        </w:r>
        <w:r>
          <w:rPr>
            <w:noProof/>
            <w:webHidden/>
          </w:rPr>
          <w:fldChar w:fldCharType="end"/>
        </w:r>
      </w:hyperlink>
    </w:p>
    <w:p w14:paraId="5F25A4CC" w14:textId="06AB02A3"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592" w:history="1">
        <w:r w:rsidRPr="00F51CEC">
          <w:rPr>
            <w:rStyle w:val="Hyperlink"/>
            <w:noProof/>
          </w:rPr>
          <w:t>MEDICATION SUPPLY</w:t>
        </w:r>
        <w:r>
          <w:rPr>
            <w:noProof/>
            <w:webHidden/>
          </w:rPr>
          <w:tab/>
        </w:r>
        <w:r>
          <w:rPr>
            <w:noProof/>
            <w:webHidden/>
          </w:rPr>
          <w:fldChar w:fldCharType="begin"/>
        </w:r>
        <w:r>
          <w:rPr>
            <w:noProof/>
            <w:webHidden/>
          </w:rPr>
          <w:instrText xml:space="preserve"> PAGEREF _Toc195515592 \h </w:instrText>
        </w:r>
        <w:r>
          <w:rPr>
            <w:noProof/>
            <w:webHidden/>
          </w:rPr>
        </w:r>
        <w:r>
          <w:rPr>
            <w:noProof/>
            <w:webHidden/>
          </w:rPr>
          <w:fldChar w:fldCharType="separate"/>
        </w:r>
        <w:r>
          <w:rPr>
            <w:noProof/>
            <w:webHidden/>
          </w:rPr>
          <w:t>127</w:t>
        </w:r>
        <w:r>
          <w:rPr>
            <w:noProof/>
            <w:webHidden/>
          </w:rPr>
          <w:fldChar w:fldCharType="end"/>
        </w:r>
      </w:hyperlink>
    </w:p>
    <w:p w14:paraId="423009FD" w14:textId="2BD1E340"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593" w:history="1">
        <w:r w:rsidRPr="00F51CEC">
          <w:rPr>
            <w:rStyle w:val="Hyperlink"/>
            <w:noProof/>
          </w:rPr>
          <w:t>Ordering Stock Drugs</w:t>
        </w:r>
        <w:r>
          <w:rPr>
            <w:noProof/>
            <w:webHidden/>
          </w:rPr>
          <w:tab/>
        </w:r>
        <w:r>
          <w:rPr>
            <w:noProof/>
            <w:webHidden/>
          </w:rPr>
          <w:fldChar w:fldCharType="begin"/>
        </w:r>
        <w:r>
          <w:rPr>
            <w:noProof/>
            <w:webHidden/>
          </w:rPr>
          <w:instrText xml:space="preserve"> PAGEREF _Toc195515593 \h </w:instrText>
        </w:r>
        <w:r>
          <w:rPr>
            <w:noProof/>
            <w:webHidden/>
          </w:rPr>
        </w:r>
        <w:r>
          <w:rPr>
            <w:noProof/>
            <w:webHidden/>
          </w:rPr>
          <w:fldChar w:fldCharType="separate"/>
        </w:r>
        <w:r>
          <w:rPr>
            <w:noProof/>
            <w:webHidden/>
          </w:rPr>
          <w:t>127</w:t>
        </w:r>
        <w:r>
          <w:rPr>
            <w:noProof/>
            <w:webHidden/>
          </w:rPr>
          <w:fldChar w:fldCharType="end"/>
        </w:r>
      </w:hyperlink>
    </w:p>
    <w:p w14:paraId="47FC0D9F" w14:textId="10B99CC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94" w:history="1">
        <w:r w:rsidRPr="00F51CEC">
          <w:rPr>
            <w:rStyle w:val="Hyperlink"/>
            <w:noProof/>
          </w:rPr>
          <w:t>Ward/Department Medicines Stocklist</w:t>
        </w:r>
        <w:r>
          <w:rPr>
            <w:noProof/>
            <w:webHidden/>
          </w:rPr>
          <w:tab/>
        </w:r>
        <w:r>
          <w:rPr>
            <w:noProof/>
            <w:webHidden/>
          </w:rPr>
          <w:fldChar w:fldCharType="begin"/>
        </w:r>
        <w:r>
          <w:rPr>
            <w:noProof/>
            <w:webHidden/>
          </w:rPr>
          <w:instrText xml:space="preserve"> PAGEREF _Toc195515594 \h </w:instrText>
        </w:r>
        <w:r>
          <w:rPr>
            <w:noProof/>
            <w:webHidden/>
          </w:rPr>
        </w:r>
        <w:r>
          <w:rPr>
            <w:noProof/>
            <w:webHidden/>
          </w:rPr>
          <w:fldChar w:fldCharType="separate"/>
        </w:r>
        <w:r>
          <w:rPr>
            <w:noProof/>
            <w:webHidden/>
          </w:rPr>
          <w:t>127</w:t>
        </w:r>
        <w:r>
          <w:rPr>
            <w:noProof/>
            <w:webHidden/>
          </w:rPr>
          <w:fldChar w:fldCharType="end"/>
        </w:r>
      </w:hyperlink>
    </w:p>
    <w:p w14:paraId="2BA35704" w14:textId="7170ACDC"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595" w:history="1">
        <w:r w:rsidRPr="00F51CEC">
          <w:rPr>
            <w:rStyle w:val="Hyperlink"/>
            <w:noProof/>
          </w:rPr>
          <w:t>Revision of Stockholding</w:t>
        </w:r>
        <w:r>
          <w:rPr>
            <w:noProof/>
            <w:webHidden/>
          </w:rPr>
          <w:tab/>
        </w:r>
        <w:r>
          <w:rPr>
            <w:noProof/>
            <w:webHidden/>
          </w:rPr>
          <w:fldChar w:fldCharType="begin"/>
        </w:r>
        <w:r>
          <w:rPr>
            <w:noProof/>
            <w:webHidden/>
          </w:rPr>
          <w:instrText xml:space="preserve"> PAGEREF _Toc195515595 \h </w:instrText>
        </w:r>
        <w:r>
          <w:rPr>
            <w:noProof/>
            <w:webHidden/>
          </w:rPr>
        </w:r>
        <w:r>
          <w:rPr>
            <w:noProof/>
            <w:webHidden/>
          </w:rPr>
          <w:fldChar w:fldCharType="separate"/>
        </w:r>
        <w:r>
          <w:rPr>
            <w:noProof/>
            <w:webHidden/>
          </w:rPr>
          <w:t>127</w:t>
        </w:r>
        <w:r>
          <w:rPr>
            <w:noProof/>
            <w:webHidden/>
          </w:rPr>
          <w:fldChar w:fldCharType="end"/>
        </w:r>
      </w:hyperlink>
    </w:p>
    <w:p w14:paraId="344E0E85" w14:textId="6E45CECE"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96" w:history="1">
        <w:r w:rsidRPr="00F51CEC">
          <w:rPr>
            <w:rStyle w:val="Hyperlink"/>
            <w:noProof/>
          </w:rPr>
          <w:t>Stock Drugs in Community Bases and Clinics</w:t>
        </w:r>
        <w:r>
          <w:rPr>
            <w:noProof/>
            <w:webHidden/>
          </w:rPr>
          <w:tab/>
        </w:r>
        <w:r>
          <w:rPr>
            <w:noProof/>
            <w:webHidden/>
          </w:rPr>
          <w:fldChar w:fldCharType="begin"/>
        </w:r>
        <w:r>
          <w:rPr>
            <w:noProof/>
            <w:webHidden/>
          </w:rPr>
          <w:instrText xml:space="preserve"> PAGEREF _Toc195515596 \h </w:instrText>
        </w:r>
        <w:r>
          <w:rPr>
            <w:noProof/>
            <w:webHidden/>
          </w:rPr>
        </w:r>
        <w:r>
          <w:rPr>
            <w:noProof/>
            <w:webHidden/>
          </w:rPr>
          <w:fldChar w:fldCharType="separate"/>
        </w:r>
        <w:r>
          <w:rPr>
            <w:noProof/>
            <w:webHidden/>
          </w:rPr>
          <w:t>128</w:t>
        </w:r>
        <w:r>
          <w:rPr>
            <w:noProof/>
            <w:webHidden/>
          </w:rPr>
          <w:fldChar w:fldCharType="end"/>
        </w:r>
      </w:hyperlink>
    </w:p>
    <w:p w14:paraId="318FC488" w14:textId="7C75FF3F"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97" w:history="1">
        <w:r w:rsidRPr="00F51CEC">
          <w:rPr>
            <w:rStyle w:val="Hyperlink"/>
            <w:noProof/>
          </w:rPr>
          <w:t>Ward/Department Stock Top up by Pharmacy Staff</w:t>
        </w:r>
        <w:r>
          <w:rPr>
            <w:noProof/>
            <w:webHidden/>
          </w:rPr>
          <w:tab/>
        </w:r>
        <w:r>
          <w:rPr>
            <w:noProof/>
            <w:webHidden/>
          </w:rPr>
          <w:fldChar w:fldCharType="begin"/>
        </w:r>
        <w:r>
          <w:rPr>
            <w:noProof/>
            <w:webHidden/>
          </w:rPr>
          <w:instrText xml:space="preserve"> PAGEREF _Toc195515597 \h </w:instrText>
        </w:r>
        <w:r>
          <w:rPr>
            <w:noProof/>
            <w:webHidden/>
          </w:rPr>
        </w:r>
        <w:r>
          <w:rPr>
            <w:noProof/>
            <w:webHidden/>
          </w:rPr>
          <w:fldChar w:fldCharType="separate"/>
        </w:r>
        <w:r>
          <w:rPr>
            <w:noProof/>
            <w:webHidden/>
          </w:rPr>
          <w:t>128</w:t>
        </w:r>
        <w:r>
          <w:rPr>
            <w:noProof/>
            <w:webHidden/>
          </w:rPr>
          <w:fldChar w:fldCharType="end"/>
        </w:r>
      </w:hyperlink>
    </w:p>
    <w:p w14:paraId="7373626E" w14:textId="1C6F530E"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98" w:history="1">
        <w:r w:rsidRPr="00F51CEC">
          <w:rPr>
            <w:rStyle w:val="Hyperlink"/>
            <w:noProof/>
          </w:rPr>
          <w:t>Electronic Top Up – Omnicell cabinet (where applicable)</w:t>
        </w:r>
        <w:r>
          <w:rPr>
            <w:noProof/>
            <w:webHidden/>
          </w:rPr>
          <w:tab/>
        </w:r>
        <w:r>
          <w:rPr>
            <w:noProof/>
            <w:webHidden/>
          </w:rPr>
          <w:fldChar w:fldCharType="begin"/>
        </w:r>
        <w:r>
          <w:rPr>
            <w:noProof/>
            <w:webHidden/>
          </w:rPr>
          <w:instrText xml:space="preserve"> PAGEREF _Toc195515598 \h </w:instrText>
        </w:r>
        <w:r>
          <w:rPr>
            <w:noProof/>
            <w:webHidden/>
          </w:rPr>
        </w:r>
        <w:r>
          <w:rPr>
            <w:noProof/>
            <w:webHidden/>
          </w:rPr>
          <w:fldChar w:fldCharType="separate"/>
        </w:r>
        <w:r>
          <w:rPr>
            <w:noProof/>
            <w:webHidden/>
          </w:rPr>
          <w:t>129</w:t>
        </w:r>
        <w:r>
          <w:rPr>
            <w:noProof/>
            <w:webHidden/>
          </w:rPr>
          <w:fldChar w:fldCharType="end"/>
        </w:r>
      </w:hyperlink>
    </w:p>
    <w:p w14:paraId="2C940BAD" w14:textId="15FBBE2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599" w:history="1">
        <w:r w:rsidRPr="00F51CEC">
          <w:rPr>
            <w:rStyle w:val="Hyperlink"/>
            <w:noProof/>
          </w:rPr>
          <w:t>Ward/Department Stock Orders</w:t>
        </w:r>
        <w:r>
          <w:rPr>
            <w:noProof/>
            <w:webHidden/>
          </w:rPr>
          <w:tab/>
        </w:r>
        <w:r>
          <w:rPr>
            <w:noProof/>
            <w:webHidden/>
          </w:rPr>
          <w:fldChar w:fldCharType="begin"/>
        </w:r>
        <w:r>
          <w:rPr>
            <w:noProof/>
            <w:webHidden/>
          </w:rPr>
          <w:instrText xml:space="preserve"> PAGEREF _Toc195515599 \h </w:instrText>
        </w:r>
        <w:r>
          <w:rPr>
            <w:noProof/>
            <w:webHidden/>
          </w:rPr>
        </w:r>
        <w:r>
          <w:rPr>
            <w:noProof/>
            <w:webHidden/>
          </w:rPr>
          <w:fldChar w:fldCharType="separate"/>
        </w:r>
        <w:r>
          <w:rPr>
            <w:noProof/>
            <w:webHidden/>
          </w:rPr>
          <w:t>129</w:t>
        </w:r>
        <w:r>
          <w:rPr>
            <w:noProof/>
            <w:webHidden/>
          </w:rPr>
          <w:fldChar w:fldCharType="end"/>
        </w:r>
      </w:hyperlink>
    </w:p>
    <w:p w14:paraId="4690AD1C" w14:textId="443C659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00" w:history="1">
        <w:r w:rsidRPr="00F51CEC">
          <w:rPr>
            <w:rStyle w:val="Hyperlink"/>
            <w:noProof/>
          </w:rPr>
          <w:t>Non-Stock Pharmacy Orders – Named Patient Supplies</w:t>
        </w:r>
        <w:r>
          <w:rPr>
            <w:noProof/>
            <w:webHidden/>
          </w:rPr>
          <w:tab/>
        </w:r>
        <w:r>
          <w:rPr>
            <w:noProof/>
            <w:webHidden/>
          </w:rPr>
          <w:fldChar w:fldCharType="begin"/>
        </w:r>
        <w:r>
          <w:rPr>
            <w:noProof/>
            <w:webHidden/>
          </w:rPr>
          <w:instrText xml:space="preserve"> PAGEREF _Toc195515600 \h </w:instrText>
        </w:r>
        <w:r>
          <w:rPr>
            <w:noProof/>
            <w:webHidden/>
          </w:rPr>
        </w:r>
        <w:r>
          <w:rPr>
            <w:noProof/>
            <w:webHidden/>
          </w:rPr>
          <w:fldChar w:fldCharType="separate"/>
        </w:r>
        <w:r>
          <w:rPr>
            <w:noProof/>
            <w:webHidden/>
          </w:rPr>
          <w:t>129</w:t>
        </w:r>
        <w:r>
          <w:rPr>
            <w:noProof/>
            <w:webHidden/>
          </w:rPr>
          <w:fldChar w:fldCharType="end"/>
        </w:r>
      </w:hyperlink>
    </w:p>
    <w:p w14:paraId="374DED07" w14:textId="337269A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01" w:history="1">
        <w:r w:rsidRPr="00F51CEC">
          <w:rPr>
            <w:rStyle w:val="Hyperlink"/>
            <w:noProof/>
          </w:rPr>
          <w:t>Authorised Staff Who Can Place Pharmacy Orders</w:t>
        </w:r>
        <w:r>
          <w:rPr>
            <w:noProof/>
            <w:webHidden/>
          </w:rPr>
          <w:tab/>
        </w:r>
        <w:r>
          <w:rPr>
            <w:noProof/>
            <w:webHidden/>
          </w:rPr>
          <w:fldChar w:fldCharType="begin"/>
        </w:r>
        <w:r>
          <w:rPr>
            <w:noProof/>
            <w:webHidden/>
          </w:rPr>
          <w:instrText xml:space="preserve"> PAGEREF _Toc195515601 \h </w:instrText>
        </w:r>
        <w:r>
          <w:rPr>
            <w:noProof/>
            <w:webHidden/>
          </w:rPr>
        </w:r>
        <w:r>
          <w:rPr>
            <w:noProof/>
            <w:webHidden/>
          </w:rPr>
          <w:fldChar w:fldCharType="separate"/>
        </w:r>
        <w:r>
          <w:rPr>
            <w:noProof/>
            <w:webHidden/>
          </w:rPr>
          <w:t>130</w:t>
        </w:r>
        <w:r>
          <w:rPr>
            <w:noProof/>
            <w:webHidden/>
          </w:rPr>
          <w:fldChar w:fldCharType="end"/>
        </w:r>
      </w:hyperlink>
    </w:p>
    <w:p w14:paraId="438B07ED" w14:textId="2F8BA8F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02" w:history="1">
        <w:r w:rsidRPr="00F51CEC">
          <w:rPr>
            <w:rStyle w:val="Hyperlink"/>
            <w:noProof/>
          </w:rPr>
          <w:t>Telephoned Pharmacy Orders</w:t>
        </w:r>
        <w:r>
          <w:rPr>
            <w:noProof/>
            <w:webHidden/>
          </w:rPr>
          <w:tab/>
        </w:r>
        <w:r>
          <w:rPr>
            <w:noProof/>
            <w:webHidden/>
          </w:rPr>
          <w:fldChar w:fldCharType="begin"/>
        </w:r>
        <w:r>
          <w:rPr>
            <w:noProof/>
            <w:webHidden/>
          </w:rPr>
          <w:instrText xml:space="preserve"> PAGEREF _Toc195515602 \h </w:instrText>
        </w:r>
        <w:r>
          <w:rPr>
            <w:noProof/>
            <w:webHidden/>
          </w:rPr>
        </w:r>
        <w:r>
          <w:rPr>
            <w:noProof/>
            <w:webHidden/>
          </w:rPr>
          <w:fldChar w:fldCharType="separate"/>
        </w:r>
        <w:r>
          <w:rPr>
            <w:noProof/>
            <w:webHidden/>
          </w:rPr>
          <w:t>130</w:t>
        </w:r>
        <w:r>
          <w:rPr>
            <w:noProof/>
            <w:webHidden/>
          </w:rPr>
          <w:fldChar w:fldCharType="end"/>
        </w:r>
      </w:hyperlink>
    </w:p>
    <w:p w14:paraId="47BBD588" w14:textId="0A28DCB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03" w:history="1">
        <w:r w:rsidRPr="00F51CEC">
          <w:rPr>
            <w:rStyle w:val="Hyperlink"/>
            <w:noProof/>
          </w:rPr>
          <w:t>Items to be ordered via Oracle</w:t>
        </w:r>
        <w:r>
          <w:rPr>
            <w:noProof/>
            <w:webHidden/>
          </w:rPr>
          <w:tab/>
        </w:r>
        <w:r>
          <w:rPr>
            <w:noProof/>
            <w:webHidden/>
          </w:rPr>
          <w:fldChar w:fldCharType="begin"/>
        </w:r>
        <w:r>
          <w:rPr>
            <w:noProof/>
            <w:webHidden/>
          </w:rPr>
          <w:instrText xml:space="preserve"> PAGEREF _Toc195515603 \h </w:instrText>
        </w:r>
        <w:r>
          <w:rPr>
            <w:noProof/>
            <w:webHidden/>
          </w:rPr>
        </w:r>
        <w:r>
          <w:rPr>
            <w:noProof/>
            <w:webHidden/>
          </w:rPr>
          <w:fldChar w:fldCharType="separate"/>
        </w:r>
        <w:r>
          <w:rPr>
            <w:noProof/>
            <w:webHidden/>
          </w:rPr>
          <w:t>131</w:t>
        </w:r>
        <w:r>
          <w:rPr>
            <w:noProof/>
            <w:webHidden/>
          </w:rPr>
          <w:fldChar w:fldCharType="end"/>
        </w:r>
      </w:hyperlink>
    </w:p>
    <w:p w14:paraId="0BFB925C" w14:textId="3C5952D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04" w:history="1">
        <w:r w:rsidRPr="00F51CEC">
          <w:rPr>
            <w:rStyle w:val="Hyperlink"/>
            <w:noProof/>
          </w:rPr>
          <w:t>Transport of Medicines and Pharmaceuticals</w:t>
        </w:r>
        <w:r>
          <w:rPr>
            <w:noProof/>
            <w:webHidden/>
          </w:rPr>
          <w:tab/>
        </w:r>
        <w:r>
          <w:rPr>
            <w:noProof/>
            <w:webHidden/>
          </w:rPr>
          <w:fldChar w:fldCharType="begin"/>
        </w:r>
        <w:r>
          <w:rPr>
            <w:noProof/>
            <w:webHidden/>
          </w:rPr>
          <w:instrText xml:space="preserve"> PAGEREF _Toc195515604 \h </w:instrText>
        </w:r>
        <w:r>
          <w:rPr>
            <w:noProof/>
            <w:webHidden/>
          </w:rPr>
        </w:r>
        <w:r>
          <w:rPr>
            <w:noProof/>
            <w:webHidden/>
          </w:rPr>
          <w:fldChar w:fldCharType="separate"/>
        </w:r>
        <w:r>
          <w:rPr>
            <w:noProof/>
            <w:webHidden/>
          </w:rPr>
          <w:t>131</w:t>
        </w:r>
        <w:r>
          <w:rPr>
            <w:noProof/>
            <w:webHidden/>
          </w:rPr>
          <w:fldChar w:fldCharType="end"/>
        </w:r>
      </w:hyperlink>
    </w:p>
    <w:p w14:paraId="4D2A7FA1" w14:textId="6E76026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05" w:history="1">
        <w:r w:rsidRPr="00F51CEC">
          <w:rPr>
            <w:rStyle w:val="Hyperlink"/>
            <w:noProof/>
          </w:rPr>
          <w:t>PTHB Community Hospitals &amp; Services from supplying pharmacy</w:t>
        </w:r>
        <w:r>
          <w:rPr>
            <w:noProof/>
            <w:webHidden/>
          </w:rPr>
          <w:tab/>
        </w:r>
        <w:r>
          <w:rPr>
            <w:noProof/>
            <w:webHidden/>
          </w:rPr>
          <w:fldChar w:fldCharType="begin"/>
        </w:r>
        <w:r>
          <w:rPr>
            <w:noProof/>
            <w:webHidden/>
          </w:rPr>
          <w:instrText xml:space="preserve"> PAGEREF _Toc195515605 \h </w:instrText>
        </w:r>
        <w:r>
          <w:rPr>
            <w:noProof/>
            <w:webHidden/>
          </w:rPr>
        </w:r>
        <w:r>
          <w:rPr>
            <w:noProof/>
            <w:webHidden/>
          </w:rPr>
          <w:fldChar w:fldCharType="separate"/>
        </w:r>
        <w:r>
          <w:rPr>
            <w:noProof/>
            <w:webHidden/>
          </w:rPr>
          <w:t>131</w:t>
        </w:r>
        <w:r>
          <w:rPr>
            <w:noProof/>
            <w:webHidden/>
          </w:rPr>
          <w:fldChar w:fldCharType="end"/>
        </w:r>
      </w:hyperlink>
    </w:p>
    <w:p w14:paraId="726F23C5" w14:textId="71B6D4A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06" w:history="1">
        <w:r w:rsidRPr="00F51CEC">
          <w:rPr>
            <w:rStyle w:val="Hyperlink"/>
            <w:noProof/>
          </w:rPr>
          <w:t>PTHB Community Hospitals internal stock transfers</w:t>
        </w:r>
        <w:r>
          <w:rPr>
            <w:noProof/>
            <w:webHidden/>
          </w:rPr>
          <w:tab/>
        </w:r>
        <w:r>
          <w:rPr>
            <w:noProof/>
            <w:webHidden/>
          </w:rPr>
          <w:fldChar w:fldCharType="begin"/>
        </w:r>
        <w:r>
          <w:rPr>
            <w:noProof/>
            <w:webHidden/>
          </w:rPr>
          <w:instrText xml:space="preserve"> PAGEREF _Toc195515606 \h </w:instrText>
        </w:r>
        <w:r>
          <w:rPr>
            <w:noProof/>
            <w:webHidden/>
          </w:rPr>
        </w:r>
        <w:r>
          <w:rPr>
            <w:noProof/>
            <w:webHidden/>
          </w:rPr>
          <w:fldChar w:fldCharType="separate"/>
        </w:r>
        <w:r>
          <w:rPr>
            <w:noProof/>
            <w:webHidden/>
          </w:rPr>
          <w:t>131</w:t>
        </w:r>
        <w:r>
          <w:rPr>
            <w:noProof/>
            <w:webHidden/>
          </w:rPr>
          <w:fldChar w:fldCharType="end"/>
        </w:r>
      </w:hyperlink>
    </w:p>
    <w:p w14:paraId="2CBC2611" w14:textId="293B1FE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07" w:history="1">
        <w:r w:rsidRPr="00F51CEC">
          <w:rPr>
            <w:rStyle w:val="Hyperlink"/>
            <w:noProof/>
          </w:rPr>
          <w:t>Urgent Transport of Pharmacy Items – Blood Bikes/Taxi</w:t>
        </w:r>
        <w:r>
          <w:rPr>
            <w:noProof/>
            <w:webHidden/>
          </w:rPr>
          <w:tab/>
        </w:r>
        <w:r>
          <w:rPr>
            <w:noProof/>
            <w:webHidden/>
          </w:rPr>
          <w:fldChar w:fldCharType="begin"/>
        </w:r>
        <w:r>
          <w:rPr>
            <w:noProof/>
            <w:webHidden/>
          </w:rPr>
          <w:instrText xml:space="preserve"> PAGEREF _Toc195515607 \h </w:instrText>
        </w:r>
        <w:r>
          <w:rPr>
            <w:noProof/>
            <w:webHidden/>
          </w:rPr>
        </w:r>
        <w:r>
          <w:rPr>
            <w:noProof/>
            <w:webHidden/>
          </w:rPr>
          <w:fldChar w:fldCharType="separate"/>
        </w:r>
        <w:r>
          <w:rPr>
            <w:noProof/>
            <w:webHidden/>
          </w:rPr>
          <w:t>132</w:t>
        </w:r>
        <w:r>
          <w:rPr>
            <w:noProof/>
            <w:webHidden/>
          </w:rPr>
          <w:fldChar w:fldCharType="end"/>
        </w:r>
      </w:hyperlink>
    </w:p>
    <w:p w14:paraId="490D2A6C" w14:textId="37776765"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608" w:history="1">
        <w:r w:rsidRPr="00F51CEC">
          <w:rPr>
            <w:rStyle w:val="Hyperlink"/>
            <w:noProof/>
          </w:rPr>
          <w:t>Blood Bikes</w:t>
        </w:r>
        <w:r>
          <w:rPr>
            <w:noProof/>
            <w:webHidden/>
          </w:rPr>
          <w:tab/>
        </w:r>
        <w:r>
          <w:rPr>
            <w:noProof/>
            <w:webHidden/>
          </w:rPr>
          <w:fldChar w:fldCharType="begin"/>
        </w:r>
        <w:r>
          <w:rPr>
            <w:noProof/>
            <w:webHidden/>
          </w:rPr>
          <w:instrText xml:space="preserve"> PAGEREF _Toc195515608 \h </w:instrText>
        </w:r>
        <w:r>
          <w:rPr>
            <w:noProof/>
            <w:webHidden/>
          </w:rPr>
        </w:r>
        <w:r>
          <w:rPr>
            <w:noProof/>
            <w:webHidden/>
          </w:rPr>
          <w:fldChar w:fldCharType="separate"/>
        </w:r>
        <w:r>
          <w:rPr>
            <w:noProof/>
            <w:webHidden/>
          </w:rPr>
          <w:t>132</w:t>
        </w:r>
        <w:r>
          <w:rPr>
            <w:noProof/>
            <w:webHidden/>
          </w:rPr>
          <w:fldChar w:fldCharType="end"/>
        </w:r>
      </w:hyperlink>
    </w:p>
    <w:p w14:paraId="19215FAE" w14:textId="6F6E8115"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609" w:history="1">
        <w:r w:rsidRPr="00F51CEC">
          <w:rPr>
            <w:rStyle w:val="Hyperlink"/>
            <w:noProof/>
          </w:rPr>
          <w:t>Taxi Service</w:t>
        </w:r>
        <w:r>
          <w:rPr>
            <w:noProof/>
            <w:webHidden/>
          </w:rPr>
          <w:tab/>
        </w:r>
        <w:r>
          <w:rPr>
            <w:noProof/>
            <w:webHidden/>
          </w:rPr>
          <w:fldChar w:fldCharType="begin"/>
        </w:r>
        <w:r>
          <w:rPr>
            <w:noProof/>
            <w:webHidden/>
          </w:rPr>
          <w:instrText xml:space="preserve"> PAGEREF _Toc195515609 \h </w:instrText>
        </w:r>
        <w:r>
          <w:rPr>
            <w:noProof/>
            <w:webHidden/>
          </w:rPr>
        </w:r>
        <w:r>
          <w:rPr>
            <w:noProof/>
            <w:webHidden/>
          </w:rPr>
          <w:fldChar w:fldCharType="separate"/>
        </w:r>
        <w:r>
          <w:rPr>
            <w:noProof/>
            <w:webHidden/>
          </w:rPr>
          <w:t>132</w:t>
        </w:r>
        <w:r>
          <w:rPr>
            <w:noProof/>
            <w:webHidden/>
          </w:rPr>
          <w:fldChar w:fldCharType="end"/>
        </w:r>
      </w:hyperlink>
    </w:p>
    <w:p w14:paraId="30606603" w14:textId="2FAA75C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10" w:history="1">
        <w:r w:rsidRPr="00F51CEC">
          <w:rPr>
            <w:rStyle w:val="Hyperlink"/>
            <w:noProof/>
          </w:rPr>
          <w:t>Pharmacy Transport documentation</w:t>
        </w:r>
        <w:r>
          <w:rPr>
            <w:noProof/>
            <w:webHidden/>
          </w:rPr>
          <w:tab/>
        </w:r>
        <w:r>
          <w:rPr>
            <w:noProof/>
            <w:webHidden/>
          </w:rPr>
          <w:fldChar w:fldCharType="begin"/>
        </w:r>
        <w:r>
          <w:rPr>
            <w:noProof/>
            <w:webHidden/>
          </w:rPr>
          <w:instrText xml:space="preserve"> PAGEREF _Toc195515610 \h </w:instrText>
        </w:r>
        <w:r>
          <w:rPr>
            <w:noProof/>
            <w:webHidden/>
          </w:rPr>
        </w:r>
        <w:r>
          <w:rPr>
            <w:noProof/>
            <w:webHidden/>
          </w:rPr>
          <w:fldChar w:fldCharType="separate"/>
        </w:r>
        <w:r>
          <w:rPr>
            <w:noProof/>
            <w:webHidden/>
          </w:rPr>
          <w:t>132</w:t>
        </w:r>
        <w:r>
          <w:rPr>
            <w:noProof/>
            <w:webHidden/>
          </w:rPr>
          <w:fldChar w:fldCharType="end"/>
        </w:r>
      </w:hyperlink>
    </w:p>
    <w:p w14:paraId="7D3645B9" w14:textId="3FD4422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11" w:history="1">
        <w:r w:rsidRPr="00F51CEC">
          <w:rPr>
            <w:rStyle w:val="Hyperlink"/>
            <w:noProof/>
          </w:rPr>
          <w:t>Packaging and Transport</w:t>
        </w:r>
        <w:r>
          <w:rPr>
            <w:noProof/>
            <w:webHidden/>
          </w:rPr>
          <w:tab/>
        </w:r>
        <w:r>
          <w:rPr>
            <w:noProof/>
            <w:webHidden/>
          </w:rPr>
          <w:fldChar w:fldCharType="begin"/>
        </w:r>
        <w:r>
          <w:rPr>
            <w:noProof/>
            <w:webHidden/>
          </w:rPr>
          <w:instrText xml:space="preserve"> PAGEREF _Toc195515611 \h </w:instrText>
        </w:r>
        <w:r>
          <w:rPr>
            <w:noProof/>
            <w:webHidden/>
          </w:rPr>
        </w:r>
        <w:r>
          <w:rPr>
            <w:noProof/>
            <w:webHidden/>
          </w:rPr>
          <w:fldChar w:fldCharType="separate"/>
        </w:r>
        <w:r>
          <w:rPr>
            <w:noProof/>
            <w:webHidden/>
          </w:rPr>
          <w:t>132</w:t>
        </w:r>
        <w:r>
          <w:rPr>
            <w:noProof/>
            <w:webHidden/>
          </w:rPr>
          <w:fldChar w:fldCharType="end"/>
        </w:r>
      </w:hyperlink>
    </w:p>
    <w:p w14:paraId="261DB2BC" w14:textId="5F11C9C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12" w:history="1">
        <w:r w:rsidRPr="00F51CEC">
          <w:rPr>
            <w:rStyle w:val="Hyperlink"/>
            <w:noProof/>
          </w:rPr>
          <w:t>Transport of Medical Gases</w:t>
        </w:r>
        <w:r>
          <w:rPr>
            <w:noProof/>
            <w:webHidden/>
          </w:rPr>
          <w:tab/>
        </w:r>
        <w:r>
          <w:rPr>
            <w:noProof/>
            <w:webHidden/>
          </w:rPr>
          <w:fldChar w:fldCharType="begin"/>
        </w:r>
        <w:r>
          <w:rPr>
            <w:noProof/>
            <w:webHidden/>
          </w:rPr>
          <w:instrText xml:space="preserve"> PAGEREF _Toc195515612 \h </w:instrText>
        </w:r>
        <w:r>
          <w:rPr>
            <w:noProof/>
            <w:webHidden/>
          </w:rPr>
        </w:r>
        <w:r>
          <w:rPr>
            <w:noProof/>
            <w:webHidden/>
          </w:rPr>
          <w:fldChar w:fldCharType="separate"/>
        </w:r>
        <w:r>
          <w:rPr>
            <w:noProof/>
            <w:webHidden/>
          </w:rPr>
          <w:t>133</w:t>
        </w:r>
        <w:r>
          <w:rPr>
            <w:noProof/>
            <w:webHidden/>
          </w:rPr>
          <w:fldChar w:fldCharType="end"/>
        </w:r>
      </w:hyperlink>
    </w:p>
    <w:p w14:paraId="5C5E98C2" w14:textId="7118401F"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13" w:history="1">
        <w:r w:rsidRPr="00F51CEC">
          <w:rPr>
            <w:rStyle w:val="Hyperlink"/>
            <w:noProof/>
          </w:rPr>
          <w:t>Liquid Nitrogen</w:t>
        </w:r>
        <w:r>
          <w:rPr>
            <w:noProof/>
            <w:webHidden/>
          </w:rPr>
          <w:tab/>
        </w:r>
        <w:r>
          <w:rPr>
            <w:noProof/>
            <w:webHidden/>
          </w:rPr>
          <w:fldChar w:fldCharType="begin"/>
        </w:r>
        <w:r>
          <w:rPr>
            <w:noProof/>
            <w:webHidden/>
          </w:rPr>
          <w:instrText xml:space="preserve"> PAGEREF _Toc195515613 \h </w:instrText>
        </w:r>
        <w:r>
          <w:rPr>
            <w:noProof/>
            <w:webHidden/>
          </w:rPr>
        </w:r>
        <w:r>
          <w:rPr>
            <w:noProof/>
            <w:webHidden/>
          </w:rPr>
          <w:fldChar w:fldCharType="separate"/>
        </w:r>
        <w:r>
          <w:rPr>
            <w:noProof/>
            <w:webHidden/>
          </w:rPr>
          <w:t>133</w:t>
        </w:r>
        <w:r>
          <w:rPr>
            <w:noProof/>
            <w:webHidden/>
          </w:rPr>
          <w:fldChar w:fldCharType="end"/>
        </w:r>
      </w:hyperlink>
    </w:p>
    <w:p w14:paraId="341728BD" w14:textId="55DE20B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14" w:history="1">
        <w:r w:rsidRPr="00F51CEC">
          <w:rPr>
            <w:rStyle w:val="Hyperlink"/>
            <w:noProof/>
          </w:rPr>
          <w:t>Transport of Refrigerated Drugs</w:t>
        </w:r>
        <w:r>
          <w:rPr>
            <w:noProof/>
            <w:webHidden/>
          </w:rPr>
          <w:tab/>
        </w:r>
        <w:r>
          <w:rPr>
            <w:noProof/>
            <w:webHidden/>
          </w:rPr>
          <w:fldChar w:fldCharType="begin"/>
        </w:r>
        <w:r>
          <w:rPr>
            <w:noProof/>
            <w:webHidden/>
          </w:rPr>
          <w:instrText xml:space="preserve"> PAGEREF _Toc195515614 \h </w:instrText>
        </w:r>
        <w:r>
          <w:rPr>
            <w:noProof/>
            <w:webHidden/>
          </w:rPr>
        </w:r>
        <w:r>
          <w:rPr>
            <w:noProof/>
            <w:webHidden/>
          </w:rPr>
          <w:fldChar w:fldCharType="separate"/>
        </w:r>
        <w:r>
          <w:rPr>
            <w:noProof/>
            <w:webHidden/>
          </w:rPr>
          <w:t>134</w:t>
        </w:r>
        <w:r>
          <w:rPr>
            <w:noProof/>
            <w:webHidden/>
          </w:rPr>
          <w:fldChar w:fldCharType="end"/>
        </w:r>
      </w:hyperlink>
    </w:p>
    <w:p w14:paraId="7782A177" w14:textId="3D822929"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15" w:history="1">
        <w:r w:rsidRPr="00F51CEC">
          <w:rPr>
            <w:rStyle w:val="Hyperlink"/>
            <w:noProof/>
          </w:rPr>
          <w:t>Transport of Controlled Drugs</w:t>
        </w:r>
        <w:r>
          <w:rPr>
            <w:noProof/>
            <w:webHidden/>
          </w:rPr>
          <w:tab/>
        </w:r>
        <w:r>
          <w:rPr>
            <w:noProof/>
            <w:webHidden/>
          </w:rPr>
          <w:fldChar w:fldCharType="begin"/>
        </w:r>
        <w:r>
          <w:rPr>
            <w:noProof/>
            <w:webHidden/>
          </w:rPr>
          <w:instrText xml:space="preserve"> PAGEREF _Toc195515615 \h </w:instrText>
        </w:r>
        <w:r>
          <w:rPr>
            <w:noProof/>
            <w:webHidden/>
          </w:rPr>
        </w:r>
        <w:r>
          <w:rPr>
            <w:noProof/>
            <w:webHidden/>
          </w:rPr>
          <w:fldChar w:fldCharType="separate"/>
        </w:r>
        <w:r>
          <w:rPr>
            <w:noProof/>
            <w:webHidden/>
          </w:rPr>
          <w:t>134</w:t>
        </w:r>
        <w:r>
          <w:rPr>
            <w:noProof/>
            <w:webHidden/>
          </w:rPr>
          <w:fldChar w:fldCharType="end"/>
        </w:r>
      </w:hyperlink>
    </w:p>
    <w:p w14:paraId="69794505" w14:textId="260D515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16" w:history="1">
        <w:r w:rsidRPr="00F51CEC">
          <w:rPr>
            <w:rStyle w:val="Hyperlink"/>
            <w:noProof/>
          </w:rPr>
          <w:t>Receipt of Pharmacy Items</w:t>
        </w:r>
        <w:r>
          <w:rPr>
            <w:noProof/>
            <w:webHidden/>
          </w:rPr>
          <w:tab/>
        </w:r>
        <w:r>
          <w:rPr>
            <w:noProof/>
            <w:webHidden/>
          </w:rPr>
          <w:fldChar w:fldCharType="begin"/>
        </w:r>
        <w:r>
          <w:rPr>
            <w:noProof/>
            <w:webHidden/>
          </w:rPr>
          <w:instrText xml:space="preserve"> PAGEREF _Toc195515616 \h </w:instrText>
        </w:r>
        <w:r>
          <w:rPr>
            <w:noProof/>
            <w:webHidden/>
          </w:rPr>
        </w:r>
        <w:r>
          <w:rPr>
            <w:noProof/>
            <w:webHidden/>
          </w:rPr>
          <w:fldChar w:fldCharType="separate"/>
        </w:r>
        <w:r>
          <w:rPr>
            <w:noProof/>
            <w:webHidden/>
          </w:rPr>
          <w:t>134</w:t>
        </w:r>
        <w:r>
          <w:rPr>
            <w:noProof/>
            <w:webHidden/>
          </w:rPr>
          <w:fldChar w:fldCharType="end"/>
        </w:r>
      </w:hyperlink>
    </w:p>
    <w:p w14:paraId="6C59B525" w14:textId="27307CD0"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17" w:history="1">
        <w:r w:rsidRPr="00F51CEC">
          <w:rPr>
            <w:rStyle w:val="Hyperlink"/>
            <w:noProof/>
          </w:rPr>
          <w:t>Out of Hours Access to Urgent Pharmacy Items</w:t>
        </w:r>
        <w:r>
          <w:rPr>
            <w:noProof/>
            <w:webHidden/>
          </w:rPr>
          <w:tab/>
        </w:r>
        <w:r>
          <w:rPr>
            <w:noProof/>
            <w:webHidden/>
          </w:rPr>
          <w:fldChar w:fldCharType="begin"/>
        </w:r>
        <w:r>
          <w:rPr>
            <w:noProof/>
            <w:webHidden/>
          </w:rPr>
          <w:instrText xml:space="preserve"> PAGEREF _Toc195515617 \h </w:instrText>
        </w:r>
        <w:r>
          <w:rPr>
            <w:noProof/>
            <w:webHidden/>
          </w:rPr>
        </w:r>
        <w:r>
          <w:rPr>
            <w:noProof/>
            <w:webHidden/>
          </w:rPr>
          <w:fldChar w:fldCharType="separate"/>
        </w:r>
        <w:r>
          <w:rPr>
            <w:noProof/>
            <w:webHidden/>
          </w:rPr>
          <w:t>135</w:t>
        </w:r>
        <w:r>
          <w:rPr>
            <w:noProof/>
            <w:webHidden/>
          </w:rPr>
          <w:fldChar w:fldCharType="end"/>
        </w:r>
      </w:hyperlink>
    </w:p>
    <w:p w14:paraId="48872E99" w14:textId="777FE25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18" w:history="1">
        <w:r w:rsidRPr="00F51CEC">
          <w:rPr>
            <w:rStyle w:val="Hyperlink"/>
            <w:noProof/>
          </w:rPr>
          <w:t>Community Teams – Access to Pharmacy Items</w:t>
        </w:r>
        <w:r>
          <w:rPr>
            <w:noProof/>
            <w:webHidden/>
          </w:rPr>
          <w:tab/>
        </w:r>
        <w:r>
          <w:rPr>
            <w:noProof/>
            <w:webHidden/>
          </w:rPr>
          <w:fldChar w:fldCharType="begin"/>
        </w:r>
        <w:r>
          <w:rPr>
            <w:noProof/>
            <w:webHidden/>
          </w:rPr>
          <w:instrText xml:space="preserve"> PAGEREF _Toc195515618 \h </w:instrText>
        </w:r>
        <w:r>
          <w:rPr>
            <w:noProof/>
            <w:webHidden/>
          </w:rPr>
        </w:r>
        <w:r>
          <w:rPr>
            <w:noProof/>
            <w:webHidden/>
          </w:rPr>
          <w:fldChar w:fldCharType="separate"/>
        </w:r>
        <w:r>
          <w:rPr>
            <w:noProof/>
            <w:webHidden/>
          </w:rPr>
          <w:t>136</w:t>
        </w:r>
        <w:r>
          <w:rPr>
            <w:noProof/>
            <w:webHidden/>
          </w:rPr>
          <w:fldChar w:fldCharType="end"/>
        </w:r>
      </w:hyperlink>
    </w:p>
    <w:p w14:paraId="05137BA0" w14:textId="6FD17B08"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19" w:history="1">
        <w:r w:rsidRPr="00F51CEC">
          <w:rPr>
            <w:rStyle w:val="Hyperlink"/>
            <w:noProof/>
          </w:rPr>
          <w:t>Emergency Supply by Community Pharmacy</w:t>
        </w:r>
        <w:r>
          <w:rPr>
            <w:noProof/>
            <w:webHidden/>
          </w:rPr>
          <w:tab/>
        </w:r>
        <w:r>
          <w:rPr>
            <w:noProof/>
            <w:webHidden/>
          </w:rPr>
          <w:fldChar w:fldCharType="begin"/>
        </w:r>
        <w:r>
          <w:rPr>
            <w:noProof/>
            <w:webHidden/>
          </w:rPr>
          <w:instrText xml:space="preserve"> PAGEREF _Toc195515619 \h </w:instrText>
        </w:r>
        <w:r>
          <w:rPr>
            <w:noProof/>
            <w:webHidden/>
          </w:rPr>
        </w:r>
        <w:r>
          <w:rPr>
            <w:noProof/>
            <w:webHidden/>
          </w:rPr>
          <w:fldChar w:fldCharType="separate"/>
        </w:r>
        <w:r>
          <w:rPr>
            <w:noProof/>
            <w:webHidden/>
          </w:rPr>
          <w:t>136</w:t>
        </w:r>
        <w:r>
          <w:rPr>
            <w:noProof/>
            <w:webHidden/>
          </w:rPr>
          <w:fldChar w:fldCharType="end"/>
        </w:r>
      </w:hyperlink>
    </w:p>
    <w:p w14:paraId="577A6D02" w14:textId="063AE45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20" w:history="1">
        <w:r w:rsidRPr="00F51CEC">
          <w:rPr>
            <w:rStyle w:val="Hyperlink"/>
            <w:noProof/>
          </w:rPr>
          <w:t>Common Ailments Service</w:t>
        </w:r>
        <w:r>
          <w:rPr>
            <w:noProof/>
            <w:webHidden/>
          </w:rPr>
          <w:tab/>
        </w:r>
        <w:r>
          <w:rPr>
            <w:noProof/>
            <w:webHidden/>
          </w:rPr>
          <w:fldChar w:fldCharType="begin"/>
        </w:r>
        <w:r>
          <w:rPr>
            <w:noProof/>
            <w:webHidden/>
          </w:rPr>
          <w:instrText xml:space="preserve"> PAGEREF _Toc195515620 \h </w:instrText>
        </w:r>
        <w:r>
          <w:rPr>
            <w:noProof/>
            <w:webHidden/>
          </w:rPr>
        </w:r>
        <w:r>
          <w:rPr>
            <w:noProof/>
            <w:webHidden/>
          </w:rPr>
          <w:fldChar w:fldCharType="separate"/>
        </w:r>
        <w:r>
          <w:rPr>
            <w:noProof/>
            <w:webHidden/>
          </w:rPr>
          <w:t>136</w:t>
        </w:r>
        <w:r>
          <w:rPr>
            <w:noProof/>
            <w:webHidden/>
          </w:rPr>
          <w:fldChar w:fldCharType="end"/>
        </w:r>
      </w:hyperlink>
    </w:p>
    <w:p w14:paraId="0EB4D54C" w14:textId="5C7D142A"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21" w:history="1">
        <w:r w:rsidRPr="00F51CEC">
          <w:rPr>
            <w:rStyle w:val="Hyperlink"/>
            <w:noProof/>
          </w:rPr>
          <w:t>Community Midwives – Access to Pharmacy Items</w:t>
        </w:r>
        <w:r>
          <w:rPr>
            <w:noProof/>
            <w:webHidden/>
          </w:rPr>
          <w:tab/>
        </w:r>
        <w:r>
          <w:rPr>
            <w:noProof/>
            <w:webHidden/>
          </w:rPr>
          <w:fldChar w:fldCharType="begin"/>
        </w:r>
        <w:r>
          <w:rPr>
            <w:noProof/>
            <w:webHidden/>
          </w:rPr>
          <w:instrText xml:space="preserve"> PAGEREF _Toc195515621 \h </w:instrText>
        </w:r>
        <w:r>
          <w:rPr>
            <w:noProof/>
            <w:webHidden/>
          </w:rPr>
        </w:r>
        <w:r>
          <w:rPr>
            <w:noProof/>
            <w:webHidden/>
          </w:rPr>
          <w:fldChar w:fldCharType="separate"/>
        </w:r>
        <w:r>
          <w:rPr>
            <w:noProof/>
            <w:webHidden/>
          </w:rPr>
          <w:t>137</w:t>
        </w:r>
        <w:r>
          <w:rPr>
            <w:noProof/>
            <w:webHidden/>
          </w:rPr>
          <w:fldChar w:fldCharType="end"/>
        </w:r>
      </w:hyperlink>
    </w:p>
    <w:p w14:paraId="4A6789D8" w14:textId="70D8522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22" w:history="1">
        <w:r w:rsidRPr="00F51CEC">
          <w:rPr>
            <w:rStyle w:val="Hyperlink"/>
            <w:noProof/>
          </w:rPr>
          <w:t>Patient’s Own Drugs (PODs)</w:t>
        </w:r>
        <w:r>
          <w:rPr>
            <w:noProof/>
            <w:webHidden/>
          </w:rPr>
          <w:tab/>
        </w:r>
        <w:r>
          <w:rPr>
            <w:noProof/>
            <w:webHidden/>
          </w:rPr>
          <w:fldChar w:fldCharType="begin"/>
        </w:r>
        <w:r>
          <w:rPr>
            <w:noProof/>
            <w:webHidden/>
          </w:rPr>
          <w:instrText xml:space="preserve"> PAGEREF _Toc195515622 \h </w:instrText>
        </w:r>
        <w:r>
          <w:rPr>
            <w:noProof/>
            <w:webHidden/>
          </w:rPr>
        </w:r>
        <w:r>
          <w:rPr>
            <w:noProof/>
            <w:webHidden/>
          </w:rPr>
          <w:fldChar w:fldCharType="separate"/>
        </w:r>
        <w:r>
          <w:rPr>
            <w:noProof/>
            <w:webHidden/>
          </w:rPr>
          <w:t>137</w:t>
        </w:r>
        <w:r>
          <w:rPr>
            <w:noProof/>
            <w:webHidden/>
          </w:rPr>
          <w:fldChar w:fldCharType="end"/>
        </w:r>
      </w:hyperlink>
    </w:p>
    <w:p w14:paraId="011FF705" w14:textId="5BCD916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23" w:history="1">
        <w:r w:rsidRPr="00F51CEC">
          <w:rPr>
            <w:rStyle w:val="Hyperlink"/>
            <w:noProof/>
          </w:rPr>
          <w:t>Transfer of Patient’s Medicines Between Hospitals</w:t>
        </w:r>
        <w:r>
          <w:rPr>
            <w:noProof/>
            <w:webHidden/>
          </w:rPr>
          <w:tab/>
        </w:r>
        <w:r>
          <w:rPr>
            <w:noProof/>
            <w:webHidden/>
          </w:rPr>
          <w:fldChar w:fldCharType="begin"/>
        </w:r>
        <w:r>
          <w:rPr>
            <w:noProof/>
            <w:webHidden/>
          </w:rPr>
          <w:instrText xml:space="preserve"> PAGEREF _Toc195515623 \h </w:instrText>
        </w:r>
        <w:r>
          <w:rPr>
            <w:noProof/>
            <w:webHidden/>
          </w:rPr>
        </w:r>
        <w:r>
          <w:rPr>
            <w:noProof/>
            <w:webHidden/>
          </w:rPr>
          <w:fldChar w:fldCharType="separate"/>
        </w:r>
        <w:r>
          <w:rPr>
            <w:noProof/>
            <w:webHidden/>
          </w:rPr>
          <w:t>137</w:t>
        </w:r>
        <w:r>
          <w:rPr>
            <w:noProof/>
            <w:webHidden/>
          </w:rPr>
          <w:fldChar w:fldCharType="end"/>
        </w:r>
      </w:hyperlink>
    </w:p>
    <w:p w14:paraId="42541C3C" w14:textId="6B3555B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24" w:history="1">
        <w:r w:rsidRPr="00F51CEC">
          <w:rPr>
            <w:rStyle w:val="Hyperlink"/>
            <w:noProof/>
          </w:rPr>
          <w:t>Patient transfers to another Powys Hospital</w:t>
        </w:r>
        <w:r>
          <w:rPr>
            <w:noProof/>
            <w:webHidden/>
          </w:rPr>
          <w:tab/>
        </w:r>
        <w:r>
          <w:rPr>
            <w:noProof/>
            <w:webHidden/>
          </w:rPr>
          <w:fldChar w:fldCharType="begin"/>
        </w:r>
        <w:r>
          <w:rPr>
            <w:noProof/>
            <w:webHidden/>
          </w:rPr>
          <w:instrText xml:space="preserve"> PAGEREF _Toc195515624 \h </w:instrText>
        </w:r>
        <w:r>
          <w:rPr>
            <w:noProof/>
            <w:webHidden/>
          </w:rPr>
        </w:r>
        <w:r>
          <w:rPr>
            <w:noProof/>
            <w:webHidden/>
          </w:rPr>
          <w:fldChar w:fldCharType="separate"/>
        </w:r>
        <w:r>
          <w:rPr>
            <w:noProof/>
            <w:webHidden/>
          </w:rPr>
          <w:t>137</w:t>
        </w:r>
        <w:r>
          <w:rPr>
            <w:noProof/>
            <w:webHidden/>
          </w:rPr>
          <w:fldChar w:fldCharType="end"/>
        </w:r>
      </w:hyperlink>
    </w:p>
    <w:p w14:paraId="2FCC0417" w14:textId="66A0D85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25" w:history="1">
        <w:r w:rsidRPr="00F51CEC">
          <w:rPr>
            <w:rStyle w:val="Hyperlink"/>
            <w:noProof/>
          </w:rPr>
          <w:t>Pharmaceutical Samples</w:t>
        </w:r>
        <w:r>
          <w:rPr>
            <w:noProof/>
            <w:webHidden/>
          </w:rPr>
          <w:tab/>
        </w:r>
        <w:r>
          <w:rPr>
            <w:noProof/>
            <w:webHidden/>
          </w:rPr>
          <w:fldChar w:fldCharType="begin"/>
        </w:r>
        <w:r>
          <w:rPr>
            <w:noProof/>
            <w:webHidden/>
          </w:rPr>
          <w:instrText xml:space="preserve"> PAGEREF _Toc195515625 \h </w:instrText>
        </w:r>
        <w:r>
          <w:rPr>
            <w:noProof/>
            <w:webHidden/>
          </w:rPr>
        </w:r>
        <w:r>
          <w:rPr>
            <w:noProof/>
            <w:webHidden/>
          </w:rPr>
          <w:fldChar w:fldCharType="separate"/>
        </w:r>
        <w:r>
          <w:rPr>
            <w:noProof/>
            <w:webHidden/>
          </w:rPr>
          <w:t>139</w:t>
        </w:r>
        <w:r>
          <w:rPr>
            <w:noProof/>
            <w:webHidden/>
          </w:rPr>
          <w:fldChar w:fldCharType="end"/>
        </w:r>
      </w:hyperlink>
    </w:p>
    <w:p w14:paraId="40C5A093" w14:textId="129DCA0B"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26" w:history="1">
        <w:r w:rsidRPr="00F51CEC">
          <w:rPr>
            <w:rStyle w:val="Hyperlink"/>
            <w:noProof/>
          </w:rPr>
          <w:t>Clinical Trial Drugs</w:t>
        </w:r>
        <w:r>
          <w:rPr>
            <w:noProof/>
            <w:webHidden/>
          </w:rPr>
          <w:tab/>
        </w:r>
        <w:r>
          <w:rPr>
            <w:noProof/>
            <w:webHidden/>
          </w:rPr>
          <w:fldChar w:fldCharType="begin"/>
        </w:r>
        <w:r>
          <w:rPr>
            <w:noProof/>
            <w:webHidden/>
          </w:rPr>
          <w:instrText xml:space="preserve"> PAGEREF _Toc195515626 \h </w:instrText>
        </w:r>
        <w:r>
          <w:rPr>
            <w:noProof/>
            <w:webHidden/>
          </w:rPr>
        </w:r>
        <w:r>
          <w:rPr>
            <w:noProof/>
            <w:webHidden/>
          </w:rPr>
          <w:fldChar w:fldCharType="separate"/>
        </w:r>
        <w:r>
          <w:rPr>
            <w:noProof/>
            <w:webHidden/>
          </w:rPr>
          <w:t>139</w:t>
        </w:r>
        <w:r>
          <w:rPr>
            <w:noProof/>
            <w:webHidden/>
          </w:rPr>
          <w:fldChar w:fldCharType="end"/>
        </w:r>
      </w:hyperlink>
    </w:p>
    <w:p w14:paraId="78AE0669" w14:textId="31BCF7E4"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627" w:history="1">
        <w:r w:rsidRPr="00F51CEC">
          <w:rPr>
            <w:rStyle w:val="Hyperlink"/>
            <w:noProof/>
          </w:rPr>
          <w:t>STORAGE OF MEDICINAL PRODUCTS</w:t>
        </w:r>
        <w:r>
          <w:rPr>
            <w:noProof/>
            <w:webHidden/>
          </w:rPr>
          <w:tab/>
        </w:r>
        <w:r>
          <w:rPr>
            <w:noProof/>
            <w:webHidden/>
          </w:rPr>
          <w:fldChar w:fldCharType="begin"/>
        </w:r>
        <w:r>
          <w:rPr>
            <w:noProof/>
            <w:webHidden/>
          </w:rPr>
          <w:instrText xml:space="preserve"> PAGEREF _Toc195515627 \h </w:instrText>
        </w:r>
        <w:r>
          <w:rPr>
            <w:noProof/>
            <w:webHidden/>
          </w:rPr>
        </w:r>
        <w:r>
          <w:rPr>
            <w:noProof/>
            <w:webHidden/>
          </w:rPr>
          <w:fldChar w:fldCharType="separate"/>
        </w:r>
        <w:r>
          <w:rPr>
            <w:noProof/>
            <w:webHidden/>
          </w:rPr>
          <w:t>140</w:t>
        </w:r>
        <w:r>
          <w:rPr>
            <w:noProof/>
            <w:webHidden/>
          </w:rPr>
          <w:fldChar w:fldCharType="end"/>
        </w:r>
      </w:hyperlink>
    </w:p>
    <w:p w14:paraId="4738D046" w14:textId="5A63481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28" w:history="1">
        <w:r w:rsidRPr="00F51CEC">
          <w:rPr>
            <w:rStyle w:val="Hyperlink"/>
            <w:noProof/>
          </w:rPr>
          <w:t>General Principles for Medication</w:t>
        </w:r>
        <w:r>
          <w:rPr>
            <w:noProof/>
            <w:webHidden/>
          </w:rPr>
          <w:tab/>
        </w:r>
        <w:r>
          <w:rPr>
            <w:noProof/>
            <w:webHidden/>
          </w:rPr>
          <w:fldChar w:fldCharType="begin"/>
        </w:r>
        <w:r>
          <w:rPr>
            <w:noProof/>
            <w:webHidden/>
          </w:rPr>
          <w:instrText xml:space="preserve"> PAGEREF _Toc195515628 \h </w:instrText>
        </w:r>
        <w:r>
          <w:rPr>
            <w:noProof/>
            <w:webHidden/>
          </w:rPr>
        </w:r>
        <w:r>
          <w:rPr>
            <w:noProof/>
            <w:webHidden/>
          </w:rPr>
          <w:fldChar w:fldCharType="separate"/>
        </w:r>
        <w:r>
          <w:rPr>
            <w:noProof/>
            <w:webHidden/>
          </w:rPr>
          <w:t>140</w:t>
        </w:r>
        <w:r>
          <w:rPr>
            <w:noProof/>
            <w:webHidden/>
          </w:rPr>
          <w:fldChar w:fldCharType="end"/>
        </w:r>
      </w:hyperlink>
    </w:p>
    <w:p w14:paraId="699AD715" w14:textId="21818FC5"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29" w:history="1">
        <w:r w:rsidRPr="00F51CEC">
          <w:rPr>
            <w:rStyle w:val="Hyperlink"/>
            <w:noProof/>
          </w:rPr>
          <w:t>Storage Areas and Cupboards</w:t>
        </w:r>
        <w:r>
          <w:rPr>
            <w:noProof/>
            <w:webHidden/>
          </w:rPr>
          <w:tab/>
        </w:r>
        <w:r>
          <w:rPr>
            <w:noProof/>
            <w:webHidden/>
          </w:rPr>
          <w:fldChar w:fldCharType="begin"/>
        </w:r>
        <w:r>
          <w:rPr>
            <w:noProof/>
            <w:webHidden/>
          </w:rPr>
          <w:instrText xml:space="preserve"> PAGEREF _Toc195515629 \h </w:instrText>
        </w:r>
        <w:r>
          <w:rPr>
            <w:noProof/>
            <w:webHidden/>
          </w:rPr>
        </w:r>
        <w:r>
          <w:rPr>
            <w:noProof/>
            <w:webHidden/>
          </w:rPr>
          <w:fldChar w:fldCharType="separate"/>
        </w:r>
        <w:r>
          <w:rPr>
            <w:noProof/>
            <w:webHidden/>
          </w:rPr>
          <w:t>140</w:t>
        </w:r>
        <w:r>
          <w:rPr>
            <w:noProof/>
            <w:webHidden/>
          </w:rPr>
          <w:fldChar w:fldCharType="end"/>
        </w:r>
      </w:hyperlink>
    </w:p>
    <w:p w14:paraId="743A2FAB" w14:textId="42C7A81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30" w:history="1">
        <w:r w:rsidRPr="00F51CEC">
          <w:rPr>
            <w:rStyle w:val="Hyperlink"/>
            <w:bCs/>
            <w:noProof/>
          </w:rPr>
          <w:t>Location of Medicines Cupboards</w:t>
        </w:r>
        <w:r>
          <w:rPr>
            <w:noProof/>
            <w:webHidden/>
          </w:rPr>
          <w:tab/>
        </w:r>
        <w:r>
          <w:rPr>
            <w:noProof/>
            <w:webHidden/>
          </w:rPr>
          <w:fldChar w:fldCharType="begin"/>
        </w:r>
        <w:r>
          <w:rPr>
            <w:noProof/>
            <w:webHidden/>
          </w:rPr>
          <w:instrText xml:space="preserve"> PAGEREF _Toc195515630 \h </w:instrText>
        </w:r>
        <w:r>
          <w:rPr>
            <w:noProof/>
            <w:webHidden/>
          </w:rPr>
        </w:r>
        <w:r>
          <w:rPr>
            <w:noProof/>
            <w:webHidden/>
          </w:rPr>
          <w:fldChar w:fldCharType="separate"/>
        </w:r>
        <w:r>
          <w:rPr>
            <w:noProof/>
            <w:webHidden/>
          </w:rPr>
          <w:t>141</w:t>
        </w:r>
        <w:r>
          <w:rPr>
            <w:noProof/>
            <w:webHidden/>
          </w:rPr>
          <w:fldChar w:fldCharType="end"/>
        </w:r>
      </w:hyperlink>
    </w:p>
    <w:p w14:paraId="7743BAAA" w14:textId="58AA371A"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31" w:history="1">
        <w:r w:rsidRPr="00F51CEC">
          <w:rPr>
            <w:rStyle w:val="Hyperlink"/>
            <w:bCs/>
            <w:noProof/>
          </w:rPr>
          <w:t>Construction of Medicines Cupboards</w:t>
        </w:r>
        <w:r>
          <w:rPr>
            <w:noProof/>
            <w:webHidden/>
          </w:rPr>
          <w:tab/>
        </w:r>
        <w:r>
          <w:rPr>
            <w:noProof/>
            <w:webHidden/>
          </w:rPr>
          <w:fldChar w:fldCharType="begin"/>
        </w:r>
        <w:r>
          <w:rPr>
            <w:noProof/>
            <w:webHidden/>
          </w:rPr>
          <w:instrText xml:space="preserve"> PAGEREF _Toc195515631 \h </w:instrText>
        </w:r>
        <w:r>
          <w:rPr>
            <w:noProof/>
            <w:webHidden/>
          </w:rPr>
        </w:r>
        <w:r>
          <w:rPr>
            <w:noProof/>
            <w:webHidden/>
          </w:rPr>
          <w:fldChar w:fldCharType="separate"/>
        </w:r>
        <w:r>
          <w:rPr>
            <w:noProof/>
            <w:webHidden/>
          </w:rPr>
          <w:t>141</w:t>
        </w:r>
        <w:r>
          <w:rPr>
            <w:noProof/>
            <w:webHidden/>
          </w:rPr>
          <w:fldChar w:fldCharType="end"/>
        </w:r>
      </w:hyperlink>
    </w:p>
    <w:p w14:paraId="7C5CFC39" w14:textId="53D83AF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32" w:history="1">
        <w:r w:rsidRPr="00F51CEC">
          <w:rPr>
            <w:rStyle w:val="Hyperlink"/>
            <w:bCs/>
            <w:noProof/>
          </w:rPr>
          <w:t>Automated dispensing systems</w:t>
        </w:r>
        <w:r>
          <w:rPr>
            <w:noProof/>
            <w:webHidden/>
          </w:rPr>
          <w:tab/>
        </w:r>
        <w:r>
          <w:rPr>
            <w:noProof/>
            <w:webHidden/>
          </w:rPr>
          <w:fldChar w:fldCharType="begin"/>
        </w:r>
        <w:r>
          <w:rPr>
            <w:noProof/>
            <w:webHidden/>
          </w:rPr>
          <w:instrText xml:space="preserve"> PAGEREF _Toc195515632 \h </w:instrText>
        </w:r>
        <w:r>
          <w:rPr>
            <w:noProof/>
            <w:webHidden/>
          </w:rPr>
        </w:r>
        <w:r>
          <w:rPr>
            <w:noProof/>
            <w:webHidden/>
          </w:rPr>
          <w:fldChar w:fldCharType="separate"/>
        </w:r>
        <w:r>
          <w:rPr>
            <w:noProof/>
            <w:webHidden/>
          </w:rPr>
          <w:t>141</w:t>
        </w:r>
        <w:r>
          <w:rPr>
            <w:noProof/>
            <w:webHidden/>
          </w:rPr>
          <w:fldChar w:fldCharType="end"/>
        </w:r>
      </w:hyperlink>
    </w:p>
    <w:p w14:paraId="16450946" w14:textId="1F2A604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33" w:history="1">
        <w:r w:rsidRPr="00F51CEC">
          <w:rPr>
            <w:rStyle w:val="Hyperlink"/>
            <w:bCs/>
            <w:noProof/>
          </w:rPr>
          <w:t>Layout of Medication Storage Areas</w:t>
        </w:r>
        <w:r>
          <w:rPr>
            <w:noProof/>
            <w:webHidden/>
          </w:rPr>
          <w:tab/>
        </w:r>
        <w:r>
          <w:rPr>
            <w:noProof/>
            <w:webHidden/>
          </w:rPr>
          <w:fldChar w:fldCharType="begin"/>
        </w:r>
        <w:r>
          <w:rPr>
            <w:noProof/>
            <w:webHidden/>
          </w:rPr>
          <w:instrText xml:space="preserve"> PAGEREF _Toc195515633 \h </w:instrText>
        </w:r>
        <w:r>
          <w:rPr>
            <w:noProof/>
            <w:webHidden/>
          </w:rPr>
        </w:r>
        <w:r>
          <w:rPr>
            <w:noProof/>
            <w:webHidden/>
          </w:rPr>
          <w:fldChar w:fldCharType="separate"/>
        </w:r>
        <w:r>
          <w:rPr>
            <w:noProof/>
            <w:webHidden/>
          </w:rPr>
          <w:t>142</w:t>
        </w:r>
        <w:r>
          <w:rPr>
            <w:noProof/>
            <w:webHidden/>
          </w:rPr>
          <w:fldChar w:fldCharType="end"/>
        </w:r>
      </w:hyperlink>
    </w:p>
    <w:p w14:paraId="718191ED" w14:textId="004094F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34" w:history="1">
        <w:r w:rsidRPr="00F51CEC">
          <w:rPr>
            <w:rStyle w:val="Hyperlink"/>
            <w:bCs/>
            <w:noProof/>
          </w:rPr>
          <w:t>Workspace for Medication Preparation</w:t>
        </w:r>
        <w:r>
          <w:rPr>
            <w:noProof/>
            <w:webHidden/>
          </w:rPr>
          <w:tab/>
        </w:r>
        <w:r>
          <w:rPr>
            <w:noProof/>
            <w:webHidden/>
          </w:rPr>
          <w:fldChar w:fldCharType="begin"/>
        </w:r>
        <w:r>
          <w:rPr>
            <w:noProof/>
            <w:webHidden/>
          </w:rPr>
          <w:instrText xml:space="preserve"> PAGEREF _Toc195515634 \h </w:instrText>
        </w:r>
        <w:r>
          <w:rPr>
            <w:noProof/>
            <w:webHidden/>
          </w:rPr>
        </w:r>
        <w:r>
          <w:rPr>
            <w:noProof/>
            <w:webHidden/>
          </w:rPr>
          <w:fldChar w:fldCharType="separate"/>
        </w:r>
        <w:r>
          <w:rPr>
            <w:noProof/>
            <w:webHidden/>
          </w:rPr>
          <w:t>143</w:t>
        </w:r>
        <w:r>
          <w:rPr>
            <w:noProof/>
            <w:webHidden/>
          </w:rPr>
          <w:fldChar w:fldCharType="end"/>
        </w:r>
      </w:hyperlink>
    </w:p>
    <w:p w14:paraId="12C82697" w14:textId="75F4ACF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35" w:history="1">
        <w:r w:rsidRPr="00F51CEC">
          <w:rPr>
            <w:rStyle w:val="Hyperlink"/>
            <w:noProof/>
          </w:rPr>
          <w:t>Medication Storage Temperature Requirements</w:t>
        </w:r>
        <w:r>
          <w:rPr>
            <w:noProof/>
            <w:webHidden/>
          </w:rPr>
          <w:tab/>
        </w:r>
        <w:r>
          <w:rPr>
            <w:noProof/>
            <w:webHidden/>
          </w:rPr>
          <w:fldChar w:fldCharType="begin"/>
        </w:r>
        <w:r>
          <w:rPr>
            <w:noProof/>
            <w:webHidden/>
          </w:rPr>
          <w:instrText xml:space="preserve"> PAGEREF _Toc195515635 \h </w:instrText>
        </w:r>
        <w:r>
          <w:rPr>
            <w:noProof/>
            <w:webHidden/>
          </w:rPr>
        </w:r>
        <w:r>
          <w:rPr>
            <w:noProof/>
            <w:webHidden/>
          </w:rPr>
          <w:fldChar w:fldCharType="separate"/>
        </w:r>
        <w:r>
          <w:rPr>
            <w:noProof/>
            <w:webHidden/>
          </w:rPr>
          <w:t>144</w:t>
        </w:r>
        <w:r>
          <w:rPr>
            <w:noProof/>
            <w:webHidden/>
          </w:rPr>
          <w:fldChar w:fldCharType="end"/>
        </w:r>
      </w:hyperlink>
    </w:p>
    <w:p w14:paraId="237D1B24" w14:textId="0DA16B90"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636" w:history="1">
        <w:r w:rsidRPr="00F51CEC">
          <w:rPr>
            <w:rStyle w:val="Hyperlink"/>
            <w:noProof/>
          </w:rPr>
          <w:t>Refrigerated Medication</w:t>
        </w:r>
        <w:r>
          <w:rPr>
            <w:noProof/>
            <w:webHidden/>
          </w:rPr>
          <w:tab/>
        </w:r>
        <w:r>
          <w:rPr>
            <w:noProof/>
            <w:webHidden/>
          </w:rPr>
          <w:fldChar w:fldCharType="begin"/>
        </w:r>
        <w:r>
          <w:rPr>
            <w:noProof/>
            <w:webHidden/>
          </w:rPr>
          <w:instrText xml:space="preserve"> PAGEREF _Toc195515636 \h </w:instrText>
        </w:r>
        <w:r>
          <w:rPr>
            <w:noProof/>
            <w:webHidden/>
          </w:rPr>
        </w:r>
        <w:r>
          <w:rPr>
            <w:noProof/>
            <w:webHidden/>
          </w:rPr>
          <w:fldChar w:fldCharType="separate"/>
        </w:r>
        <w:r>
          <w:rPr>
            <w:noProof/>
            <w:webHidden/>
          </w:rPr>
          <w:t>144</w:t>
        </w:r>
        <w:r>
          <w:rPr>
            <w:noProof/>
            <w:webHidden/>
          </w:rPr>
          <w:fldChar w:fldCharType="end"/>
        </w:r>
      </w:hyperlink>
    </w:p>
    <w:p w14:paraId="1186F4F8" w14:textId="4C1A7BEA"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637" w:history="1">
        <w:r w:rsidRPr="00F51CEC">
          <w:rPr>
            <w:rStyle w:val="Hyperlink"/>
            <w:noProof/>
          </w:rPr>
          <w:t>Ambient (Room) Temperature</w:t>
        </w:r>
        <w:r>
          <w:rPr>
            <w:noProof/>
            <w:webHidden/>
          </w:rPr>
          <w:tab/>
        </w:r>
        <w:r>
          <w:rPr>
            <w:noProof/>
            <w:webHidden/>
          </w:rPr>
          <w:fldChar w:fldCharType="begin"/>
        </w:r>
        <w:r>
          <w:rPr>
            <w:noProof/>
            <w:webHidden/>
          </w:rPr>
          <w:instrText xml:space="preserve"> PAGEREF _Toc195515637 \h </w:instrText>
        </w:r>
        <w:r>
          <w:rPr>
            <w:noProof/>
            <w:webHidden/>
          </w:rPr>
        </w:r>
        <w:r>
          <w:rPr>
            <w:noProof/>
            <w:webHidden/>
          </w:rPr>
          <w:fldChar w:fldCharType="separate"/>
        </w:r>
        <w:r>
          <w:rPr>
            <w:noProof/>
            <w:webHidden/>
          </w:rPr>
          <w:t>145</w:t>
        </w:r>
        <w:r>
          <w:rPr>
            <w:noProof/>
            <w:webHidden/>
          </w:rPr>
          <w:fldChar w:fldCharType="end"/>
        </w:r>
      </w:hyperlink>
    </w:p>
    <w:p w14:paraId="01708D1D" w14:textId="2F372A6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38" w:history="1">
        <w:r w:rsidRPr="00F51CEC">
          <w:rPr>
            <w:rStyle w:val="Hyperlink"/>
            <w:bCs/>
            <w:noProof/>
          </w:rPr>
          <w:t>Lighting</w:t>
        </w:r>
        <w:r>
          <w:rPr>
            <w:noProof/>
            <w:webHidden/>
          </w:rPr>
          <w:tab/>
        </w:r>
        <w:r>
          <w:rPr>
            <w:noProof/>
            <w:webHidden/>
          </w:rPr>
          <w:fldChar w:fldCharType="begin"/>
        </w:r>
        <w:r>
          <w:rPr>
            <w:noProof/>
            <w:webHidden/>
          </w:rPr>
          <w:instrText xml:space="preserve"> PAGEREF _Toc195515638 \h </w:instrText>
        </w:r>
        <w:r>
          <w:rPr>
            <w:noProof/>
            <w:webHidden/>
          </w:rPr>
        </w:r>
        <w:r>
          <w:rPr>
            <w:noProof/>
            <w:webHidden/>
          </w:rPr>
          <w:fldChar w:fldCharType="separate"/>
        </w:r>
        <w:r>
          <w:rPr>
            <w:noProof/>
            <w:webHidden/>
          </w:rPr>
          <w:t>145</w:t>
        </w:r>
        <w:r>
          <w:rPr>
            <w:noProof/>
            <w:webHidden/>
          </w:rPr>
          <w:fldChar w:fldCharType="end"/>
        </w:r>
      </w:hyperlink>
    </w:p>
    <w:p w14:paraId="55E23BCB" w14:textId="4D4C024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39" w:history="1">
        <w:r w:rsidRPr="00F51CEC">
          <w:rPr>
            <w:rStyle w:val="Hyperlink"/>
            <w:noProof/>
          </w:rPr>
          <w:t>Storage of Medicines in PTHB Operating Theatres</w:t>
        </w:r>
        <w:r>
          <w:rPr>
            <w:noProof/>
            <w:webHidden/>
          </w:rPr>
          <w:tab/>
        </w:r>
        <w:r>
          <w:rPr>
            <w:noProof/>
            <w:webHidden/>
          </w:rPr>
          <w:fldChar w:fldCharType="begin"/>
        </w:r>
        <w:r>
          <w:rPr>
            <w:noProof/>
            <w:webHidden/>
          </w:rPr>
          <w:instrText xml:space="preserve"> PAGEREF _Toc195515639 \h </w:instrText>
        </w:r>
        <w:r>
          <w:rPr>
            <w:noProof/>
            <w:webHidden/>
          </w:rPr>
        </w:r>
        <w:r>
          <w:rPr>
            <w:noProof/>
            <w:webHidden/>
          </w:rPr>
          <w:fldChar w:fldCharType="separate"/>
        </w:r>
        <w:r>
          <w:rPr>
            <w:noProof/>
            <w:webHidden/>
          </w:rPr>
          <w:t>146</w:t>
        </w:r>
        <w:r>
          <w:rPr>
            <w:noProof/>
            <w:webHidden/>
          </w:rPr>
          <w:fldChar w:fldCharType="end"/>
        </w:r>
      </w:hyperlink>
    </w:p>
    <w:p w14:paraId="631CC5AB" w14:textId="253A875B"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40" w:history="1">
        <w:r w:rsidRPr="00F51CEC">
          <w:rPr>
            <w:rStyle w:val="Hyperlink"/>
            <w:noProof/>
          </w:rPr>
          <w:t>Medicine Trolley</w:t>
        </w:r>
        <w:r>
          <w:rPr>
            <w:noProof/>
            <w:webHidden/>
          </w:rPr>
          <w:tab/>
        </w:r>
        <w:r>
          <w:rPr>
            <w:noProof/>
            <w:webHidden/>
          </w:rPr>
          <w:fldChar w:fldCharType="begin"/>
        </w:r>
        <w:r>
          <w:rPr>
            <w:noProof/>
            <w:webHidden/>
          </w:rPr>
          <w:instrText xml:space="preserve"> PAGEREF _Toc195515640 \h </w:instrText>
        </w:r>
        <w:r>
          <w:rPr>
            <w:noProof/>
            <w:webHidden/>
          </w:rPr>
        </w:r>
        <w:r>
          <w:rPr>
            <w:noProof/>
            <w:webHidden/>
          </w:rPr>
          <w:fldChar w:fldCharType="separate"/>
        </w:r>
        <w:r>
          <w:rPr>
            <w:noProof/>
            <w:webHidden/>
          </w:rPr>
          <w:t>147</w:t>
        </w:r>
        <w:r>
          <w:rPr>
            <w:noProof/>
            <w:webHidden/>
          </w:rPr>
          <w:fldChar w:fldCharType="end"/>
        </w:r>
      </w:hyperlink>
    </w:p>
    <w:p w14:paraId="61D81E24" w14:textId="7566946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41" w:history="1">
        <w:r w:rsidRPr="00F51CEC">
          <w:rPr>
            <w:rStyle w:val="Hyperlink"/>
            <w:noProof/>
          </w:rPr>
          <w:t>Bedside Medication Cabinets (PODs Lockers)</w:t>
        </w:r>
        <w:r>
          <w:rPr>
            <w:noProof/>
            <w:webHidden/>
          </w:rPr>
          <w:tab/>
        </w:r>
        <w:r>
          <w:rPr>
            <w:noProof/>
            <w:webHidden/>
          </w:rPr>
          <w:fldChar w:fldCharType="begin"/>
        </w:r>
        <w:r>
          <w:rPr>
            <w:noProof/>
            <w:webHidden/>
          </w:rPr>
          <w:instrText xml:space="preserve"> PAGEREF _Toc195515641 \h </w:instrText>
        </w:r>
        <w:r>
          <w:rPr>
            <w:noProof/>
            <w:webHidden/>
          </w:rPr>
        </w:r>
        <w:r>
          <w:rPr>
            <w:noProof/>
            <w:webHidden/>
          </w:rPr>
          <w:fldChar w:fldCharType="separate"/>
        </w:r>
        <w:r>
          <w:rPr>
            <w:noProof/>
            <w:webHidden/>
          </w:rPr>
          <w:t>147</w:t>
        </w:r>
        <w:r>
          <w:rPr>
            <w:noProof/>
            <w:webHidden/>
          </w:rPr>
          <w:fldChar w:fldCharType="end"/>
        </w:r>
      </w:hyperlink>
    </w:p>
    <w:p w14:paraId="3B092FEF" w14:textId="309A6852"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642" w:history="1">
        <w:r w:rsidRPr="00F51CEC">
          <w:rPr>
            <w:rStyle w:val="Hyperlink"/>
            <w:noProof/>
          </w:rPr>
          <w:t>POD Locker Digital Locks</w:t>
        </w:r>
        <w:r>
          <w:rPr>
            <w:noProof/>
            <w:webHidden/>
          </w:rPr>
          <w:tab/>
        </w:r>
        <w:r>
          <w:rPr>
            <w:noProof/>
            <w:webHidden/>
          </w:rPr>
          <w:fldChar w:fldCharType="begin"/>
        </w:r>
        <w:r>
          <w:rPr>
            <w:noProof/>
            <w:webHidden/>
          </w:rPr>
          <w:instrText xml:space="preserve"> PAGEREF _Toc195515642 \h </w:instrText>
        </w:r>
        <w:r>
          <w:rPr>
            <w:noProof/>
            <w:webHidden/>
          </w:rPr>
        </w:r>
        <w:r>
          <w:rPr>
            <w:noProof/>
            <w:webHidden/>
          </w:rPr>
          <w:fldChar w:fldCharType="separate"/>
        </w:r>
        <w:r>
          <w:rPr>
            <w:noProof/>
            <w:webHidden/>
          </w:rPr>
          <w:t>148</w:t>
        </w:r>
        <w:r>
          <w:rPr>
            <w:noProof/>
            <w:webHidden/>
          </w:rPr>
          <w:fldChar w:fldCharType="end"/>
        </w:r>
      </w:hyperlink>
    </w:p>
    <w:p w14:paraId="6A80AA08" w14:textId="579C7B91"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43" w:history="1">
        <w:r w:rsidRPr="00F51CEC">
          <w:rPr>
            <w:rStyle w:val="Hyperlink"/>
            <w:noProof/>
          </w:rPr>
          <w:t>Emergency Drug Boxes</w:t>
        </w:r>
        <w:r>
          <w:rPr>
            <w:noProof/>
            <w:webHidden/>
          </w:rPr>
          <w:tab/>
        </w:r>
        <w:r>
          <w:rPr>
            <w:noProof/>
            <w:webHidden/>
          </w:rPr>
          <w:fldChar w:fldCharType="begin"/>
        </w:r>
        <w:r>
          <w:rPr>
            <w:noProof/>
            <w:webHidden/>
          </w:rPr>
          <w:instrText xml:space="preserve"> PAGEREF _Toc195515643 \h </w:instrText>
        </w:r>
        <w:r>
          <w:rPr>
            <w:noProof/>
            <w:webHidden/>
          </w:rPr>
        </w:r>
        <w:r>
          <w:rPr>
            <w:noProof/>
            <w:webHidden/>
          </w:rPr>
          <w:fldChar w:fldCharType="separate"/>
        </w:r>
        <w:r>
          <w:rPr>
            <w:noProof/>
            <w:webHidden/>
          </w:rPr>
          <w:t>148</w:t>
        </w:r>
        <w:r>
          <w:rPr>
            <w:noProof/>
            <w:webHidden/>
          </w:rPr>
          <w:fldChar w:fldCharType="end"/>
        </w:r>
      </w:hyperlink>
    </w:p>
    <w:p w14:paraId="6507D650" w14:textId="49A9A1C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44" w:history="1">
        <w:r w:rsidRPr="00F51CEC">
          <w:rPr>
            <w:rStyle w:val="Hyperlink"/>
            <w:noProof/>
          </w:rPr>
          <w:t>Contents of Blue Cardiac Arrest Boxes</w:t>
        </w:r>
        <w:r>
          <w:rPr>
            <w:noProof/>
            <w:webHidden/>
          </w:rPr>
          <w:tab/>
        </w:r>
        <w:r>
          <w:rPr>
            <w:noProof/>
            <w:webHidden/>
          </w:rPr>
          <w:fldChar w:fldCharType="begin"/>
        </w:r>
        <w:r>
          <w:rPr>
            <w:noProof/>
            <w:webHidden/>
          </w:rPr>
          <w:instrText xml:space="preserve"> PAGEREF _Toc195515644 \h </w:instrText>
        </w:r>
        <w:r>
          <w:rPr>
            <w:noProof/>
            <w:webHidden/>
          </w:rPr>
        </w:r>
        <w:r>
          <w:rPr>
            <w:noProof/>
            <w:webHidden/>
          </w:rPr>
          <w:fldChar w:fldCharType="separate"/>
        </w:r>
        <w:r>
          <w:rPr>
            <w:noProof/>
            <w:webHidden/>
          </w:rPr>
          <w:t>148</w:t>
        </w:r>
        <w:r>
          <w:rPr>
            <w:noProof/>
            <w:webHidden/>
          </w:rPr>
          <w:fldChar w:fldCharType="end"/>
        </w:r>
      </w:hyperlink>
    </w:p>
    <w:p w14:paraId="78B599FE" w14:textId="76C494B5"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45" w:history="1">
        <w:r w:rsidRPr="00F51CEC">
          <w:rPr>
            <w:rStyle w:val="Hyperlink"/>
            <w:noProof/>
          </w:rPr>
          <w:t>Further Emergency Drugs</w:t>
        </w:r>
        <w:r>
          <w:rPr>
            <w:noProof/>
            <w:webHidden/>
          </w:rPr>
          <w:tab/>
        </w:r>
        <w:r>
          <w:rPr>
            <w:noProof/>
            <w:webHidden/>
          </w:rPr>
          <w:fldChar w:fldCharType="begin"/>
        </w:r>
        <w:r>
          <w:rPr>
            <w:noProof/>
            <w:webHidden/>
          </w:rPr>
          <w:instrText xml:space="preserve"> PAGEREF _Toc195515645 \h </w:instrText>
        </w:r>
        <w:r>
          <w:rPr>
            <w:noProof/>
            <w:webHidden/>
          </w:rPr>
        </w:r>
        <w:r>
          <w:rPr>
            <w:noProof/>
            <w:webHidden/>
          </w:rPr>
          <w:fldChar w:fldCharType="separate"/>
        </w:r>
        <w:r>
          <w:rPr>
            <w:noProof/>
            <w:webHidden/>
          </w:rPr>
          <w:t>149</w:t>
        </w:r>
        <w:r>
          <w:rPr>
            <w:noProof/>
            <w:webHidden/>
          </w:rPr>
          <w:fldChar w:fldCharType="end"/>
        </w:r>
      </w:hyperlink>
    </w:p>
    <w:p w14:paraId="69E1AACB" w14:textId="65CBAAEE"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46" w:history="1">
        <w:r w:rsidRPr="00F51CEC">
          <w:rPr>
            <w:rStyle w:val="Hyperlink"/>
            <w:noProof/>
          </w:rPr>
          <w:t>Anaphylaxis Kits</w:t>
        </w:r>
        <w:r>
          <w:rPr>
            <w:noProof/>
            <w:webHidden/>
          </w:rPr>
          <w:tab/>
        </w:r>
        <w:r>
          <w:rPr>
            <w:noProof/>
            <w:webHidden/>
          </w:rPr>
          <w:fldChar w:fldCharType="begin"/>
        </w:r>
        <w:r>
          <w:rPr>
            <w:noProof/>
            <w:webHidden/>
          </w:rPr>
          <w:instrText xml:space="preserve"> PAGEREF _Toc195515646 \h </w:instrText>
        </w:r>
        <w:r>
          <w:rPr>
            <w:noProof/>
            <w:webHidden/>
          </w:rPr>
        </w:r>
        <w:r>
          <w:rPr>
            <w:noProof/>
            <w:webHidden/>
          </w:rPr>
          <w:fldChar w:fldCharType="separate"/>
        </w:r>
        <w:r>
          <w:rPr>
            <w:noProof/>
            <w:webHidden/>
          </w:rPr>
          <w:t>149</w:t>
        </w:r>
        <w:r>
          <w:rPr>
            <w:noProof/>
            <w:webHidden/>
          </w:rPr>
          <w:fldChar w:fldCharType="end"/>
        </w:r>
      </w:hyperlink>
    </w:p>
    <w:p w14:paraId="116221F7" w14:textId="1F7AE3E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47" w:history="1">
        <w:r w:rsidRPr="00F51CEC">
          <w:rPr>
            <w:rStyle w:val="Hyperlink"/>
            <w:noProof/>
          </w:rPr>
          <w:t>Medicinal Products in Patient’s Homes</w:t>
        </w:r>
        <w:r>
          <w:rPr>
            <w:noProof/>
            <w:webHidden/>
          </w:rPr>
          <w:tab/>
        </w:r>
        <w:r>
          <w:rPr>
            <w:noProof/>
            <w:webHidden/>
          </w:rPr>
          <w:fldChar w:fldCharType="begin"/>
        </w:r>
        <w:r>
          <w:rPr>
            <w:noProof/>
            <w:webHidden/>
          </w:rPr>
          <w:instrText xml:space="preserve"> PAGEREF _Toc195515647 \h </w:instrText>
        </w:r>
        <w:r>
          <w:rPr>
            <w:noProof/>
            <w:webHidden/>
          </w:rPr>
        </w:r>
        <w:r>
          <w:rPr>
            <w:noProof/>
            <w:webHidden/>
          </w:rPr>
          <w:fldChar w:fldCharType="separate"/>
        </w:r>
        <w:r>
          <w:rPr>
            <w:noProof/>
            <w:webHidden/>
          </w:rPr>
          <w:t>150</w:t>
        </w:r>
        <w:r>
          <w:rPr>
            <w:noProof/>
            <w:webHidden/>
          </w:rPr>
          <w:fldChar w:fldCharType="end"/>
        </w:r>
      </w:hyperlink>
    </w:p>
    <w:p w14:paraId="7CBDA9A3" w14:textId="769CE9D1"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48" w:history="1">
        <w:r w:rsidRPr="00F51CEC">
          <w:rPr>
            <w:rStyle w:val="Hyperlink"/>
            <w:noProof/>
          </w:rPr>
          <w:t>Storage of Vaccines</w:t>
        </w:r>
        <w:r>
          <w:rPr>
            <w:noProof/>
            <w:webHidden/>
          </w:rPr>
          <w:tab/>
        </w:r>
        <w:r>
          <w:rPr>
            <w:noProof/>
            <w:webHidden/>
          </w:rPr>
          <w:fldChar w:fldCharType="begin"/>
        </w:r>
        <w:r>
          <w:rPr>
            <w:noProof/>
            <w:webHidden/>
          </w:rPr>
          <w:instrText xml:space="preserve"> PAGEREF _Toc195515648 \h </w:instrText>
        </w:r>
        <w:r>
          <w:rPr>
            <w:noProof/>
            <w:webHidden/>
          </w:rPr>
        </w:r>
        <w:r>
          <w:rPr>
            <w:noProof/>
            <w:webHidden/>
          </w:rPr>
          <w:fldChar w:fldCharType="separate"/>
        </w:r>
        <w:r>
          <w:rPr>
            <w:noProof/>
            <w:webHidden/>
          </w:rPr>
          <w:t>151</w:t>
        </w:r>
        <w:r>
          <w:rPr>
            <w:noProof/>
            <w:webHidden/>
          </w:rPr>
          <w:fldChar w:fldCharType="end"/>
        </w:r>
      </w:hyperlink>
    </w:p>
    <w:p w14:paraId="1321D92A" w14:textId="32A4B53E"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49" w:history="1">
        <w:r w:rsidRPr="00F51CEC">
          <w:rPr>
            <w:rStyle w:val="Hyperlink"/>
            <w:noProof/>
          </w:rPr>
          <w:t>Storage of Medical Gases</w:t>
        </w:r>
        <w:r>
          <w:rPr>
            <w:noProof/>
            <w:webHidden/>
          </w:rPr>
          <w:tab/>
        </w:r>
        <w:r>
          <w:rPr>
            <w:noProof/>
            <w:webHidden/>
          </w:rPr>
          <w:fldChar w:fldCharType="begin"/>
        </w:r>
        <w:r>
          <w:rPr>
            <w:noProof/>
            <w:webHidden/>
          </w:rPr>
          <w:instrText xml:space="preserve"> PAGEREF _Toc195515649 \h </w:instrText>
        </w:r>
        <w:r>
          <w:rPr>
            <w:noProof/>
            <w:webHidden/>
          </w:rPr>
        </w:r>
        <w:r>
          <w:rPr>
            <w:noProof/>
            <w:webHidden/>
          </w:rPr>
          <w:fldChar w:fldCharType="separate"/>
        </w:r>
        <w:r>
          <w:rPr>
            <w:noProof/>
            <w:webHidden/>
          </w:rPr>
          <w:t>151</w:t>
        </w:r>
        <w:r>
          <w:rPr>
            <w:noProof/>
            <w:webHidden/>
          </w:rPr>
          <w:fldChar w:fldCharType="end"/>
        </w:r>
      </w:hyperlink>
    </w:p>
    <w:p w14:paraId="1494D8FB" w14:textId="56FD02B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50" w:history="1">
        <w:r w:rsidRPr="00F51CEC">
          <w:rPr>
            <w:rStyle w:val="Hyperlink"/>
            <w:noProof/>
          </w:rPr>
          <w:t>Transfer of Medicinal Products from Original Containers</w:t>
        </w:r>
        <w:r>
          <w:rPr>
            <w:noProof/>
            <w:webHidden/>
          </w:rPr>
          <w:tab/>
        </w:r>
        <w:r>
          <w:rPr>
            <w:noProof/>
            <w:webHidden/>
          </w:rPr>
          <w:fldChar w:fldCharType="begin"/>
        </w:r>
        <w:r>
          <w:rPr>
            <w:noProof/>
            <w:webHidden/>
          </w:rPr>
          <w:instrText xml:space="preserve"> PAGEREF _Toc195515650 \h </w:instrText>
        </w:r>
        <w:r>
          <w:rPr>
            <w:noProof/>
            <w:webHidden/>
          </w:rPr>
        </w:r>
        <w:r>
          <w:rPr>
            <w:noProof/>
            <w:webHidden/>
          </w:rPr>
          <w:fldChar w:fldCharType="separate"/>
        </w:r>
        <w:r>
          <w:rPr>
            <w:noProof/>
            <w:webHidden/>
          </w:rPr>
          <w:t>152</w:t>
        </w:r>
        <w:r>
          <w:rPr>
            <w:noProof/>
            <w:webHidden/>
          </w:rPr>
          <w:fldChar w:fldCharType="end"/>
        </w:r>
      </w:hyperlink>
    </w:p>
    <w:p w14:paraId="2D54DBEB" w14:textId="1419EB9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51" w:history="1">
        <w:r w:rsidRPr="00F51CEC">
          <w:rPr>
            <w:rStyle w:val="Hyperlink"/>
            <w:noProof/>
          </w:rPr>
          <w:t>Expiry Date of Medications</w:t>
        </w:r>
        <w:r>
          <w:rPr>
            <w:noProof/>
            <w:webHidden/>
          </w:rPr>
          <w:tab/>
        </w:r>
        <w:r>
          <w:rPr>
            <w:noProof/>
            <w:webHidden/>
          </w:rPr>
          <w:fldChar w:fldCharType="begin"/>
        </w:r>
        <w:r>
          <w:rPr>
            <w:noProof/>
            <w:webHidden/>
          </w:rPr>
          <w:instrText xml:space="preserve"> PAGEREF _Toc195515651 \h </w:instrText>
        </w:r>
        <w:r>
          <w:rPr>
            <w:noProof/>
            <w:webHidden/>
          </w:rPr>
        </w:r>
        <w:r>
          <w:rPr>
            <w:noProof/>
            <w:webHidden/>
          </w:rPr>
          <w:fldChar w:fldCharType="separate"/>
        </w:r>
        <w:r>
          <w:rPr>
            <w:noProof/>
            <w:webHidden/>
          </w:rPr>
          <w:t>153</w:t>
        </w:r>
        <w:r>
          <w:rPr>
            <w:noProof/>
            <w:webHidden/>
          </w:rPr>
          <w:fldChar w:fldCharType="end"/>
        </w:r>
      </w:hyperlink>
    </w:p>
    <w:p w14:paraId="2B858BD5" w14:textId="61FBB8C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52" w:history="1">
        <w:r w:rsidRPr="00F51CEC">
          <w:rPr>
            <w:rStyle w:val="Hyperlink"/>
            <w:rFonts w:eastAsia="Calibri"/>
            <w:noProof/>
          </w:rPr>
          <w:t>Recommended Expiry Dates of Medicinal Products Once Opened</w:t>
        </w:r>
        <w:r>
          <w:rPr>
            <w:noProof/>
            <w:webHidden/>
          </w:rPr>
          <w:tab/>
        </w:r>
        <w:r>
          <w:rPr>
            <w:noProof/>
            <w:webHidden/>
          </w:rPr>
          <w:fldChar w:fldCharType="begin"/>
        </w:r>
        <w:r>
          <w:rPr>
            <w:noProof/>
            <w:webHidden/>
          </w:rPr>
          <w:instrText xml:space="preserve"> PAGEREF _Toc195515652 \h </w:instrText>
        </w:r>
        <w:r>
          <w:rPr>
            <w:noProof/>
            <w:webHidden/>
          </w:rPr>
        </w:r>
        <w:r>
          <w:rPr>
            <w:noProof/>
            <w:webHidden/>
          </w:rPr>
          <w:fldChar w:fldCharType="separate"/>
        </w:r>
        <w:r>
          <w:rPr>
            <w:noProof/>
            <w:webHidden/>
          </w:rPr>
          <w:t>153</w:t>
        </w:r>
        <w:r>
          <w:rPr>
            <w:noProof/>
            <w:webHidden/>
          </w:rPr>
          <w:fldChar w:fldCharType="end"/>
        </w:r>
      </w:hyperlink>
    </w:p>
    <w:p w14:paraId="3D522C77" w14:textId="563F898A"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53" w:history="1">
        <w:r w:rsidRPr="00F51CEC">
          <w:rPr>
            <w:rStyle w:val="Hyperlink"/>
            <w:noProof/>
          </w:rPr>
          <w:t>Procurement of Cupboards and Fridges for Medication Storage</w:t>
        </w:r>
        <w:r>
          <w:rPr>
            <w:noProof/>
            <w:webHidden/>
          </w:rPr>
          <w:tab/>
        </w:r>
        <w:r>
          <w:rPr>
            <w:noProof/>
            <w:webHidden/>
          </w:rPr>
          <w:fldChar w:fldCharType="begin"/>
        </w:r>
        <w:r>
          <w:rPr>
            <w:noProof/>
            <w:webHidden/>
          </w:rPr>
          <w:instrText xml:space="preserve"> PAGEREF _Toc195515653 \h </w:instrText>
        </w:r>
        <w:r>
          <w:rPr>
            <w:noProof/>
            <w:webHidden/>
          </w:rPr>
        </w:r>
        <w:r>
          <w:rPr>
            <w:noProof/>
            <w:webHidden/>
          </w:rPr>
          <w:fldChar w:fldCharType="separate"/>
        </w:r>
        <w:r>
          <w:rPr>
            <w:noProof/>
            <w:webHidden/>
          </w:rPr>
          <w:t>155</w:t>
        </w:r>
        <w:r>
          <w:rPr>
            <w:noProof/>
            <w:webHidden/>
          </w:rPr>
          <w:fldChar w:fldCharType="end"/>
        </w:r>
      </w:hyperlink>
    </w:p>
    <w:p w14:paraId="1480B304" w14:textId="3AA34818"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54" w:history="1">
        <w:r w:rsidRPr="00F51CEC">
          <w:rPr>
            <w:rStyle w:val="Hyperlink"/>
            <w:noProof/>
          </w:rPr>
          <w:t>Security of Medicines</w:t>
        </w:r>
        <w:r>
          <w:rPr>
            <w:noProof/>
            <w:webHidden/>
          </w:rPr>
          <w:tab/>
        </w:r>
        <w:r>
          <w:rPr>
            <w:noProof/>
            <w:webHidden/>
          </w:rPr>
          <w:fldChar w:fldCharType="begin"/>
        </w:r>
        <w:r>
          <w:rPr>
            <w:noProof/>
            <w:webHidden/>
          </w:rPr>
          <w:instrText xml:space="preserve"> PAGEREF _Toc195515654 \h </w:instrText>
        </w:r>
        <w:r>
          <w:rPr>
            <w:noProof/>
            <w:webHidden/>
          </w:rPr>
        </w:r>
        <w:r>
          <w:rPr>
            <w:noProof/>
            <w:webHidden/>
          </w:rPr>
          <w:fldChar w:fldCharType="separate"/>
        </w:r>
        <w:r>
          <w:rPr>
            <w:noProof/>
            <w:webHidden/>
          </w:rPr>
          <w:t>155</w:t>
        </w:r>
        <w:r>
          <w:rPr>
            <w:noProof/>
            <w:webHidden/>
          </w:rPr>
          <w:fldChar w:fldCharType="end"/>
        </w:r>
      </w:hyperlink>
    </w:p>
    <w:p w14:paraId="28605581" w14:textId="40DE76B1"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55" w:history="1">
        <w:r w:rsidRPr="00F51CEC">
          <w:rPr>
            <w:rStyle w:val="Hyperlink"/>
            <w:bCs/>
            <w:noProof/>
          </w:rPr>
          <w:t>Security of medication storage areas</w:t>
        </w:r>
        <w:r>
          <w:rPr>
            <w:noProof/>
            <w:webHidden/>
          </w:rPr>
          <w:tab/>
        </w:r>
        <w:r>
          <w:rPr>
            <w:noProof/>
            <w:webHidden/>
          </w:rPr>
          <w:fldChar w:fldCharType="begin"/>
        </w:r>
        <w:r>
          <w:rPr>
            <w:noProof/>
            <w:webHidden/>
          </w:rPr>
          <w:instrText xml:space="preserve"> PAGEREF _Toc195515655 \h </w:instrText>
        </w:r>
        <w:r>
          <w:rPr>
            <w:noProof/>
            <w:webHidden/>
          </w:rPr>
        </w:r>
        <w:r>
          <w:rPr>
            <w:noProof/>
            <w:webHidden/>
          </w:rPr>
          <w:fldChar w:fldCharType="separate"/>
        </w:r>
        <w:r>
          <w:rPr>
            <w:noProof/>
            <w:webHidden/>
          </w:rPr>
          <w:t>155</w:t>
        </w:r>
        <w:r>
          <w:rPr>
            <w:noProof/>
            <w:webHidden/>
          </w:rPr>
          <w:fldChar w:fldCharType="end"/>
        </w:r>
      </w:hyperlink>
    </w:p>
    <w:p w14:paraId="12BD006C" w14:textId="5B3A4CD5"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656" w:history="1">
        <w:r w:rsidRPr="00F51CEC">
          <w:rPr>
            <w:rStyle w:val="Hyperlink"/>
            <w:noProof/>
          </w:rPr>
          <w:t>Locks and Keys</w:t>
        </w:r>
        <w:r>
          <w:rPr>
            <w:noProof/>
            <w:webHidden/>
          </w:rPr>
          <w:tab/>
        </w:r>
        <w:r>
          <w:rPr>
            <w:noProof/>
            <w:webHidden/>
          </w:rPr>
          <w:fldChar w:fldCharType="begin"/>
        </w:r>
        <w:r>
          <w:rPr>
            <w:noProof/>
            <w:webHidden/>
          </w:rPr>
          <w:instrText xml:space="preserve"> PAGEREF _Toc195515656 \h </w:instrText>
        </w:r>
        <w:r>
          <w:rPr>
            <w:noProof/>
            <w:webHidden/>
          </w:rPr>
        </w:r>
        <w:r>
          <w:rPr>
            <w:noProof/>
            <w:webHidden/>
          </w:rPr>
          <w:fldChar w:fldCharType="separate"/>
        </w:r>
        <w:r>
          <w:rPr>
            <w:noProof/>
            <w:webHidden/>
          </w:rPr>
          <w:t>155</w:t>
        </w:r>
        <w:r>
          <w:rPr>
            <w:noProof/>
            <w:webHidden/>
          </w:rPr>
          <w:fldChar w:fldCharType="end"/>
        </w:r>
      </w:hyperlink>
    </w:p>
    <w:p w14:paraId="77C5D871" w14:textId="7CF93D3E"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657" w:history="1">
        <w:r w:rsidRPr="00F51CEC">
          <w:rPr>
            <w:rStyle w:val="Hyperlink"/>
            <w:noProof/>
          </w:rPr>
          <w:t>Operating Theatres Keys</w:t>
        </w:r>
        <w:r>
          <w:rPr>
            <w:noProof/>
            <w:webHidden/>
          </w:rPr>
          <w:tab/>
        </w:r>
        <w:r>
          <w:rPr>
            <w:noProof/>
            <w:webHidden/>
          </w:rPr>
          <w:fldChar w:fldCharType="begin"/>
        </w:r>
        <w:r>
          <w:rPr>
            <w:noProof/>
            <w:webHidden/>
          </w:rPr>
          <w:instrText xml:space="preserve"> PAGEREF _Toc195515657 \h </w:instrText>
        </w:r>
        <w:r>
          <w:rPr>
            <w:noProof/>
            <w:webHidden/>
          </w:rPr>
        </w:r>
        <w:r>
          <w:rPr>
            <w:noProof/>
            <w:webHidden/>
          </w:rPr>
          <w:fldChar w:fldCharType="separate"/>
        </w:r>
        <w:r>
          <w:rPr>
            <w:noProof/>
            <w:webHidden/>
          </w:rPr>
          <w:t>156</w:t>
        </w:r>
        <w:r>
          <w:rPr>
            <w:noProof/>
            <w:webHidden/>
          </w:rPr>
          <w:fldChar w:fldCharType="end"/>
        </w:r>
      </w:hyperlink>
    </w:p>
    <w:p w14:paraId="7C0D6381" w14:textId="4599D01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58" w:history="1">
        <w:r w:rsidRPr="00F51CEC">
          <w:rPr>
            <w:rStyle w:val="Hyperlink"/>
            <w:noProof/>
          </w:rPr>
          <w:t>Apparent Excessive Use or Loss of a Medicinal Product</w:t>
        </w:r>
        <w:r>
          <w:rPr>
            <w:noProof/>
            <w:webHidden/>
          </w:rPr>
          <w:tab/>
        </w:r>
        <w:r>
          <w:rPr>
            <w:noProof/>
            <w:webHidden/>
          </w:rPr>
          <w:fldChar w:fldCharType="begin"/>
        </w:r>
        <w:r>
          <w:rPr>
            <w:noProof/>
            <w:webHidden/>
          </w:rPr>
          <w:instrText xml:space="preserve"> PAGEREF _Toc195515658 \h </w:instrText>
        </w:r>
        <w:r>
          <w:rPr>
            <w:noProof/>
            <w:webHidden/>
          </w:rPr>
        </w:r>
        <w:r>
          <w:rPr>
            <w:noProof/>
            <w:webHidden/>
          </w:rPr>
          <w:fldChar w:fldCharType="separate"/>
        </w:r>
        <w:r>
          <w:rPr>
            <w:noProof/>
            <w:webHidden/>
          </w:rPr>
          <w:t>157</w:t>
        </w:r>
        <w:r>
          <w:rPr>
            <w:noProof/>
            <w:webHidden/>
          </w:rPr>
          <w:fldChar w:fldCharType="end"/>
        </w:r>
      </w:hyperlink>
    </w:p>
    <w:p w14:paraId="28AF40D4" w14:textId="03B996D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59" w:history="1">
        <w:r w:rsidRPr="00F51CEC">
          <w:rPr>
            <w:rStyle w:val="Hyperlink"/>
            <w:noProof/>
          </w:rPr>
          <w:t>Inspection and Checking of Stock and Storage of Medicinal Products</w:t>
        </w:r>
        <w:r>
          <w:rPr>
            <w:noProof/>
            <w:webHidden/>
          </w:rPr>
          <w:tab/>
        </w:r>
        <w:r>
          <w:rPr>
            <w:noProof/>
            <w:webHidden/>
          </w:rPr>
          <w:fldChar w:fldCharType="begin"/>
        </w:r>
        <w:r>
          <w:rPr>
            <w:noProof/>
            <w:webHidden/>
          </w:rPr>
          <w:instrText xml:space="preserve"> PAGEREF _Toc195515659 \h </w:instrText>
        </w:r>
        <w:r>
          <w:rPr>
            <w:noProof/>
            <w:webHidden/>
          </w:rPr>
        </w:r>
        <w:r>
          <w:rPr>
            <w:noProof/>
            <w:webHidden/>
          </w:rPr>
          <w:fldChar w:fldCharType="separate"/>
        </w:r>
        <w:r>
          <w:rPr>
            <w:noProof/>
            <w:webHidden/>
          </w:rPr>
          <w:t>157</w:t>
        </w:r>
        <w:r>
          <w:rPr>
            <w:noProof/>
            <w:webHidden/>
          </w:rPr>
          <w:fldChar w:fldCharType="end"/>
        </w:r>
      </w:hyperlink>
    </w:p>
    <w:p w14:paraId="6656CD52" w14:textId="7B76458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60" w:history="1">
        <w:r w:rsidRPr="00F51CEC">
          <w:rPr>
            <w:rStyle w:val="Hyperlink"/>
            <w:noProof/>
          </w:rPr>
          <w:t>Suspected Tampering of Medicines</w:t>
        </w:r>
        <w:r>
          <w:rPr>
            <w:noProof/>
            <w:webHidden/>
          </w:rPr>
          <w:tab/>
        </w:r>
        <w:r>
          <w:rPr>
            <w:noProof/>
            <w:webHidden/>
          </w:rPr>
          <w:fldChar w:fldCharType="begin"/>
        </w:r>
        <w:r>
          <w:rPr>
            <w:noProof/>
            <w:webHidden/>
          </w:rPr>
          <w:instrText xml:space="preserve"> PAGEREF _Toc195515660 \h </w:instrText>
        </w:r>
        <w:r>
          <w:rPr>
            <w:noProof/>
            <w:webHidden/>
          </w:rPr>
        </w:r>
        <w:r>
          <w:rPr>
            <w:noProof/>
            <w:webHidden/>
          </w:rPr>
          <w:fldChar w:fldCharType="separate"/>
        </w:r>
        <w:r>
          <w:rPr>
            <w:noProof/>
            <w:webHidden/>
          </w:rPr>
          <w:t>158</w:t>
        </w:r>
        <w:r>
          <w:rPr>
            <w:noProof/>
            <w:webHidden/>
          </w:rPr>
          <w:fldChar w:fldCharType="end"/>
        </w:r>
      </w:hyperlink>
    </w:p>
    <w:p w14:paraId="2B0FA77F" w14:textId="631EACF8"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61" w:history="1">
        <w:r w:rsidRPr="00F51CEC">
          <w:rPr>
            <w:rStyle w:val="Hyperlink"/>
            <w:noProof/>
          </w:rPr>
          <w:t>Security of Medical Gases</w:t>
        </w:r>
        <w:r>
          <w:rPr>
            <w:noProof/>
            <w:webHidden/>
          </w:rPr>
          <w:tab/>
        </w:r>
        <w:r>
          <w:rPr>
            <w:noProof/>
            <w:webHidden/>
          </w:rPr>
          <w:fldChar w:fldCharType="begin"/>
        </w:r>
        <w:r>
          <w:rPr>
            <w:noProof/>
            <w:webHidden/>
          </w:rPr>
          <w:instrText xml:space="preserve"> PAGEREF _Toc195515661 \h </w:instrText>
        </w:r>
        <w:r>
          <w:rPr>
            <w:noProof/>
            <w:webHidden/>
          </w:rPr>
        </w:r>
        <w:r>
          <w:rPr>
            <w:noProof/>
            <w:webHidden/>
          </w:rPr>
          <w:fldChar w:fldCharType="separate"/>
        </w:r>
        <w:r>
          <w:rPr>
            <w:noProof/>
            <w:webHidden/>
          </w:rPr>
          <w:t>158</w:t>
        </w:r>
        <w:r>
          <w:rPr>
            <w:noProof/>
            <w:webHidden/>
          </w:rPr>
          <w:fldChar w:fldCharType="end"/>
        </w:r>
      </w:hyperlink>
    </w:p>
    <w:p w14:paraId="12996B69" w14:textId="223EE48F"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662" w:history="1">
        <w:r w:rsidRPr="00F51CEC">
          <w:rPr>
            <w:rStyle w:val="Hyperlink"/>
            <w:noProof/>
          </w:rPr>
          <w:t>Stationery and Records</w:t>
        </w:r>
        <w:r>
          <w:rPr>
            <w:noProof/>
            <w:webHidden/>
          </w:rPr>
          <w:tab/>
        </w:r>
        <w:r>
          <w:rPr>
            <w:noProof/>
            <w:webHidden/>
          </w:rPr>
          <w:fldChar w:fldCharType="begin"/>
        </w:r>
        <w:r>
          <w:rPr>
            <w:noProof/>
            <w:webHidden/>
          </w:rPr>
          <w:instrText xml:space="preserve"> PAGEREF _Toc195515662 \h </w:instrText>
        </w:r>
        <w:r>
          <w:rPr>
            <w:noProof/>
            <w:webHidden/>
          </w:rPr>
        </w:r>
        <w:r>
          <w:rPr>
            <w:noProof/>
            <w:webHidden/>
          </w:rPr>
          <w:fldChar w:fldCharType="separate"/>
        </w:r>
        <w:r>
          <w:rPr>
            <w:noProof/>
            <w:webHidden/>
          </w:rPr>
          <w:t>160</w:t>
        </w:r>
        <w:r>
          <w:rPr>
            <w:noProof/>
            <w:webHidden/>
          </w:rPr>
          <w:fldChar w:fldCharType="end"/>
        </w:r>
      </w:hyperlink>
    </w:p>
    <w:p w14:paraId="22BA5E6F" w14:textId="2DEE9D95"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63" w:history="1">
        <w:r w:rsidRPr="00F51CEC">
          <w:rPr>
            <w:rStyle w:val="Hyperlink"/>
            <w:noProof/>
          </w:rPr>
          <w:t>Controlled Stationery</w:t>
        </w:r>
        <w:r>
          <w:rPr>
            <w:noProof/>
            <w:webHidden/>
          </w:rPr>
          <w:tab/>
        </w:r>
        <w:r>
          <w:rPr>
            <w:noProof/>
            <w:webHidden/>
          </w:rPr>
          <w:fldChar w:fldCharType="begin"/>
        </w:r>
        <w:r>
          <w:rPr>
            <w:noProof/>
            <w:webHidden/>
          </w:rPr>
          <w:instrText xml:space="preserve"> PAGEREF _Toc195515663 \h </w:instrText>
        </w:r>
        <w:r>
          <w:rPr>
            <w:noProof/>
            <w:webHidden/>
          </w:rPr>
        </w:r>
        <w:r>
          <w:rPr>
            <w:noProof/>
            <w:webHidden/>
          </w:rPr>
          <w:fldChar w:fldCharType="separate"/>
        </w:r>
        <w:r>
          <w:rPr>
            <w:noProof/>
            <w:webHidden/>
          </w:rPr>
          <w:t>160</w:t>
        </w:r>
        <w:r>
          <w:rPr>
            <w:noProof/>
            <w:webHidden/>
          </w:rPr>
          <w:fldChar w:fldCharType="end"/>
        </w:r>
      </w:hyperlink>
    </w:p>
    <w:p w14:paraId="62C58025" w14:textId="418A0A18"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64" w:history="1">
        <w:r w:rsidRPr="00F51CEC">
          <w:rPr>
            <w:rStyle w:val="Hyperlink"/>
            <w:noProof/>
          </w:rPr>
          <w:t>Inpatient Medication charts</w:t>
        </w:r>
        <w:r>
          <w:rPr>
            <w:noProof/>
            <w:webHidden/>
          </w:rPr>
          <w:tab/>
        </w:r>
        <w:r>
          <w:rPr>
            <w:noProof/>
            <w:webHidden/>
          </w:rPr>
          <w:fldChar w:fldCharType="begin"/>
        </w:r>
        <w:r>
          <w:rPr>
            <w:noProof/>
            <w:webHidden/>
          </w:rPr>
          <w:instrText xml:space="preserve"> PAGEREF _Toc195515664 \h </w:instrText>
        </w:r>
        <w:r>
          <w:rPr>
            <w:noProof/>
            <w:webHidden/>
          </w:rPr>
        </w:r>
        <w:r>
          <w:rPr>
            <w:noProof/>
            <w:webHidden/>
          </w:rPr>
          <w:fldChar w:fldCharType="separate"/>
        </w:r>
        <w:r>
          <w:rPr>
            <w:noProof/>
            <w:webHidden/>
          </w:rPr>
          <w:t>160</w:t>
        </w:r>
        <w:r>
          <w:rPr>
            <w:noProof/>
            <w:webHidden/>
          </w:rPr>
          <w:fldChar w:fldCharType="end"/>
        </w:r>
      </w:hyperlink>
    </w:p>
    <w:p w14:paraId="4DD1F1A5" w14:textId="02E5559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65" w:history="1">
        <w:r w:rsidRPr="00F51CEC">
          <w:rPr>
            <w:rStyle w:val="Hyperlink"/>
            <w:noProof/>
          </w:rPr>
          <w:t>PTHB Discharge Prescriptions</w:t>
        </w:r>
        <w:r>
          <w:rPr>
            <w:noProof/>
            <w:webHidden/>
          </w:rPr>
          <w:tab/>
        </w:r>
        <w:r>
          <w:rPr>
            <w:noProof/>
            <w:webHidden/>
          </w:rPr>
          <w:fldChar w:fldCharType="begin"/>
        </w:r>
        <w:r>
          <w:rPr>
            <w:noProof/>
            <w:webHidden/>
          </w:rPr>
          <w:instrText xml:space="preserve"> PAGEREF _Toc195515665 \h </w:instrText>
        </w:r>
        <w:r>
          <w:rPr>
            <w:noProof/>
            <w:webHidden/>
          </w:rPr>
        </w:r>
        <w:r>
          <w:rPr>
            <w:noProof/>
            <w:webHidden/>
          </w:rPr>
          <w:fldChar w:fldCharType="separate"/>
        </w:r>
        <w:r>
          <w:rPr>
            <w:noProof/>
            <w:webHidden/>
          </w:rPr>
          <w:t>160</w:t>
        </w:r>
        <w:r>
          <w:rPr>
            <w:noProof/>
            <w:webHidden/>
          </w:rPr>
          <w:fldChar w:fldCharType="end"/>
        </w:r>
      </w:hyperlink>
    </w:p>
    <w:p w14:paraId="0A30177E" w14:textId="568366E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66" w:history="1">
        <w:r w:rsidRPr="00F51CEC">
          <w:rPr>
            <w:rStyle w:val="Hyperlink"/>
            <w:noProof/>
          </w:rPr>
          <w:t>PTHB Pre-Printed Pathways Including Medication</w:t>
        </w:r>
        <w:r>
          <w:rPr>
            <w:noProof/>
            <w:webHidden/>
          </w:rPr>
          <w:tab/>
        </w:r>
        <w:r>
          <w:rPr>
            <w:noProof/>
            <w:webHidden/>
          </w:rPr>
          <w:fldChar w:fldCharType="begin"/>
        </w:r>
        <w:r>
          <w:rPr>
            <w:noProof/>
            <w:webHidden/>
          </w:rPr>
          <w:instrText xml:space="preserve"> PAGEREF _Toc195515666 \h </w:instrText>
        </w:r>
        <w:r>
          <w:rPr>
            <w:noProof/>
            <w:webHidden/>
          </w:rPr>
        </w:r>
        <w:r>
          <w:rPr>
            <w:noProof/>
            <w:webHidden/>
          </w:rPr>
          <w:fldChar w:fldCharType="separate"/>
        </w:r>
        <w:r>
          <w:rPr>
            <w:noProof/>
            <w:webHidden/>
          </w:rPr>
          <w:t>161</w:t>
        </w:r>
        <w:r>
          <w:rPr>
            <w:noProof/>
            <w:webHidden/>
          </w:rPr>
          <w:fldChar w:fldCharType="end"/>
        </w:r>
      </w:hyperlink>
    </w:p>
    <w:p w14:paraId="7201FA5D" w14:textId="4B6E059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67" w:history="1">
        <w:r w:rsidRPr="00F51CEC">
          <w:rPr>
            <w:rStyle w:val="Hyperlink"/>
            <w:noProof/>
          </w:rPr>
          <w:t>Community Medication Charts</w:t>
        </w:r>
        <w:r>
          <w:rPr>
            <w:noProof/>
            <w:webHidden/>
          </w:rPr>
          <w:tab/>
        </w:r>
        <w:r>
          <w:rPr>
            <w:noProof/>
            <w:webHidden/>
          </w:rPr>
          <w:fldChar w:fldCharType="begin"/>
        </w:r>
        <w:r>
          <w:rPr>
            <w:noProof/>
            <w:webHidden/>
          </w:rPr>
          <w:instrText xml:space="preserve"> PAGEREF _Toc195515667 \h </w:instrText>
        </w:r>
        <w:r>
          <w:rPr>
            <w:noProof/>
            <w:webHidden/>
          </w:rPr>
        </w:r>
        <w:r>
          <w:rPr>
            <w:noProof/>
            <w:webHidden/>
          </w:rPr>
          <w:fldChar w:fldCharType="separate"/>
        </w:r>
        <w:r>
          <w:rPr>
            <w:noProof/>
            <w:webHidden/>
          </w:rPr>
          <w:t>161</w:t>
        </w:r>
        <w:r>
          <w:rPr>
            <w:noProof/>
            <w:webHidden/>
          </w:rPr>
          <w:fldChar w:fldCharType="end"/>
        </w:r>
      </w:hyperlink>
    </w:p>
    <w:p w14:paraId="50EEA776" w14:textId="4219BF0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68" w:history="1">
        <w:r w:rsidRPr="00F51CEC">
          <w:rPr>
            <w:rStyle w:val="Hyperlink"/>
            <w:noProof/>
          </w:rPr>
          <w:t>Prescription Pads – WP10, WP10(HP)and WP10 (CN)</w:t>
        </w:r>
        <w:r>
          <w:rPr>
            <w:noProof/>
            <w:webHidden/>
          </w:rPr>
          <w:tab/>
        </w:r>
        <w:r>
          <w:rPr>
            <w:noProof/>
            <w:webHidden/>
          </w:rPr>
          <w:fldChar w:fldCharType="begin"/>
        </w:r>
        <w:r>
          <w:rPr>
            <w:noProof/>
            <w:webHidden/>
          </w:rPr>
          <w:instrText xml:space="preserve"> PAGEREF _Toc195515668 \h </w:instrText>
        </w:r>
        <w:r>
          <w:rPr>
            <w:noProof/>
            <w:webHidden/>
          </w:rPr>
        </w:r>
        <w:r>
          <w:rPr>
            <w:noProof/>
            <w:webHidden/>
          </w:rPr>
          <w:fldChar w:fldCharType="separate"/>
        </w:r>
        <w:r>
          <w:rPr>
            <w:noProof/>
            <w:webHidden/>
          </w:rPr>
          <w:t>161</w:t>
        </w:r>
        <w:r>
          <w:rPr>
            <w:noProof/>
            <w:webHidden/>
          </w:rPr>
          <w:fldChar w:fldCharType="end"/>
        </w:r>
      </w:hyperlink>
    </w:p>
    <w:p w14:paraId="6E9B4670" w14:textId="07711EB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69" w:history="1">
        <w:r w:rsidRPr="00F51CEC">
          <w:rPr>
            <w:rStyle w:val="Hyperlink"/>
            <w:noProof/>
          </w:rPr>
          <w:t>Prescription Pads for PTHB Staff</w:t>
        </w:r>
        <w:r>
          <w:rPr>
            <w:noProof/>
            <w:webHidden/>
          </w:rPr>
          <w:tab/>
        </w:r>
        <w:r>
          <w:rPr>
            <w:noProof/>
            <w:webHidden/>
          </w:rPr>
          <w:fldChar w:fldCharType="begin"/>
        </w:r>
        <w:r>
          <w:rPr>
            <w:noProof/>
            <w:webHidden/>
          </w:rPr>
          <w:instrText xml:space="preserve"> PAGEREF _Toc195515669 \h </w:instrText>
        </w:r>
        <w:r>
          <w:rPr>
            <w:noProof/>
            <w:webHidden/>
          </w:rPr>
        </w:r>
        <w:r>
          <w:rPr>
            <w:noProof/>
            <w:webHidden/>
          </w:rPr>
          <w:fldChar w:fldCharType="separate"/>
        </w:r>
        <w:r>
          <w:rPr>
            <w:noProof/>
            <w:webHidden/>
          </w:rPr>
          <w:t>161</w:t>
        </w:r>
        <w:r>
          <w:rPr>
            <w:noProof/>
            <w:webHidden/>
          </w:rPr>
          <w:fldChar w:fldCharType="end"/>
        </w:r>
      </w:hyperlink>
    </w:p>
    <w:p w14:paraId="55EA1818" w14:textId="65687E89"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670" w:history="1">
        <w:r w:rsidRPr="00F51CEC">
          <w:rPr>
            <w:rStyle w:val="Hyperlink"/>
            <w:noProof/>
          </w:rPr>
          <w:t>Prescription Pads for Ward Use</w:t>
        </w:r>
        <w:r>
          <w:rPr>
            <w:noProof/>
            <w:webHidden/>
          </w:rPr>
          <w:tab/>
        </w:r>
        <w:r>
          <w:rPr>
            <w:noProof/>
            <w:webHidden/>
          </w:rPr>
          <w:fldChar w:fldCharType="begin"/>
        </w:r>
        <w:r>
          <w:rPr>
            <w:noProof/>
            <w:webHidden/>
          </w:rPr>
          <w:instrText xml:space="preserve"> PAGEREF _Toc195515670 \h </w:instrText>
        </w:r>
        <w:r>
          <w:rPr>
            <w:noProof/>
            <w:webHidden/>
          </w:rPr>
        </w:r>
        <w:r>
          <w:rPr>
            <w:noProof/>
            <w:webHidden/>
          </w:rPr>
          <w:fldChar w:fldCharType="separate"/>
        </w:r>
        <w:r>
          <w:rPr>
            <w:noProof/>
            <w:webHidden/>
          </w:rPr>
          <w:t>162</w:t>
        </w:r>
        <w:r>
          <w:rPr>
            <w:noProof/>
            <w:webHidden/>
          </w:rPr>
          <w:fldChar w:fldCharType="end"/>
        </w:r>
      </w:hyperlink>
    </w:p>
    <w:p w14:paraId="10AB2FA8" w14:textId="5DC7264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71" w:history="1">
        <w:r w:rsidRPr="00F51CEC">
          <w:rPr>
            <w:rStyle w:val="Hyperlink"/>
            <w:noProof/>
          </w:rPr>
          <w:t>Prescription Pads for Independent Contractors</w:t>
        </w:r>
        <w:r>
          <w:rPr>
            <w:noProof/>
            <w:webHidden/>
          </w:rPr>
          <w:tab/>
        </w:r>
        <w:r>
          <w:rPr>
            <w:noProof/>
            <w:webHidden/>
          </w:rPr>
          <w:fldChar w:fldCharType="begin"/>
        </w:r>
        <w:r>
          <w:rPr>
            <w:noProof/>
            <w:webHidden/>
          </w:rPr>
          <w:instrText xml:space="preserve"> PAGEREF _Toc195515671 \h </w:instrText>
        </w:r>
        <w:r>
          <w:rPr>
            <w:noProof/>
            <w:webHidden/>
          </w:rPr>
        </w:r>
        <w:r>
          <w:rPr>
            <w:noProof/>
            <w:webHidden/>
          </w:rPr>
          <w:fldChar w:fldCharType="separate"/>
        </w:r>
        <w:r>
          <w:rPr>
            <w:noProof/>
            <w:webHidden/>
          </w:rPr>
          <w:t>162</w:t>
        </w:r>
        <w:r>
          <w:rPr>
            <w:noProof/>
            <w:webHidden/>
          </w:rPr>
          <w:fldChar w:fldCharType="end"/>
        </w:r>
      </w:hyperlink>
    </w:p>
    <w:p w14:paraId="124FF8D4" w14:textId="69E4165A"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72" w:history="1">
        <w:r w:rsidRPr="00F51CEC">
          <w:rPr>
            <w:rStyle w:val="Hyperlink"/>
            <w:noProof/>
          </w:rPr>
          <w:t>Receipt of delivery of Prescription Pads to Central Store</w:t>
        </w:r>
        <w:r>
          <w:rPr>
            <w:noProof/>
            <w:webHidden/>
          </w:rPr>
          <w:tab/>
        </w:r>
        <w:r>
          <w:rPr>
            <w:noProof/>
            <w:webHidden/>
          </w:rPr>
          <w:fldChar w:fldCharType="begin"/>
        </w:r>
        <w:r>
          <w:rPr>
            <w:noProof/>
            <w:webHidden/>
          </w:rPr>
          <w:instrText xml:space="preserve"> PAGEREF _Toc195515672 \h </w:instrText>
        </w:r>
        <w:r>
          <w:rPr>
            <w:noProof/>
            <w:webHidden/>
          </w:rPr>
        </w:r>
        <w:r>
          <w:rPr>
            <w:noProof/>
            <w:webHidden/>
          </w:rPr>
          <w:fldChar w:fldCharType="separate"/>
        </w:r>
        <w:r>
          <w:rPr>
            <w:noProof/>
            <w:webHidden/>
          </w:rPr>
          <w:t>162</w:t>
        </w:r>
        <w:r>
          <w:rPr>
            <w:noProof/>
            <w:webHidden/>
          </w:rPr>
          <w:fldChar w:fldCharType="end"/>
        </w:r>
      </w:hyperlink>
    </w:p>
    <w:p w14:paraId="2109AAB8" w14:textId="1344575A"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73" w:history="1">
        <w:r w:rsidRPr="00F51CEC">
          <w:rPr>
            <w:rStyle w:val="Hyperlink"/>
            <w:noProof/>
          </w:rPr>
          <w:t>Checks Required Before Issuing Prescriptions</w:t>
        </w:r>
        <w:r>
          <w:rPr>
            <w:noProof/>
            <w:webHidden/>
          </w:rPr>
          <w:tab/>
        </w:r>
        <w:r>
          <w:rPr>
            <w:noProof/>
            <w:webHidden/>
          </w:rPr>
          <w:fldChar w:fldCharType="begin"/>
        </w:r>
        <w:r>
          <w:rPr>
            <w:noProof/>
            <w:webHidden/>
          </w:rPr>
          <w:instrText xml:space="preserve"> PAGEREF _Toc195515673 \h </w:instrText>
        </w:r>
        <w:r>
          <w:rPr>
            <w:noProof/>
            <w:webHidden/>
          </w:rPr>
        </w:r>
        <w:r>
          <w:rPr>
            <w:noProof/>
            <w:webHidden/>
          </w:rPr>
          <w:fldChar w:fldCharType="separate"/>
        </w:r>
        <w:r>
          <w:rPr>
            <w:noProof/>
            <w:webHidden/>
          </w:rPr>
          <w:t>163</w:t>
        </w:r>
        <w:r>
          <w:rPr>
            <w:noProof/>
            <w:webHidden/>
          </w:rPr>
          <w:fldChar w:fldCharType="end"/>
        </w:r>
      </w:hyperlink>
    </w:p>
    <w:p w14:paraId="0AE7162F" w14:textId="64062DC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74" w:history="1">
        <w:r w:rsidRPr="00F51CEC">
          <w:rPr>
            <w:rStyle w:val="Hyperlink"/>
            <w:noProof/>
          </w:rPr>
          <w:t>Prescription Pad Stock Control</w:t>
        </w:r>
        <w:r>
          <w:rPr>
            <w:noProof/>
            <w:webHidden/>
          </w:rPr>
          <w:tab/>
        </w:r>
        <w:r>
          <w:rPr>
            <w:noProof/>
            <w:webHidden/>
          </w:rPr>
          <w:fldChar w:fldCharType="begin"/>
        </w:r>
        <w:r>
          <w:rPr>
            <w:noProof/>
            <w:webHidden/>
          </w:rPr>
          <w:instrText xml:space="preserve"> PAGEREF _Toc195515674 \h </w:instrText>
        </w:r>
        <w:r>
          <w:rPr>
            <w:noProof/>
            <w:webHidden/>
          </w:rPr>
        </w:r>
        <w:r>
          <w:rPr>
            <w:noProof/>
            <w:webHidden/>
          </w:rPr>
          <w:fldChar w:fldCharType="separate"/>
        </w:r>
        <w:r>
          <w:rPr>
            <w:noProof/>
            <w:webHidden/>
          </w:rPr>
          <w:t>163</w:t>
        </w:r>
        <w:r>
          <w:rPr>
            <w:noProof/>
            <w:webHidden/>
          </w:rPr>
          <w:fldChar w:fldCharType="end"/>
        </w:r>
      </w:hyperlink>
    </w:p>
    <w:p w14:paraId="5E4ACB89" w14:textId="3FEF765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75" w:history="1">
        <w:r w:rsidRPr="00F51CEC">
          <w:rPr>
            <w:rStyle w:val="Hyperlink"/>
            <w:noProof/>
          </w:rPr>
          <w:t>Distribution of Prescription Pads</w:t>
        </w:r>
        <w:r>
          <w:rPr>
            <w:noProof/>
            <w:webHidden/>
          </w:rPr>
          <w:tab/>
        </w:r>
        <w:r>
          <w:rPr>
            <w:noProof/>
            <w:webHidden/>
          </w:rPr>
          <w:fldChar w:fldCharType="begin"/>
        </w:r>
        <w:r>
          <w:rPr>
            <w:noProof/>
            <w:webHidden/>
          </w:rPr>
          <w:instrText xml:space="preserve"> PAGEREF _Toc195515675 \h </w:instrText>
        </w:r>
        <w:r>
          <w:rPr>
            <w:noProof/>
            <w:webHidden/>
          </w:rPr>
        </w:r>
        <w:r>
          <w:rPr>
            <w:noProof/>
            <w:webHidden/>
          </w:rPr>
          <w:fldChar w:fldCharType="separate"/>
        </w:r>
        <w:r>
          <w:rPr>
            <w:noProof/>
            <w:webHidden/>
          </w:rPr>
          <w:t>164</w:t>
        </w:r>
        <w:r>
          <w:rPr>
            <w:noProof/>
            <w:webHidden/>
          </w:rPr>
          <w:fldChar w:fldCharType="end"/>
        </w:r>
      </w:hyperlink>
    </w:p>
    <w:p w14:paraId="766F2507" w14:textId="51987B3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76" w:history="1">
        <w:r w:rsidRPr="00F51CEC">
          <w:rPr>
            <w:rStyle w:val="Hyperlink"/>
            <w:noProof/>
          </w:rPr>
          <w:t>Security of Prescription Pads</w:t>
        </w:r>
        <w:r>
          <w:rPr>
            <w:noProof/>
            <w:webHidden/>
          </w:rPr>
          <w:tab/>
        </w:r>
        <w:r>
          <w:rPr>
            <w:noProof/>
            <w:webHidden/>
          </w:rPr>
          <w:fldChar w:fldCharType="begin"/>
        </w:r>
        <w:r>
          <w:rPr>
            <w:noProof/>
            <w:webHidden/>
          </w:rPr>
          <w:instrText xml:space="preserve"> PAGEREF _Toc195515676 \h </w:instrText>
        </w:r>
        <w:r>
          <w:rPr>
            <w:noProof/>
            <w:webHidden/>
          </w:rPr>
        </w:r>
        <w:r>
          <w:rPr>
            <w:noProof/>
            <w:webHidden/>
          </w:rPr>
          <w:fldChar w:fldCharType="separate"/>
        </w:r>
        <w:r>
          <w:rPr>
            <w:noProof/>
            <w:webHidden/>
          </w:rPr>
          <w:t>164</w:t>
        </w:r>
        <w:r>
          <w:rPr>
            <w:noProof/>
            <w:webHidden/>
          </w:rPr>
          <w:fldChar w:fldCharType="end"/>
        </w:r>
      </w:hyperlink>
    </w:p>
    <w:p w14:paraId="20EC6AB7" w14:textId="283FADAF"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77" w:history="1">
        <w:r w:rsidRPr="00F51CEC">
          <w:rPr>
            <w:rStyle w:val="Hyperlink"/>
            <w:noProof/>
          </w:rPr>
          <w:t>Home visits and Prescription Pads</w:t>
        </w:r>
        <w:r>
          <w:rPr>
            <w:noProof/>
            <w:webHidden/>
          </w:rPr>
          <w:tab/>
        </w:r>
        <w:r>
          <w:rPr>
            <w:noProof/>
            <w:webHidden/>
          </w:rPr>
          <w:fldChar w:fldCharType="begin"/>
        </w:r>
        <w:r>
          <w:rPr>
            <w:noProof/>
            <w:webHidden/>
          </w:rPr>
          <w:instrText xml:space="preserve"> PAGEREF _Toc195515677 \h </w:instrText>
        </w:r>
        <w:r>
          <w:rPr>
            <w:noProof/>
            <w:webHidden/>
          </w:rPr>
        </w:r>
        <w:r>
          <w:rPr>
            <w:noProof/>
            <w:webHidden/>
          </w:rPr>
          <w:fldChar w:fldCharType="separate"/>
        </w:r>
        <w:r>
          <w:rPr>
            <w:noProof/>
            <w:webHidden/>
          </w:rPr>
          <w:t>165</w:t>
        </w:r>
        <w:r>
          <w:rPr>
            <w:noProof/>
            <w:webHidden/>
          </w:rPr>
          <w:fldChar w:fldCharType="end"/>
        </w:r>
      </w:hyperlink>
    </w:p>
    <w:p w14:paraId="28C6BAFC" w14:textId="192A6730"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78" w:history="1">
        <w:r w:rsidRPr="00F51CEC">
          <w:rPr>
            <w:rStyle w:val="Hyperlink"/>
            <w:noProof/>
          </w:rPr>
          <w:t>Storing prescription forms in vehicles</w:t>
        </w:r>
        <w:r>
          <w:rPr>
            <w:noProof/>
            <w:webHidden/>
          </w:rPr>
          <w:tab/>
        </w:r>
        <w:r>
          <w:rPr>
            <w:noProof/>
            <w:webHidden/>
          </w:rPr>
          <w:fldChar w:fldCharType="begin"/>
        </w:r>
        <w:r>
          <w:rPr>
            <w:noProof/>
            <w:webHidden/>
          </w:rPr>
          <w:instrText xml:space="preserve"> PAGEREF _Toc195515678 \h </w:instrText>
        </w:r>
        <w:r>
          <w:rPr>
            <w:noProof/>
            <w:webHidden/>
          </w:rPr>
        </w:r>
        <w:r>
          <w:rPr>
            <w:noProof/>
            <w:webHidden/>
          </w:rPr>
          <w:fldChar w:fldCharType="separate"/>
        </w:r>
        <w:r>
          <w:rPr>
            <w:noProof/>
            <w:webHidden/>
          </w:rPr>
          <w:t>166</w:t>
        </w:r>
        <w:r>
          <w:rPr>
            <w:noProof/>
            <w:webHidden/>
          </w:rPr>
          <w:fldChar w:fldCharType="end"/>
        </w:r>
      </w:hyperlink>
    </w:p>
    <w:p w14:paraId="6B001A7B" w14:textId="0EA38FE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79" w:history="1">
        <w:r w:rsidRPr="00F51CEC">
          <w:rPr>
            <w:rStyle w:val="Hyperlink"/>
            <w:noProof/>
          </w:rPr>
          <w:t>Visits to care homes</w:t>
        </w:r>
        <w:r>
          <w:rPr>
            <w:noProof/>
            <w:webHidden/>
          </w:rPr>
          <w:tab/>
        </w:r>
        <w:r>
          <w:rPr>
            <w:noProof/>
            <w:webHidden/>
          </w:rPr>
          <w:fldChar w:fldCharType="begin"/>
        </w:r>
        <w:r>
          <w:rPr>
            <w:noProof/>
            <w:webHidden/>
          </w:rPr>
          <w:instrText xml:space="preserve"> PAGEREF _Toc195515679 \h </w:instrText>
        </w:r>
        <w:r>
          <w:rPr>
            <w:noProof/>
            <w:webHidden/>
          </w:rPr>
        </w:r>
        <w:r>
          <w:rPr>
            <w:noProof/>
            <w:webHidden/>
          </w:rPr>
          <w:fldChar w:fldCharType="separate"/>
        </w:r>
        <w:r>
          <w:rPr>
            <w:noProof/>
            <w:webHidden/>
          </w:rPr>
          <w:t>166</w:t>
        </w:r>
        <w:r>
          <w:rPr>
            <w:noProof/>
            <w:webHidden/>
          </w:rPr>
          <w:fldChar w:fldCharType="end"/>
        </w:r>
      </w:hyperlink>
    </w:p>
    <w:p w14:paraId="7E04BEB7" w14:textId="2C885FC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80" w:history="1">
        <w:r w:rsidRPr="00F51CEC">
          <w:rPr>
            <w:rStyle w:val="Hyperlink"/>
            <w:noProof/>
          </w:rPr>
          <w:t>Prescription Pads in Multi-Prescriber Settings</w:t>
        </w:r>
        <w:r>
          <w:rPr>
            <w:noProof/>
            <w:webHidden/>
          </w:rPr>
          <w:tab/>
        </w:r>
        <w:r>
          <w:rPr>
            <w:noProof/>
            <w:webHidden/>
          </w:rPr>
          <w:fldChar w:fldCharType="begin"/>
        </w:r>
        <w:r>
          <w:rPr>
            <w:noProof/>
            <w:webHidden/>
          </w:rPr>
          <w:instrText xml:space="preserve"> PAGEREF _Toc195515680 \h </w:instrText>
        </w:r>
        <w:r>
          <w:rPr>
            <w:noProof/>
            <w:webHidden/>
          </w:rPr>
        </w:r>
        <w:r>
          <w:rPr>
            <w:noProof/>
            <w:webHidden/>
          </w:rPr>
          <w:fldChar w:fldCharType="separate"/>
        </w:r>
        <w:r>
          <w:rPr>
            <w:noProof/>
            <w:webHidden/>
          </w:rPr>
          <w:t>166</w:t>
        </w:r>
        <w:r>
          <w:rPr>
            <w:noProof/>
            <w:webHidden/>
          </w:rPr>
          <w:fldChar w:fldCharType="end"/>
        </w:r>
      </w:hyperlink>
    </w:p>
    <w:p w14:paraId="17157130" w14:textId="40C8241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81" w:history="1">
        <w:r w:rsidRPr="00F51CEC">
          <w:rPr>
            <w:rStyle w:val="Hyperlink"/>
            <w:noProof/>
          </w:rPr>
          <w:t>Prescriptions Posted in the Mail</w:t>
        </w:r>
        <w:r>
          <w:rPr>
            <w:noProof/>
            <w:webHidden/>
          </w:rPr>
          <w:tab/>
        </w:r>
        <w:r>
          <w:rPr>
            <w:noProof/>
            <w:webHidden/>
          </w:rPr>
          <w:fldChar w:fldCharType="begin"/>
        </w:r>
        <w:r>
          <w:rPr>
            <w:noProof/>
            <w:webHidden/>
          </w:rPr>
          <w:instrText xml:space="preserve"> PAGEREF _Toc195515681 \h </w:instrText>
        </w:r>
        <w:r>
          <w:rPr>
            <w:noProof/>
            <w:webHidden/>
          </w:rPr>
        </w:r>
        <w:r>
          <w:rPr>
            <w:noProof/>
            <w:webHidden/>
          </w:rPr>
          <w:fldChar w:fldCharType="separate"/>
        </w:r>
        <w:r>
          <w:rPr>
            <w:noProof/>
            <w:webHidden/>
          </w:rPr>
          <w:t>167</w:t>
        </w:r>
        <w:r>
          <w:rPr>
            <w:noProof/>
            <w:webHidden/>
          </w:rPr>
          <w:fldChar w:fldCharType="end"/>
        </w:r>
      </w:hyperlink>
    </w:p>
    <w:p w14:paraId="2CA3F7E9" w14:textId="07A4A2A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82" w:history="1">
        <w:r w:rsidRPr="00F51CEC">
          <w:rPr>
            <w:rStyle w:val="Hyperlink"/>
            <w:noProof/>
          </w:rPr>
          <w:t>Destruction and disposal of Prescription Pads</w:t>
        </w:r>
        <w:r>
          <w:rPr>
            <w:noProof/>
            <w:webHidden/>
          </w:rPr>
          <w:tab/>
        </w:r>
        <w:r>
          <w:rPr>
            <w:noProof/>
            <w:webHidden/>
          </w:rPr>
          <w:fldChar w:fldCharType="begin"/>
        </w:r>
        <w:r>
          <w:rPr>
            <w:noProof/>
            <w:webHidden/>
          </w:rPr>
          <w:instrText xml:space="preserve"> PAGEREF _Toc195515682 \h </w:instrText>
        </w:r>
        <w:r>
          <w:rPr>
            <w:noProof/>
            <w:webHidden/>
          </w:rPr>
        </w:r>
        <w:r>
          <w:rPr>
            <w:noProof/>
            <w:webHidden/>
          </w:rPr>
          <w:fldChar w:fldCharType="separate"/>
        </w:r>
        <w:r>
          <w:rPr>
            <w:noProof/>
            <w:webHidden/>
          </w:rPr>
          <w:t>168</w:t>
        </w:r>
        <w:r>
          <w:rPr>
            <w:noProof/>
            <w:webHidden/>
          </w:rPr>
          <w:fldChar w:fldCharType="end"/>
        </w:r>
      </w:hyperlink>
    </w:p>
    <w:p w14:paraId="296A6556" w14:textId="499B090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83" w:history="1">
        <w:r w:rsidRPr="00F51CEC">
          <w:rPr>
            <w:rStyle w:val="Hyperlink"/>
            <w:noProof/>
          </w:rPr>
          <w:t>Lost or Stolen Prescription Pads</w:t>
        </w:r>
        <w:r>
          <w:rPr>
            <w:noProof/>
            <w:webHidden/>
          </w:rPr>
          <w:tab/>
        </w:r>
        <w:r>
          <w:rPr>
            <w:noProof/>
            <w:webHidden/>
          </w:rPr>
          <w:fldChar w:fldCharType="begin"/>
        </w:r>
        <w:r>
          <w:rPr>
            <w:noProof/>
            <w:webHidden/>
          </w:rPr>
          <w:instrText xml:space="preserve"> PAGEREF _Toc195515683 \h </w:instrText>
        </w:r>
        <w:r>
          <w:rPr>
            <w:noProof/>
            <w:webHidden/>
          </w:rPr>
        </w:r>
        <w:r>
          <w:rPr>
            <w:noProof/>
            <w:webHidden/>
          </w:rPr>
          <w:fldChar w:fldCharType="separate"/>
        </w:r>
        <w:r>
          <w:rPr>
            <w:noProof/>
            <w:webHidden/>
          </w:rPr>
          <w:t>169</w:t>
        </w:r>
        <w:r>
          <w:rPr>
            <w:noProof/>
            <w:webHidden/>
          </w:rPr>
          <w:fldChar w:fldCharType="end"/>
        </w:r>
      </w:hyperlink>
    </w:p>
    <w:p w14:paraId="71BE56DA" w14:textId="7C94CBC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84" w:history="1">
        <w:r w:rsidRPr="00F51CEC">
          <w:rPr>
            <w:rStyle w:val="Hyperlink"/>
            <w:noProof/>
          </w:rPr>
          <w:t>Finding a Fraudulent Prescription</w:t>
        </w:r>
        <w:r>
          <w:rPr>
            <w:noProof/>
            <w:webHidden/>
          </w:rPr>
          <w:tab/>
        </w:r>
        <w:r>
          <w:rPr>
            <w:noProof/>
            <w:webHidden/>
          </w:rPr>
          <w:fldChar w:fldCharType="begin"/>
        </w:r>
        <w:r>
          <w:rPr>
            <w:noProof/>
            <w:webHidden/>
          </w:rPr>
          <w:instrText xml:space="preserve"> PAGEREF _Toc195515684 \h </w:instrText>
        </w:r>
        <w:r>
          <w:rPr>
            <w:noProof/>
            <w:webHidden/>
          </w:rPr>
        </w:r>
        <w:r>
          <w:rPr>
            <w:noProof/>
            <w:webHidden/>
          </w:rPr>
          <w:fldChar w:fldCharType="separate"/>
        </w:r>
        <w:r>
          <w:rPr>
            <w:noProof/>
            <w:webHidden/>
          </w:rPr>
          <w:t>169</w:t>
        </w:r>
        <w:r>
          <w:rPr>
            <w:noProof/>
            <w:webHidden/>
          </w:rPr>
          <w:fldChar w:fldCharType="end"/>
        </w:r>
      </w:hyperlink>
    </w:p>
    <w:p w14:paraId="2E16D565" w14:textId="2540BBF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85" w:history="1">
        <w:r w:rsidRPr="00F51CEC">
          <w:rPr>
            <w:rStyle w:val="Hyperlink"/>
            <w:noProof/>
          </w:rPr>
          <w:t>Controlled Drug Requisition Books and Registers</w:t>
        </w:r>
        <w:r>
          <w:rPr>
            <w:noProof/>
            <w:webHidden/>
          </w:rPr>
          <w:tab/>
        </w:r>
        <w:r>
          <w:rPr>
            <w:noProof/>
            <w:webHidden/>
          </w:rPr>
          <w:fldChar w:fldCharType="begin"/>
        </w:r>
        <w:r>
          <w:rPr>
            <w:noProof/>
            <w:webHidden/>
          </w:rPr>
          <w:instrText xml:space="preserve"> PAGEREF _Toc195515685 \h </w:instrText>
        </w:r>
        <w:r>
          <w:rPr>
            <w:noProof/>
            <w:webHidden/>
          </w:rPr>
        </w:r>
        <w:r>
          <w:rPr>
            <w:noProof/>
            <w:webHidden/>
          </w:rPr>
          <w:fldChar w:fldCharType="separate"/>
        </w:r>
        <w:r>
          <w:rPr>
            <w:noProof/>
            <w:webHidden/>
          </w:rPr>
          <w:t>170</w:t>
        </w:r>
        <w:r>
          <w:rPr>
            <w:noProof/>
            <w:webHidden/>
          </w:rPr>
          <w:fldChar w:fldCharType="end"/>
        </w:r>
      </w:hyperlink>
    </w:p>
    <w:p w14:paraId="3D054242" w14:textId="4C362DE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86" w:history="1">
        <w:r w:rsidRPr="00F51CEC">
          <w:rPr>
            <w:rStyle w:val="Hyperlink"/>
            <w:noProof/>
          </w:rPr>
          <w:t>Retention of Records</w:t>
        </w:r>
        <w:r>
          <w:rPr>
            <w:noProof/>
            <w:webHidden/>
          </w:rPr>
          <w:tab/>
        </w:r>
        <w:r>
          <w:rPr>
            <w:noProof/>
            <w:webHidden/>
          </w:rPr>
          <w:fldChar w:fldCharType="begin"/>
        </w:r>
        <w:r>
          <w:rPr>
            <w:noProof/>
            <w:webHidden/>
          </w:rPr>
          <w:instrText xml:space="preserve"> PAGEREF _Toc195515686 \h </w:instrText>
        </w:r>
        <w:r>
          <w:rPr>
            <w:noProof/>
            <w:webHidden/>
          </w:rPr>
        </w:r>
        <w:r>
          <w:rPr>
            <w:noProof/>
            <w:webHidden/>
          </w:rPr>
          <w:fldChar w:fldCharType="separate"/>
        </w:r>
        <w:r>
          <w:rPr>
            <w:noProof/>
            <w:webHidden/>
          </w:rPr>
          <w:t>170</w:t>
        </w:r>
        <w:r>
          <w:rPr>
            <w:noProof/>
            <w:webHidden/>
          </w:rPr>
          <w:fldChar w:fldCharType="end"/>
        </w:r>
      </w:hyperlink>
    </w:p>
    <w:p w14:paraId="0DCBAB28" w14:textId="44F5239F"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687" w:history="1">
        <w:r w:rsidRPr="00F51CEC">
          <w:rPr>
            <w:rStyle w:val="Hyperlink"/>
            <w:noProof/>
          </w:rPr>
          <w:t>ADMINISTRATION AND SUPPLY OF MEDICINAL PRODUCTS</w:t>
        </w:r>
        <w:r>
          <w:rPr>
            <w:noProof/>
            <w:webHidden/>
          </w:rPr>
          <w:tab/>
        </w:r>
        <w:r>
          <w:rPr>
            <w:noProof/>
            <w:webHidden/>
          </w:rPr>
          <w:fldChar w:fldCharType="begin"/>
        </w:r>
        <w:r>
          <w:rPr>
            <w:noProof/>
            <w:webHidden/>
          </w:rPr>
          <w:instrText xml:space="preserve"> PAGEREF _Toc195515687 \h </w:instrText>
        </w:r>
        <w:r>
          <w:rPr>
            <w:noProof/>
            <w:webHidden/>
          </w:rPr>
        </w:r>
        <w:r>
          <w:rPr>
            <w:noProof/>
            <w:webHidden/>
          </w:rPr>
          <w:fldChar w:fldCharType="separate"/>
        </w:r>
        <w:r>
          <w:rPr>
            <w:noProof/>
            <w:webHidden/>
          </w:rPr>
          <w:t>171</w:t>
        </w:r>
        <w:r>
          <w:rPr>
            <w:noProof/>
            <w:webHidden/>
          </w:rPr>
          <w:fldChar w:fldCharType="end"/>
        </w:r>
      </w:hyperlink>
    </w:p>
    <w:p w14:paraId="5971D474" w14:textId="496126D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88" w:history="1">
        <w:r w:rsidRPr="00F51CEC">
          <w:rPr>
            <w:rStyle w:val="Hyperlink"/>
            <w:noProof/>
          </w:rPr>
          <w:t>Who can administer a Medicinal Product?</w:t>
        </w:r>
        <w:r>
          <w:rPr>
            <w:noProof/>
            <w:webHidden/>
          </w:rPr>
          <w:tab/>
        </w:r>
        <w:r>
          <w:rPr>
            <w:noProof/>
            <w:webHidden/>
          </w:rPr>
          <w:fldChar w:fldCharType="begin"/>
        </w:r>
        <w:r>
          <w:rPr>
            <w:noProof/>
            <w:webHidden/>
          </w:rPr>
          <w:instrText xml:space="preserve"> PAGEREF _Toc195515688 \h </w:instrText>
        </w:r>
        <w:r>
          <w:rPr>
            <w:noProof/>
            <w:webHidden/>
          </w:rPr>
        </w:r>
        <w:r>
          <w:rPr>
            <w:noProof/>
            <w:webHidden/>
          </w:rPr>
          <w:fldChar w:fldCharType="separate"/>
        </w:r>
        <w:r>
          <w:rPr>
            <w:noProof/>
            <w:webHidden/>
          </w:rPr>
          <w:t>171</w:t>
        </w:r>
        <w:r>
          <w:rPr>
            <w:noProof/>
            <w:webHidden/>
          </w:rPr>
          <w:fldChar w:fldCharType="end"/>
        </w:r>
      </w:hyperlink>
    </w:p>
    <w:p w14:paraId="7EF04572" w14:textId="4E9B9DE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89" w:history="1">
        <w:r w:rsidRPr="00F51CEC">
          <w:rPr>
            <w:rStyle w:val="Hyperlink"/>
            <w:noProof/>
          </w:rPr>
          <w:t>Responsibility/Accountability for Administration of Medicines</w:t>
        </w:r>
        <w:r>
          <w:rPr>
            <w:noProof/>
            <w:webHidden/>
          </w:rPr>
          <w:tab/>
        </w:r>
        <w:r>
          <w:rPr>
            <w:noProof/>
            <w:webHidden/>
          </w:rPr>
          <w:fldChar w:fldCharType="begin"/>
        </w:r>
        <w:r>
          <w:rPr>
            <w:noProof/>
            <w:webHidden/>
          </w:rPr>
          <w:instrText xml:space="preserve"> PAGEREF _Toc195515689 \h </w:instrText>
        </w:r>
        <w:r>
          <w:rPr>
            <w:noProof/>
            <w:webHidden/>
          </w:rPr>
        </w:r>
        <w:r>
          <w:rPr>
            <w:noProof/>
            <w:webHidden/>
          </w:rPr>
          <w:fldChar w:fldCharType="separate"/>
        </w:r>
        <w:r>
          <w:rPr>
            <w:noProof/>
            <w:webHidden/>
          </w:rPr>
          <w:t>171</w:t>
        </w:r>
        <w:r>
          <w:rPr>
            <w:noProof/>
            <w:webHidden/>
          </w:rPr>
          <w:fldChar w:fldCharType="end"/>
        </w:r>
      </w:hyperlink>
    </w:p>
    <w:p w14:paraId="62A5286A" w14:textId="3A5B94B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90" w:history="1">
        <w:r w:rsidRPr="00F51CEC">
          <w:rPr>
            <w:rStyle w:val="Hyperlink"/>
            <w:noProof/>
          </w:rPr>
          <w:t>Delegation of the Administration of Medicines</w:t>
        </w:r>
        <w:r>
          <w:rPr>
            <w:noProof/>
            <w:webHidden/>
          </w:rPr>
          <w:tab/>
        </w:r>
        <w:r>
          <w:rPr>
            <w:noProof/>
            <w:webHidden/>
          </w:rPr>
          <w:fldChar w:fldCharType="begin"/>
        </w:r>
        <w:r>
          <w:rPr>
            <w:noProof/>
            <w:webHidden/>
          </w:rPr>
          <w:instrText xml:space="preserve"> PAGEREF _Toc195515690 \h </w:instrText>
        </w:r>
        <w:r>
          <w:rPr>
            <w:noProof/>
            <w:webHidden/>
          </w:rPr>
        </w:r>
        <w:r>
          <w:rPr>
            <w:noProof/>
            <w:webHidden/>
          </w:rPr>
          <w:fldChar w:fldCharType="separate"/>
        </w:r>
        <w:r>
          <w:rPr>
            <w:noProof/>
            <w:webHidden/>
          </w:rPr>
          <w:t>172</w:t>
        </w:r>
        <w:r>
          <w:rPr>
            <w:noProof/>
            <w:webHidden/>
          </w:rPr>
          <w:fldChar w:fldCharType="end"/>
        </w:r>
      </w:hyperlink>
    </w:p>
    <w:p w14:paraId="750C4A0A" w14:textId="6037B79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91" w:history="1">
        <w:r w:rsidRPr="00F51CEC">
          <w:rPr>
            <w:rStyle w:val="Hyperlink"/>
            <w:noProof/>
          </w:rPr>
          <w:t>Methods of Supplying and/or Administering Medicines</w:t>
        </w:r>
        <w:r>
          <w:rPr>
            <w:noProof/>
            <w:webHidden/>
          </w:rPr>
          <w:tab/>
        </w:r>
        <w:r>
          <w:rPr>
            <w:noProof/>
            <w:webHidden/>
          </w:rPr>
          <w:fldChar w:fldCharType="begin"/>
        </w:r>
        <w:r>
          <w:rPr>
            <w:noProof/>
            <w:webHidden/>
          </w:rPr>
          <w:instrText xml:space="preserve"> PAGEREF _Toc195515691 \h </w:instrText>
        </w:r>
        <w:r>
          <w:rPr>
            <w:noProof/>
            <w:webHidden/>
          </w:rPr>
        </w:r>
        <w:r>
          <w:rPr>
            <w:noProof/>
            <w:webHidden/>
          </w:rPr>
          <w:fldChar w:fldCharType="separate"/>
        </w:r>
        <w:r>
          <w:rPr>
            <w:noProof/>
            <w:webHidden/>
          </w:rPr>
          <w:t>172</w:t>
        </w:r>
        <w:r>
          <w:rPr>
            <w:noProof/>
            <w:webHidden/>
          </w:rPr>
          <w:fldChar w:fldCharType="end"/>
        </w:r>
      </w:hyperlink>
    </w:p>
    <w:p w14:paraId="7381522C" w14:textId="1D6C9B0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92" w:history="1">
        <w:r w:rsidRPr="00F51CEC">
          <w:rPr>
            <w:rStyle w:val="Hyperlink"/>
            <w:noProof/>
          </w:rPr>
          <w:t>Patient Specific Direction (PSD)</w:t>
        </w:r>
        <w:r>
          <w:rPr>
            <w:noProof/>
            <w:webHidden/>
          </w:rPr>
          <w:tab/>
        </w:r>
        <w:r>
          <w:rPr>
            <w:noProof/>
            <w:webHidden/>
          </w:rPr>
          <w:fldChar w:fldCharType="begin"/>
        </w:r>
        <w:r>
          <w:rPr>
            <w:noProof/>
            <w:webHidden/>
          </w:rPr>
          <w:instrText xml:space="preserve"> PAGEREF _Toc195515692 \h </w:instrText>
        </w:r>
        <w:r>
          <w:rPr>
            <w:noProof/>
            <w:webHidden/>
          </w:rPr>
        </w:r>
        <w:r>
          <w:rPr>
            <w:noProof/>
            <w:webHidden/>
          </w:rPr>
          <w:fldChar w:fldCharType="separate"/>
        </w:r>
        <w:r>
          <w:rPr>
            <w:noProof/>
            <w:webHidden/>
          </w:rPr>
          <w:t>172</w:t>
        </w:r>
        <w:r>
          <w:rPr>
            <w:noProof/>
            <w:webHidden/>
          </w:rPr>
          <w:fldChar w:fldCharType="end"/>
        </w:r>
      </w:hyperlink>
    </w:p>
    <w:p w14:paraId="433A5B98" w14:textId="65C333D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93" w:history="1">
        <w:r w:rsidRPr="00F51CEC">
          <w:rPr>
            <w:rStyle w:val="Hyperlink"/>
            <w:noProof/>
          </w:rPr>
          <w:t>Patient Group Direction (PGD)</w:t>
        </w:r>
        <w:r>
          <w:rPr>
            <w:noProof/>
            <w:webHidden/>
          </w:rPr>
          <w:tab/>
        </w:r>
        <w:r>
          <w:rPr>
            <w:noProof/>
            <w:webHidden/>
          </w:rPr>
          <w:fldChar w:fldCharType="begin"/>
        </w:r>
        <w:r>
          <w:rPr>
            <w:noProof/>
            <w:webHidden/>
          </w:rPr>
          <w:instrText xml:space="preserve"> PAGEREF _Toc195515693 \h </w:instrText>
        </w:r>
        <w:r>
          <w:rPr>
            <w:noProof/>
            <w:webHidden/>
          </w:rPr>
        </w:r>
        <w:r>
          <w:rPr>
            <w:noProof/>
            <w:webHidden/>
          </w:rPr>
          <w:fldChar w:fldCharType="separate"/>
        </w:r>
        <w:r>
          <w:rPr>
            <w:noProof/>
            <w:webHidden/>
          </w:rPr>
          <w:t>173</w:t>
        </w:r>
        <w:r>
          <w:rPr>
            <w:noProof/>
            <w:webHidden/>
          </w:rPr>
          <w:fldChar w:fldCharType="end"/>
        </w:r>
      </w:hyperlink>
    </w:p>
    <w:p w14:paraId="30D8A891" w14:textId="11D4971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94" w:history="1">
        <w:r w:rsidRPr="00F51CEC">
          <w:rPr>
            <w:rStyle w:val="Hyperlink"/>
            <w:noProof/>
            <w:lang w:val="en-US"/>
          </w:rPr>
          <w:t>Medicines Act Exemption</w:t>
        </w:r>
        <w:r>
          <w:rPr>
            <w:noProof/>
            <w:webHidden/>
          </w:rPr>
          <w:tab/>
        </w:r>
        <w:r>
          <w:rPr>
            <w:noProof/>
            <w:webHidden/>
          </w:rPr>
          <w:fldChar w:fldCharType="begin"/>
        </w:r>
        <w:r>
          <w:rPr>
            <w:noProof/>
            <w:webHidden/>
          </w:rPr>
          <w:instrText xml:space="preserve"> PAGEREF _Toc195515694 \h </w:instrText>
        </w:r>
        <w:r>
          <w:rPr>
            <w:noProof/>
            <w:webHidden/>
          </w:rPr>
        </w:r>
        <w:r>
          <w:rPr>
            <w:noProof/>
            <w:webHidden/>
          </w:rPr>
          <w:fldChar w:fldCharType="separate"/>
        </w:r>
        <w:r>
          <w:rPr>
            <w:noProof/>
            <w:webHidden/>
          </w:rPr>
          <w:t>173</w:t>
        </w:r>
        <w:r>
          <w:rPr>
            <w:noProof/>
            <w:webHidden/>
          </w:rPr>
          <w:fldChar w:fldCharType="end"/>
        </w:r>
      </w:hyperlink>
    </w:p>
    <w:p w14:paraId="02C78E0F" w14:textId="3D4DAB1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95" w:history="1">
        <w:r w:rsidRPr="00F51CEC">
          <w:rPr>
            <w:rStyle w:val="Hyperlink"/>
            <w:noProof/>
            <w:lang w:val="en-US"/>
          </w:rPr>
          <w:t>Approved Protocol</w:t>
        </w:r>
        <w:r>
          <w:rPr>
            <w:noProof/>
            <w:webHidden/>
          </w:rPr>
          <w:tab/>
        </w:r>
        <w:r>
          <w:rPr>
            <w:noProof/>
            <w:webHidden/>
          </w:rPr>
          <w:fldChar w:fldCharType="begin"/>
        </w:r>
        <w:r>
          <w:rPr>
            <w:noProof/>
            <w:webHidden/>
          </w:rPr>
          <w:instrText xml:space="preserve"> PAGEREF _Toc195515695 \h </w:instrText>
        </w:r>
        <w:r>
          <w:rPr>
            <w:noProof/>
            <w:webHidden/>
          </w:rPr>
        </w:r>
        <w:r>
          <w:rPr>
            <w:noProof/>
            <w:webHidden/>
          </w:rPr>
          <w:fldChar w:fldCharType="separate"/>
        </w:r>
        <w:r>
          <w:rPr>
            <w:noProof/>
            <w:webHidden/>
          </w:rPr>
          <w:t>173</w:t>
        </w:r>
        <w:r>
          <w:rPr>
            <w:noProof/>
            <w:webHidden/>
          </w:rPr>
          <w:fldChar w:fldCharType="end"/>
        </w:r>
      </w:hyperlink>
    </w:p>
    <w:p w14:paraId="3CA17E96" w14:textId="2B9661A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96" w:history="1">
        <w:r w:rsidRPr="00F51CEC">
          <w:rPr>
            <w:rStyle w:val="Hyperlink"/>
            <w:noProof/>
          </w:rPr>
          <w:t>Enteral feeds</w:t>
        </w:r>
        <w:r>
          <w:rPr>
            <w:noProof/>
            <w:webHidden/>
          </w:rPr>
          <w:tab/>
        </w:r>
        <w:r>
          <w:rPr>
            <w:noProof/>
            <w:webHidden/>
          </w:rPr>
          <w:fldChar w:fldCharType="begin"/>
        </w:r>
        <w:r>
          <w:rPr>
            <w:noProof/>
            <w:webHidden/>
          </w:rPr>
          <w:instrText xml:space="preserve"> PAGEREF _Toc195515696 \h </w:instrText>
        </w:r>
        <w:r>
          <w:rPr>
            <w:noProof/>
            <w:webHidden/>
          </w:rPr>
        </w:r>
        <w:r>
          <w:rPr>
            <w:noProof/>
            <w:webHidden/>
          </w:rPr>
          <w:fldChar w:fldCharType="separate"/>
        </w:r>
        <w:r>
          <w:rPr>
            <w:noProof/>
            <w:webHidden/>
          </w:rPr>
          <w:t>173</w:t>
        </w:r>
        <w:r>
          <w:rPr>
            <w:noProof/>
            <w:webHidden/>
          </w:rPr>
          <w:fldChar w:fldCharType="end"/>
        </w:r>
      </w:hyperlink>
    </w:p>
    <w:p w14:paraId="1A820F9F" w14:textId="46DDAED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97" w:history="1">
        <w:r w:rsidRPr="00F51CEC">
          <w:rPr>
            <w:rStyle w:val="Hyperlink"/>
            <w:noProof/>
          </w:rPr>
          <w:t>Administering a Medication against a Prescription</w:t>
        </w:r>
        <w:r>
          <w:rPr>
            <w:noProof/>
            <w:webHidden/>
          </w:rPr>
          <w:tab/>
        </w:r>
        <w:r>
          <w:rPr>
            <w:noProof/>
            <w:webHidden/>
          </w:rPr>
          <w:fldChar w:fldCharType="begin"/>
        </w:r>
        <w:r>
          <w:rPr>
            <w:noProof/>
            <w:webHidden/>
          </w:rPr>
          <w:instrText xml:space="preserve"> PAGEREF _Toc195515697 \h </w:instrText>
        </w:r>
        <w:r>
          <w:rPr>
            <w:noProof/>
            <w:webHidden/>
          </w:rPr>
        </w:r>
        <w:r>
          <w:rPr>
            <w:noProof/>
            <w:webHidden/>
          </w:rPr>
          <w:fldChar w:fldCharType="separate"/>
        </w:r>
        <w:r>
          <w:rPr>
            <w:noProof/>
            <w:webHidden/>
          </w:rPr>
          <w:t>173</w:t>
        </w:r>
        <w:r>
          <w:rPr>
            <w:noProof/>
            <w:webHidden/>
          </w:rPr>
          <w:fldChar w:fldCharType="end"/>
        </w:r>
      </w:hyperlink>
    </w:p>
    <w:p w14:paraId="0A9E0A0D" w14:textId="1BDC7FE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698" w:history="1">
        <w:r w:rsidRPr="00F51CEC">
          <w:rPr>
            <w:rStyle w:val="Hyperlink"/>
            <w:noProof/>
          </w:rPr>
          <w:t>Prescription Requirements and Guidelines</w:t>
        </w:r>
        <w:r>
          <w:rPr>
            <w:noProof/>
            <w:webHidden/>
          </w:rPr>
          <w:tab/>
        </w:r>
        <w:r>
          <w:rPr>
            <w:noProof/>
            <w:webHidden/>
          </w:rPr>
          <w:fldChar w:fldCharType="begin"/>
        </w:r>
        <w:r>
          <w:rPr>
            <w:noProof/>
            <w:webHidden/>
          </w:rPr>
          <w:instrText xml:space="preserve"> PAGEREF _Toc195515698 \h </w:instrText>
        </w:r>
        <w:r>
          <w:rPr>
            <w:noProof/>
            <w:webHidden/>
          </w:rPr>
        </w:r>
        <w:r>
          <w:rPr>
            <w:noProof/>
            <w:webHidden/>
          </w:rPr>
          <w:fldChar w:fldCharType="separate"/>
        </w:r>
        <w:r>
          <w:rPr>
            <w:noProof/>
            <w:webHidden/>
          </w:rPr>
          <w:t>173</w:t>
        </w:r>
        <w:r>
          <w:rPr>
            <w:noProof/>
            <w:webHidden/>
          </w:rPr>
          <w:fldChar w:fldCharType="end"/>
        </w:r>
      </w:hyperlink>
    </w:p>
    <w:p w14:paraId="6BF44C8B" w14:textId="75AEA94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699" w:history="1">
        <w:r w:rsidRPr="00F51CEC">
          <w:rPr>
            <w:rStyle w:val="Hyperlink"/>
            <w:noProof/>
          </w:rPr>
          <w:t>Process of Medicines Administration</w:t>
        </w:r>
        <w:r>
          <w:rPr>
            <w:noProof/>
            <w:webHidden/>
          </w:rPr>
          <w:tab/>
        </w:r>
        <w:r>
          <w:rPr>
            <w:noProof/>
            <w:webHidden/>
          </w:rPr>
          <w:fldChar w:fldCharType="begin"/>
        </w:r>
        <w:r>
          <w:rPr>
            <w:noProof/>
            <w:webHidden/>
          </w:rPr>
          <w:instrText xml:space="preserve"> PAGEREF _Toc195515699 \h </w:instrText>
        </w:r>
        <w:r>
          <w:rPr>
            <w:noProof/>
            <w:webHidden/>
          </w:rPr>
        </w:r>
        <w:r>
          <w:rPr>
            <w:noProof/>
            <w:webHidden/>
          </w:rPr>
          <w:fldChar w:fldCharType="separate"/>
        </w:r>
        <w:r>
          <w:rPr>
            <w:noProof/>
            <w:webHidden/>
          </w:rPr>
          <w:t>174</w:t>
        </w:r>
        <w:r>
          <w:rPr>
            <w:noProof/>
            <w:webHidden/>
          </w:rPr>
          <w:fldChar w:fldCharType="end"/>
        </w:r>
      </w:hyperlink>
    </w:p>
    <w:p w14:paraId="162956B3" w14:textId="712DF3F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00" w:history="1">
        <w:r w:rsidRPr="00F51CEC">
          <w:rPr>
            <w:rStyle w:val="Hyperlink"/>
            <w:noProof/>
          </w:rPr>
          <w:t>Minimising interruptions during medication rounds within ward environments</w:t>
        </w:r>
        <w:r>
          <w:rPr>
            <w:noProof/>
            <w:webHidden/>
          </w:rPr>
          <w:tab/>
        </w:r>
        <w:r>
          <w:rPr>
            <w:noProof/>
            <w:webHidden/>
          </w:rPr>
          <w:fldChar w:fldCharType="begin"/>
        </w:r>
        <w:r>
          <w:rPr>
            <w:noProof/>
            <w:webHidden/>
          </w:rPr>
          <w:instrText xml:space="preserve"> PAGEREF _Toc195515700 \h </w:instrText>
        </w:r>
        <w:r>
          <w:rPr>
            <w:noProof/>
            <w:webHidden/>
          </w:rPr>
        </w:r>
        <w:r>
          <w:rPr>
            <w:noProof/>
            <w:webHidden/>
          </w:rPr>
          <w:fldChar w:fldCharType="separate"/>
        </w:r>
        <w:r>
          <w:rPr>
            <w:noProof/>
            <w:webHidden/>
          </w:rPr>
          <w:t>176</w:t>
        </w:r>
        <w:r>
          <w:rPr>
            <w:noProof/>
            <w:webHidden/>
          </w:rPr>
          <w:fldChar w:fldCharType="end"/>
        </w:r>
      </w:hyperlink>
    </w:p>
    <w:p w14:paraId="4AEFE193" w14:textId="4E1FC4C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01" w:history="1">
        <w:r w:rsidRPr="00F51CEC">
          <w:rPr>
            <w:rStyle w:val="Hyperlink"/>
            <w:noProof/>
          </w:rPr>
          <w:t>Drug Calculations</w:t>
        </w:r>
        <w:r>
          <w:rPr>
            <w:noProof/>
            <w:webHidden/>
          </w:rPr>
          <w:tab/>
        </w:r>
        <w:r>
          <w:rPr>
            <w:noProof/>
            <w:webHidden/>
          </w:rPr>
          <w:fldChar w:fldCharType="begin"/>
        </w:r>
        <w:r>
          <w:rPr>
            <w:noProof/>
            <w:webHidden/>
          </w:rPr>
          <w:instrText xml:space="preserve"> PAGEREF _Toc195515701 \h </w:instrText>
        </w:r>
        <w:r>
          <w:rPr>
            <w:noProof/>
            <w:webHidden/>
          </w:rPr>
        </w:r>
        <w:r>
          <w:rPr>
            <w:noProof/>
            <w:webHidden/>
          </w:rPr>
          <w:fldChar w:fldCharType="separate"/>
        </w:r>
        <w:r>
          <w:rPr>
            <w:noProof/>
            <w:webHidden/>
          </w:rPr>
          <w:t>177</w:t>
        </w:r>
        <w:r>
          <w:rPr>
            <w:noProof/>
            <w:webHidden/>
          </w:rPr>
          <w:fldChar w:fldCharType="end"/>
        </w:r>
      </w:hyperlink>
    </w:p>
    <w:p w14:paraId="6FADA85B" w14:textId="1D1B088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02" w:history="1">
        <w:r w:rsidRPr="00F51CEC">
          <w:rPr>
            <w:rStyle w:val="Hyperlink"/>
            <w:noProof/>
          </w:rPr>
          <w:t>Non Administration of Medicinal Products</w:t>
        </w:r>
        <w:r>
          <w:rPr>
            <w:noProof/>
            <w:webHidden/>
          </w:rPr>
          <w:tab/>
        </w:r>
        <w:r>
          <w:rPr>
            <w:noProof/>
            <w:webHidden/>
          </w:rPr>
          <w:fldChar w:fldCharType="begin"/>
        </w:r>
        <w:r>
          <w:rPr>
            <w:noProof/>
            <w:webHidden/>
          </w:rPr>
          <w:instrText xml:space="preserve"> PAGEREF _Toc195515702 \h </w:instrText>
        </w:r>
        <w:r>
          <w:rPr>
            <w:noProof/>
            <w:webHidden/>
          </w:rPr>
        </w:r>
        <w:r>
          <w:rPr>
            <w:noProof/>
            <w:webHidden/>
          </w:rPr>
          <w:fldChar w:fldCharType="separate"/>
        </w:r>
        <w:r>
          <w:rPr>
            <w:noProof/>
            <w:webHidden/>
          </w:rPr>
          <w:t>177</w:t>
        </w:r>
        <w:r>
          <w:rPr>
            <w:noProof/>
            <w:webHidden/>
          </w:rPr>
          <w:fldChar w:fldCharType="end"/>
        </w:r>
      </w:hyperlink>
    </w:p>
    <w:p w14:paraId="742090BC" w14:textId="3C32F2A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03" w:history="1">
        <w:r w:rsidRPr="00F51CEC">
          <w:rPr>
            <w:rStyle w:val="Hyperlink"/>
            <w:noProof/>
          </w:rPr>
          <w:t>Administration by One Registered Nurse in the Inpatient Setting</w:t>
        </w:r>
        <w:r>
          <w:rPr>
            <w:noProof/>
            <w:webHidden/>
          </w:rPr>
          <w:tab/>
        </w:r>
        <w:r>
          <w:rPr>
            <w:noProof/>
            <w:webHidden/>
          </w:rPr>
          <w:fldChar w:fldCharType="begin"/>
        </w:r>
        <w:r>
          <w:rPr>
            <w:noProof/>
            <w:webHidden/>
          </w:rPr>
          <w:instrText xml:space="preserve"> PAGEREF _Toc195515703 \h </w:instrText>
        </w:r>
        <w:r>
          <w:rPr>
            <w:noProof/>
            <w:webHidden/>
          </w:rPr>
        </w:r>
        <w:r>
          <w:rPr>
            <w:noProof/>
            <w:webHidden/>
          </w:rPr>
          <w:fldChar w:fldCharType="separate"/>
        </w:r>
        <w:r>
          <w:rPr>
            <w:noProof/>
            <w:webHidden/>
          </w:rPr>
          <w:t>177</w:t>
        </w:r>
        <w:r>
          <w:rPr>
            <w:noProof/>
            <w:webHidden/>
          </w:rPr>
          <w:fldChar w:fldCharType="end"/>
        </w:r>
      </w:hyperlink>
    </w:p>
    <w:p w14:paraId="205D68DF" w14:textId="7A95194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04" w:history="1">
        <w:r w:rsidRPr="00F51CEC">
          <w:rPr>
            <w:rStyle w:val="Hyperlink"/>
            <w:noProof/>
            <w:snapToGrid w:val="0"/>
          </w:rPr>
          <w:t>Community Setting Administration against a Prescription</w:t>
        </w:r>
        <w:r>
          <w:rPr>
            <w:noProof/>
            <w:webHidden/>
          </w:rPr>
          <w:tab/>
        </w:r>
        <w:r>
          <w:rPr>
            <w:noProof/>
            <w:webHidden/>
          </w:rPr>
          <w:fldChar w:fldCharType="begin"/>
        </w:r>
        <w:r>
          <w:rPr>
            <w:noProof/>
            <w:webHidden/>
          </w:rPr>
          <w:instrText xml:space="preserve"> PAGEREF _Toc195515704 \h </w:instrText>
        </w:r>
        <w:r>
          <w:rPr>
            <w:noProof/>
            <w:webHidden/>
          </w:rPr>
        </w:r>
        <w:r>
          <w:rPr>
            <w:noProof/>
            <w:webHidden/>
          </w:rPr>
          <w:fldChar w:fldCharType="separate"/>
        </w:r>
        <w:r>
          <w:rPr>
            <w:noProof/>
            <w:webHidden/>
          </w:rPr>
          <w:t>178</w:t>
        </w:r>
        <w:r>
          <w:rPr>
            <w:noProof/>
            <w:webHidden/>
          </w:rPr>
          <w:fldChar w:fldCharType="end"/>
        </w:r>
      </w:hyperlink>
    </w:p>
    <w:p w14:paraId="3A8CEE21" w14:textId="54099E2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05" w:history="1">
        <w:r w:rsidRPr="00F51CEC">
          <w:rPr>
            <w:rStyle w:val="Hyperlink"/>
            <w:noProof/>
          </w:rPr>
          <w:t>Parenteral medicines administration</w:t>
        </w:r>
        <w:r>
          <w:rPr>
            <w:noProof/>
            <w:webHidden/>
          </w:rPr>
          <w:tab/>
        </w:r>
        <w:r>
          <w:rPr>
            <w:noProof/>
            <w:webHidden/>
          </w:rPr>
          <w:fldChar w:fldCharType="begin"/>
        </w:r>
        <w:r>
          <w:rPr>
            <w:noProof/>
            <w:webHidden/>
          </w:rPr>
          <w:instrText xml:space="preserve"> PAGEREF _Toc195515705 \h </w:instrText>
        </w:r>
        <w:r>
          <w:rPr>
            <w:noProof/>
            <w:webHidden/>
          </w:rPr>
        </w:r>
        <w:r>
          <w:rPr>
            <w:noProof/>
            <w:webHidden/>
          </w:rPr>
          <w:fldChar w:fldCharType="separate"/>
        </w:r>
        <w:r>
          <w:rPr>
            <w:noProof/>
            <w:webHidden/>
          </w:rPr>
          <w:t>178</w:t>
        </w:r>
        <w:r>
          <w:rPr>
            <w:noProof/>
            <w:webHidden/>
          </w:rPr>
          <w:fldChar w:fldCharType="end"/>
        </w:r>
      </w:hyperlink>
    </w:p>
    <w:p w14:paraId="4B984DE4" w14:textId="37AF1B25"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06" w:history="1">
        <w:r w:rsidRPr="00F51CEC">
          <w:rPr>
            <w:rStyle w:val="Hyperlink"/>
            <w:noProof/>
          </w:rPr>
          <w:t>Administration Using Infusion Devices</w:t>
        </w:r>
        <w:r>
          <w:rPr>
            <w:noProof/>
            <w:webHidden/>
          </w:rPr>
          <w:tab/>
        </w:r>
        <w:r>
          <w:rPr>
            <w:noProof/>
            <w:webHidden/>
          </w:rPr>
          <w:fldChar w:fldCharType="begin"/>
        </w:r>
        <w:r>
          <w:rPr>
            <w:noProof/>
            <w:webHidden/>
          </w:rPr>
          <w:instrText xml:space="preserve"> PAGEREF _Toc195515706 \h </w:instrText>
        </w:r>
        <w:r>
          <w:rPr>
            <w:noProof/>
            <w:webHidden/>
          </w:rPr>
        </w:r>
        <w:r>
          <w:rPr>
            <w:noProof/>
            <w:webHidden/>
          </w:rPr>
          <w:fldChar w:fldCharType="separate"/>
        </w:r>
        <w:r>
          <w:rPr>
            <w:noProof/>
            <w:webHidden/>
          </w:rPr>
          <w:t>179</w:t>
        </w:r>
        <w:r>
          <w:rPr>
            <w:noProof/>
            <w:webHidden/>
          </w:rPr>
          <w:fldChar w:fldCharType="end"/>
        </w:r>
      </w:hyperlink>
    </w:p>
    <w:p w14:paraId="2CF0FEDE" w14:textId="08353245"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07" w:history="1">
        <w:r w:rsidRPr="00F51CEC">
          <w:rPr>
            <w:rStyle w:val="Hyperlink"/>
            <w:noProof/>
          </w:rPr>
          <w:t>Diluents</w:t>
        </w:r>
        <w:r>
          <w:rPr>
            <w:noProof/>
            <w:webHidden/>
          </w:rPr>
          <w:tab/>
        </w:r>
        <w:r>
          <w:rPr>
            <w:noProof/>
            <w:webHidden/>
          </w:rPr>
          <w:fldChar w:fldCharType="begin"/>
        </w:r>
        <w:r>
          <w:rPr>
            <w:noProof/>
            <w:webHidden/>
          </w:rPr>
          <w:instrText xml:space="preserve"> PAGEREF _Toc195515707 \h </w:instrText>
        </w:r>
        <w:r>
          <w:rPr>
            <w:noProof/>
            <w:webHidden/>
          </w:rPr>
        </w:r>
        <w:r>
          <w:rPr>
            <w:noProof/>
            <w:webHidden/>
          </w:rPr>
          <w:fldChar w:fldCharType="separate"/>
        </w:r>
        <w:r>
          <w:rPr>
            <w:noProof/>
            <w:webHidden/>
          </w:rPr>
          <w:t>180</w:t>
        </w:r>
        <w:r>
          <w:rPr>
            <w:noProof/>
            <w:webHidden/>
          </w:rPr>
          <w:fldChar w:fldCharType="end"/>
        </w:r>
      </w:hyperlink>
    </w:p>
    <w:p w14:paraId="346E58BA" w14:textId="1684846B"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08" w:history="1">
        <w:r w:rsidRPr="00F51CEC">
          <w:rPr>
            <w:rStyle w:val="Hyperlink"/>
            <w:noProof/>
          </w:rPr>
          <w:t>Administration of Medical Gases</w:t>
        </w:r>
        <w:r>
          <w:rPr>
            <w:noProof/>
            <w:webHidden/>
          </w:rPr>
          <w:tab/>
        </w:r>
        <w:r>
          <w:rPr>
            <w:noProof/>
            <w:webHidden/>
          </w:rPr>
          <w:fldChar w:fldCharType="begin"/>
        </w:r>
        <w:r>
          <w:rPr>
            <w:noProof/>
            <w:webHidden/>
          </w:rPr>
          <w:instrText xml:space="preserve"> PAGEREF _Toc195515708 \h </w:instrText>
        </w:r>
        <w:r>
          <w:rPr>
            <w:noProof/>
            <w:webHidden/>
          </w:rPr>
        </w:r>
        <w:r>
          <w:rPr>
            <w:noProof/>
            <w:webHidden/>
          </w:rPr>
          <w:fldChar w:fldCharType="separate"/>
        </w:r>
        <w:r>
          <w:rPr>
            <w:noProof/>
            <w:webHidden/>
          </w:rPr>
          <w:t>180</w:t>
        </w:r>
        <w:r>
          <w:rPr>
            <w:noProof/>
            <w:webHidden/>
          </w:rPr>
          <w:fldChar w:fldCharType="end"/>
        </w:r>
      </w:hyperlink>
    </w:p>
    <w:p w14:paraId="084E9564" w14:textId="794836AE"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09" w:history="1">
        <w:r w:rsidRPr="00F51CEC">
          <w:rPr>
            <w:rStyle w:val="Hyperlink"/>
            <w:noProof/>
          </w:rPr>
          <w:t>Critical Medicines</w:t>
        </w:r>
        <w:r>
          <w:rPr>
            <w:noProof/>
            <w:webHidden/>
          </w:rPr>
          <w:tab/>
        </w:r>
        <w:r>
          <w:rPr>
            <w:noProof/>
            <w:webHidden/>
          </w:rPr>
          <w:fldChar w:fldCharType="begin"/>
        </w:r>
        <w:r>
          <w:rPr>
            <w:noProof/>
            <w:webHidden/>
          </w:rPr>
          <w:instrText xml:space="preserve"> PAGEREF _Toc195515709 \h </w:instrText>
        </w:r>
        <w:r>
          <w:rPr>
            <w:noProof/>
            <w:webHidden/>
          </w:rPr>
        </w:r>
        <w:r>
          <w:rPr>
            <w:noProof/>
            <w:webHidden/>
          </w:rPr>
          <w:fldChar w:fldCharType="separate"/>
        </w:r>
        <w:r>
          <w:rPr>
            <w:noProof/>
            <w:webHidden/>
          </w:rPr>
          <w:t>181</w:t>
        </w:r>
        <w:r>
          <w:rPr>
            <w:noProof/>
            <w:webHidden/>
          </w:rPr>
          <w:fldChar w:fldCharType="end"/>
        </w:r>
      </w:hyperlink>
    </w:p>
    <w:p w14:paraId="49C5CB2F" w14:textId="3BE7B82E"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10" w:history="1">
        <w:r w:rsidRPr="00F51CEC">
          <w:rPr>
            <w:rStyle w:val="Hyperlink"/>
            <w:rFonts w:eastAsia="Calibri"/>
            <w:noProof/>
          </w:rPr>
          <w:t>Time Critical Medicines - Routine Care</w:t>
        </w:r>
        <w:r>
          <w:rPr>
            <w:noProof/>
            <w:webHidden/>
          </w:rPr>
          <w:tab/>
        </w:r>
        <w:r>
          <w:rPr>
            <w:noProof/>
            <w:webHidden/>
          </w:rPr>
          <w:fldChar w:fldCharType="begin"/>
        </w:r>
        <w:r>
          <w:rPr>
            <w:noProof/>
            <w:webHidden/>
          </w:rPr>
          <w:instrText xml:space="preserve"> PAGEREF _Toc195515710 \h </w:instrText>
        </w:r>
        <w:r>
          <w:rPr>
            <w:noProof/>
            <w:webHidden/>
          </w:rPr>
        </w:r>
        <w:r>
          <w:rPr>
            <w:noProof/>
            <w:webHidden/>
          </w:rPr>
          <w:fldChar w:fldCharType="separate"/>
        </w:r>
        <w:r>
          <w:rPr>
            <w:noProof/>
            <w:webHidden/>
          </w:rPr>
          <w:t>181</w:t>
        </w:r>
        <w:r>
          <w:rPr>
            <w:noProof/>
            <w:webHidden/>
          </w:rPr>
          <w:fldChar w:fldCharType="end"/>
        </w:r>
      </w:hyperlink>
    </w:p>
    <w:p w14:paraId="4410AA35" w14:textId="1ABDCEEE"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11" w:history="1">
        <w:r w:rsidRPr="00F51CEC">
          <w:rPr>
            <w:rStyle w:val="Hyperlink"/>
            <w:noProof/>
          </w:rPr>
          <w:t>Patient Group Directions</w:t>
        </w:r>
        <w:r>
          <w:rPr>
            <w:noProof/>
            <w:webHidden/>
          </w:rPr>
          <w:tab/>
        </w:r>
        <w:r>
          <w:rPr>
            <w:noProof/>
            <w:webHidden/>
          </w:rPr>
          <w:fldChar w:fldCharType="begin"/>
        </w:r>
        <w:r>
          <w:rPr>
            <w:noProof/>
            <w:webHidden/>
          </w:rPr>
          <w:instrText xml:space="preserve"> PAGEREF _Toc195515711 \h </w:instrText>
        </w:r>
        <w:r>
          <w:rPr>
            <w:noProof/>
            <w:webHidden/>
          </w:rPr>
        </w:r>
        <w:r>
          <w:rPr>
            <w:noProof/>
            <w:webHidden/>
          </w:rPr>
          <w:fldChar w:fldCharType="separate"/>
        </w:r>
        <w:r>
          <w:rPr>
            <w:noProof/>
            <w:webHidden/>
          </w:rPr>
          <w:t>183</w:t>
        </w:r>
        <w:r>
          <w:rPr>
            <w:noProof/>
            <w:webHidden/>
          </w:rPr>
          <w:fldChar w:fldCharType="end"/>
        </w:r>
      </w:hyperlink>
    </w:p>
    <w:p w14:paraId="4E5E8ED1" w14:textId="42802D11"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12" w:history="1">
        <w:r w:rsidRPr="00F51CEC">
          <w:rPr>
            <w:rStyle w:val="Hyperlink"/>
            <w:noProof/>
          </w:rPr>
          <w:t>Recent updates to PGD Legislation</w:t>
        </w:r>
        <w:r>
          <w:rPr>
            <w:noProof/>
            <w:webHidden/>
          </w:rPr>
          <w:tab/>
        </w:r>
        <w:r>
          <w:rPr>
            <w:noProof/>
            <w:webHidden/>
          </w:rPr>
          <w:fldChar w:fldCharType="begin"/>
        </w:r>
        <w:r>
          <w:rPr>
            <w:noProof/>
            <w:webHidden/>
          </w:rPr>
          <w:instrText xml:space="preserve"> PAGEREF _Toc195515712 \h </w:instrText>
        </w:r>
        <w:r>
          <w:rPr>
            <w:noProof/>
            <w:webHidden/>
          </w:rPr>
        </w:r>
        <w:r>
          <w:rPr>
            <w:noProof/>
            <w:webHidden/>
          </w:rPr>
          <w:fldChar w:fldCharType="separate"/>
        </w:r>
        <w:r>
          <w:rPr>
            <w:noProof/>
            <w:webHidden/>
          </w:rPr>
          <w:t>185</w:t>
        </w:r>
        <w:r>
          <w:rPr>
            <w:noProof/>
            <w:webHidden/>
          </w:rPr>
          <w:fldChar w:fldCharType="end"/>
        </w:r>
      </w:hyperlink>
    </w:p>
    <w:p w14:paraId="1C99C06B" w14:textId="489FFB0B"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713" w:history="1">
        <w:r w:rsidRPr="00F51CEC">
          <w:rPr>
            <w:rStyle w:val="Hyperlink"/>
            <w:noProof/>
          </w:rPr>
          <w:t>Pharmacy Technicians and PGDs</w:t>
        </w:r>
        <w:r>
          <w:rPr>
            <w:noProof/>
            <w:webHidden/>
          </w:rPr>
          <w:tab/>
        </w:r>
        <w:r>
          <w:rPr>
            <w:noProof/>
            <w:webHidden/>
          </w:rPr>
          <w:fldChar w:fldCharType="begin"/>
        </w:r>
        <w:r>
          <w:rPr>
            <w:noProof/>
            <w:webHidden/>
          </w:rPr>
          <w:instrText xml:space="preserve"> PAGEREF _Toc195515713 \h </w:instrText>
        </w:r>
        <w:r>
          <w:rPr>
            <w:noProof/>
            <w:webHidden/>
          </w:rPr>
        </w:r>
        <w:r>
          <w:rPr>
            <w:noProof/>
            <w:webHidden/>
          </w:rPr>
          <w:fldChar w:fldCharType="separate"/>
        </w:r>
        <w:r>
          <w:rPr>
            <w:noProof/>
            <w:webHidden/>
          </w:rPr>
          <w:t>185</w:t>
        </w:r>
        <w:r>
          <w:rPr>
            <w:noProof/>
            <w:webHidden/>
          </w:rPr>
          <w:fldChar w:fldCharType="end"/>
        </w:r>
      </w:hyperlink>
    </w:p>
    <w:p w14:paraId="51779034" w14:textId="7C63FBFF"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714" w:history="1">
        <w:r w:rsidRPr="00F51CEC">
          <w:rPr>
            <w:rStyle w:val="Hyperlink"/>
            <w:noProof/>
          </w:rPr>
          <w:t>Dental Therapists and Hygienists</w:t>
        </w:r>
        <w:r>
          <w:rPr>
            <w:noProof/>
            <w:webHidden/>
          </w:rPr>
          <w:tab/>
        </w:r>
        <w:r>
          <w:rPr>
            <w:noProof/>
            <w:webHidden/>
          </w:rPr>
          <w:fldChar w:fldCharType="begin"/>
        </w:r>
        <w:r>
          <w:rPr>
            <w:noProof/>
            <w:webHidden/>
          </w:rPr>
          <w:instrText xml:space="preserve"> PAGEREF _Toc195515714 \h </w:instrText>
        </w:r>
        <w:r>
          <w:rPr>
            <w:noProof/>
            <w:webHidden/>
          </w:rPr>
        </w:r>
        <w:r>
          <w:rPr>
            <w:noProof/>
            <w:webHidden/>
          </w:rPr>
          <w:fldChar w:fldCharType="separate"/>
        </w:r>
        <w:r>
          <w:rPr>
            <w:noProof/>
            <w:webHidden/>
          </w:rPr>
          <w:t>185</w:t>
        </w:r>
        <w:r>
          <w:rPr>
            <w:noProof/>
            <w:webHidden/>
          </w:rPr>
          <w:fldChar w:fldCharType="end"/>
        </w:r>
      </w:hyperlink>
    </w:p>
    <w:p w14:paraId="72E3F1BB" w14:textId="2E97680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15" w:history="1">
        <w:r w:rsidRPr="00F51CEC">
          <w:rPr>
            <w:rStyle w:val="Hyperlink"/>
            <w:noProof/>
          </w:rPr>
          <w:t>Using PGDs in Remote Consultations</w:t>
        </w:r>
        <w:r>
          <w:rPr>
            <w:noProof/>
            <w:webHidden/>
          </w:rPr>
          <w:tab/>
        </w:r>
        <w:r>
          <w:rPr>
            <w:noProof/>
            <w:webHidden/>
          </w:rPr>
          <w:fldChar w:fldCharType="begin"/>
        </w:r>
        <w:r>
          <w:rPr>
            <w:noProof/>
            <w:webHidden/>
          </w:rPr>
          <w:instrText xml:space="preserve"> PAGEREF _Toc195515715 \h </w:instrText>
        </w:r>
        <w:r>
          <w:rPr>
            <w:noProof/>
            <w:webHidden/>
          </w:rPr>
        </w:r>
        <w:r>
          <w:rPr>
            <w:noProof/>
            <w:webHidden/>
          </w:rPr>
          <w:fldChar w:fldCharType="separate"/>
        </w:r>
        <w:r>
          <w:rPr>
            <w:noProof/>
            <w:webHidden/>
          </w:rPr>
          <w:t>185</w:t>
        </w:r>
        <w:r>
          <w:rPr>
            <w:noProof/>
            <w:webHidden/>
          </w:rPr>
          <w:fldChar w:fldCharType="end"/>
        </w:r>
      </w:hyperlink>
    </w:p>
    <w:p w14:paraId="2DBD80C8" w14:textId="2E28E16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16" w:history="1">
        <w:r w:rsidRPr="00F51CEC">
          <w:rPr>
            <w:rStyle w:val="Hyperlink"/>
            <w:noProof/>
          </w:rPr>
          <w:t>Written Instructions</w:t>
        </w:r>
        <w:r>
          <w:rPr>
            <w:noProof/>
            <w:webHidden/>
          </w:rPr>
          <w:tab/>
        </w:r>
        <w:r>
          <w:rPr>
            <w:noProof/>
            <w:webHidden/>
          </w:rPr>
          <w:fldChar w:fldCharType="begin"/>
        </w:r>
        <w:r>
          <w:rPr>
            <w:noProof/>
            <w:webHidden/>
          </w:rPr>
          <w:instrText xml:space="preserve"> PAGEREF _Toc195515716 \h </w:instrText>
        </w:r>
        <w:r>
          <w:rPr>
            <w:noProof/>
            <w:webHidden/>
          </w:rPr>
        </w:r>
        <w:r>
          <w:rPr>
            <w:noProof/>
            <w:webHidden/>
          </w:rPr>
          <w:fldChar w:fldCharType="separate"/>
        </w:r>
        <w:r>
          <w:rPr>
            <w:noProof/>
            <w:webHidden/>
          </w:rPr>
          <w:t>185</w:t>
        </w:r>
        <w:r>
          <w:rPr>
            <w:noProof/>
            <w:webHidden/>
          </w:rPr>
          <w:fldChar w:fldCharType="end"/>
        </w:r>
      </w:hyperlink>
    </w:p>
    <w:p w14:paraId="5A023738" w14:textId="4390374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17" w:history="1">
        <w:r w:rsidRPr="00F51CEC">
          <w:rPr>
            <w:rStyle w:val="Hyperlink"/>
            <w:noProof/>
          </w:rPr>
          <w:t>Homely/Discretionary Medicines Policy</w:t>
        </w:r>
        <w:r>
          <w:rPr>
            <w:noProof/>
            <w:webHidden/>
          </w:rPr>
          <w:tab/>
        </w:r>
        <w:r>
          <w:rPr>
            <w:noProof/>
            <w:webHidden/>
          </w:rPr>
          <w:fldChar w:fldCharType="begin"/>
        </w:r>
        <w:r>
          <w:rPr>
            <w:noProof/>
            <w:webHidden/>
          </w:rPr>
          <w:instrText xml:space="preserve"> PAGEREF _Toc195515717 \h </w:instrText>
        </w:r>
        <w:r>
          <w:rPr>
            <w:noProof/>
            <w:webHidden/>
          </w:rPr>
        </w:r>
        <w:r>
          <w:rPr>
            <w:noProof/>
            <w:webHidden/>
          </w:rPr>
          <w:fldChar w:fldCharType="separate"/>
        </w:r>
        <w:r>
          <w:rPr>
            <w:noProof/>
            <w:webHidden/>
          </w:rPr>
          <w:t>186</w:t>
        </w:r>
        <w:r>
          <w:rPr>
            <w:noProof/>
            <w:webHidden/>
          </w:rPr>
          <w:fldChar w:fldCharType="end"/>
        </w:r>
      </w:hyperlink>
    </w:p>
    <w:p w14:paraId="220D52E3" w14:textId="46A2EB4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18" w:history="1">
        <w:r w:rsidRPr="00F51CEC">
          <w:rPr>
            <w:rStyle w:val="Hyperlink"/>
            <w:noProof/>
            <w:snapToGrid w:val="0"/>
          </w:rPr>
          <w:t>Access to Smoking Cessation Products</w:t>
        </w:r>
        <w:r>
          <w:rPr>
            <w:noProof/>
            <w:webHidden/>
          </w:rPr>
          <w:tab/>
        </w:r>
        <w:r>
          <w:rPr>
            <w:noProof/>
            <w:webHidden/>
          </w:rPr>
          <w:fldChar w:fldCharType="begin"/>
        </w:r>
        <w:r>
          <w:rPr>
            <w:noProof/>
            <w:webHidden/>
          </w:rPr>
          <w:instrText xml:space="preserve"> PAGEREF _Toc195515718 \h </w:instrText>
        </w:r>
        <w:r>
          <w:rPr>
            <w:noProof/>
            <w:webHidden/>
          </w:rPr>
        </w:r>
        <w:r>
          <w:rPr>
            <w:noProof/>
            <w:webHidden/>
          </w:rPr>
          <w:fldChar w:fldCharType="separate"/>
        </w:r>
        <w:r>
          <w:rPr>
            <w:noProof/>
            <w:webHidden/>
          </w:rPr>
          <w:t>186</w:t>
        </w:r>
        <w:r>
          <w:rPr>
            <w:noProof/>
            <w:webHidden/>
          </w:rPr>
          <w:fldChar w:fldCharType="end"/>
        </w:r>
      </w:hyperlink>
    </w:p>
    <w:p w14:paraId="74318562" w14:textId="6C731EDE"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19" w:history="1">
        <w:r w:rsidRPr="00F51CEC">
          <w:rPr>
            <w:rStyle w:val="Hyperlink"/>
            <w:noProof/>
            <w:snapToGrid w:val="0"/>
          </w:rPr>
          <w:t>Specific Exemptions in Medicines Legislation for the Supply or Administration of Medicines</w:t>
        </w:r>
        <w:r>
          <w:rPr>
            <w:noProof/>
            <w:webHidden/>
          </w:rPr>
          <w:tab/>
        </w:r>
        <w:r>
          <w:rPr>
            <w:noProof/>
            <w:webHidden/>
          </w:rPr>
          <w:fldChar w:fldCharType="begin"/>
        </w:r>
        <w:r>
          <w:rPr>
            <w:noProof/>
            <w:webHidden/>
          </w:rPr>
          <w:instrText xml:space="preserve"> PAGEREF _Toc195515719 \h </w:instrText>
        </w:r>
        <w:r>
          <w:rPr>
            <w:noProof/>
            <w:webHidden/>
          </w:rPr>
        </w:r>
        <w:r>
          <w:rPr>
            <w:noProof/>
            <w:webHidden/>
          </w:rPr>
          <w:fldChar w:fldCharType="separate"/>
        </w:r>
        <w:r>
          <w:rPr>
            <w:noProof/>
            <w:webHidden/>
          </w:rPr>
          <w:t>186</w:t>
        </w:r>
        <w:r>
          <w:rPr>
            <w:noProof/>
            <w:webHidden/>
          </w:rPr>
          <w:fldChar w:fldCharType="end"/>
        </w:r>
      </w:hyperlink>
    </w:p>
    <w:p w14:paraId="2AD70646" w14:textId="42C23D71"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20" w:history="1">
        <w:r w:rsidRPr="00F51CEC">
          <w:rPr>
            <w:rStyle w:val="Hyperlink"/>
            <w:noProof/>
            <w:shd w:val="clear" w:color="auto" w:fill="FFFFFF"/>
          </w:rPr>
          <w:t>Schedule 17 exemptions</w:t>
        </w:r>
        <w:r>
          <w:rPr>
            <w:noProof/>
            <w:webHidden/>
          </w:rPr>
          <w:tab/>
        </w:r>
        <w:r>
          <w:rPr>
            <w:noProof/>
            <w:webHidden/>
          </w:rPr>
          <w:fldChar w:fldCharType="begin"/>
        </w:r>
        <w:r>
          <w:rPr>
            <w:noProof/>
            <w:webHidden/>
          </w:rPr>
          <w:instrText xml:space="preserve"> PAGEREF _Toc195515720 \h </w:instrText>
        </w:r>
        <w:r>
          <w:rPr>
            <w:noProof/>
            <w:webHidden/>
          </w:rPr>
        </w:r>
        <w:r>
          <w:rPr>
            <w:noProof/>
            <w:webHidden/>
          </w:rPr>
          <w:fldChar w:fldCharType="separate"/>
        </w:r>
        <w:r>
          <w:rPr>
            <w:noProof/>
            <w:webHidden/>
          </w:rPr>
          <w:t>186</w:t>
        </w:r>
        <w:r>
          <w:rPr>
            <w:noProof/>
            <w:webHidden/>
          </w:rPr>
          <w:fldChar w:fldCharType="end"/>
        </w:r>
      </w:hyperlink>
    </w:p>
    <w:p w14:paraId="16188712" w14:textId="5DBD483B"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21" w:history="1">
        <w:r w:rsidRPr="00F51CEC">
          <w:rPr>
            <w:rStyle w:val="Hyperlink"/>
            <w:noProof/>
          </w:rPr>
          <w:t>Exemptions for Dental Therapists and Hygienists</w:t>
        </w:r>
        <w:r>
          <w:rPr>
            <w:noProof/>
            <w:webHidden/>
          </w:rPr>
          <w:tab/>
        </w:r>
        <w:r>
          <w:rPr>
            <w:noProof/>
            <w:webHidden/>
          </w:rPr>
          <w:fldChar w:fldCharType="begin"/>
        </w:r>
        <w:r>
          <w:rPr>
            <w:noProof/>
            <w:webHidden/>
          </w:rPr>
          <w:instrText xml:space="preserve"> PAGEREF _Toc195515721 \h </w:instrText>
        </w:r>
        <w:r>
          <w:rPr>
            <w:noProof/>
            <w:webHidden/>
          </w:rPr>
        </w:r>
        <w:r>
          <w:rPr>
            <w:noProof/>
            <w:webHidden/>
          </w:rPr>
          <w:fldChar w:fldCharType="separate"/>
        </w:r>
        <w:r>
          <w:rPr>
            <w:noProof/>
            <w:webHidden/>
          </w:rPr>
          <w:t>187</w:t>
        </w:r>
        <w:r>
          <w:rPr>
            <w:noProof/>
            <w:webHidden/>
          </w:rPr>
          <w:fldChar w:fldCharType="end"/>
        </w:r>
      </w:hyperlink>
    </w:p>
    <w:p w14:paraId="460276A2" w14:textId="005BE68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22" w:history="1">
        <w:r w:rsidRPr="00F51CEC">
          <w:rPr>
            <w:rStyle w:val="Hyperlink"/>
            <w:noProof/>
          </w:rPr>
          <w:t>Schedule 19 exemptions</w:t>
        </w:r>
        <w:r>
          <w:rPr>
            <w:noProof/>
            <w:webHidden/>
          </w:rPr>
          <w:tab/>
        </w:r>
        <w:r>
          <w:rPr>
            <w:noProof/>
            <w:webHidden/>
          </w:rPr>
          <w:fldChar w:fldCharType="begin"/>
        </w:r>
        <w:r>
          <w:rPr>
            <w:noProof/>
            <w:webHidden/>
          </w:rPr>
          <w:instrText xml:space="preserve"> PAGEREF _Toc195515722 \h </w:instrText>
        </w:r>
        <w:r>
          <w:rPr>
            <w:noProof/>
            <w:webHidden/>
          </w:rPr>
        </w:r>
        <w:r>
          <w:rPr>
            <w:noProof/>
            <w:webHidden/>
          </w:rPr>
          <w:fldChar w:fldCharType="separate"/>
        </w:r>
        <w:r>
          <w:rPr>
            <w:noProof/>
            <w:webHidden/>
          </w:rPr>
          <w:t>187</w:t>
        </w:r>
        <w:r>
          <w:rPr>
            <w:noProof/>
            <w:webHidden/>
          </w:rPr>
          <w:fldChar w:fldCharType="end"/>
        </w:r>
      </w:hyperlink>
    </w:p>
    <w:p w14:paraId="678E0E6C" w14:textId="6EC7B5FC"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23" w:history="1">
        <w:r w:rsidRPr="00F51CEC">
          <w:rPr>
            <w:rStyle w:val="Hyperlink"/>
            <w:noProof/>
          </w:rPr>
          <w:t>Exemptions for Occupational Health Schemes</w:t>
        </w:r>
        <w:r>
          <w:rPr>
            <w:noProof/>
            <w:webHidden/>
          </w:rPr>
          <w:tab/>
        </w:r>
        <w:r>
          <w:rPr>
            <w:noProof/>
            <w:webHidden/>
          </w:rPr>
          <w:fldChar w:fldCharType="begin"/>
        </w:r>
        <w:r>
          <w:rPr>
            <w:noProof/>
            <w:webHidden/>
          </w:rPr>
          <w:instrText xml:space="preserve"> PAGEREF _Toc195515723 \h </w:instrText>
        </w:r>
        <w:r>
          <w:rPr>
            <w:noProof/>
            <w:webHidden/>
          </w:rPr>
        </w:r>
        <w:r>
          <w:rPr>
            <w:noProof/>
            <w:webHidden/>
          </w:rPr>
          <w:fldChar w:fldCharType="separate"/>
        </w:r>
        <w:r>
          <w:rPr>
            <w:noProof/>
            <w:webHidden/>
          </w:rPr>
          <w:t>188</w:t>
        </w:r>
        <w:r>
          <w:rPr>
            <w:noProof/>
            <w:webHidden/>
          </w:rPr>
          <w:fldChar w:fldCharType="end"/>
        </w:r>
      </w:hyperlink>
    </w:p>
    <w:p w14:paraId="4FCC42D0" w14:textId="6D70043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24" w:history="1">
        <w:r w:rsidRPr="00F51CEC">
          <w:rPr>
            <w:rStyle w:val="Hyperlink"/>
            <w:noProof/>
          </w:rPr>
          <w:t>Midwives and Student Midwife Administration of Medicines</w:t>
        </w:r>
        <w:r>
          <w:rPr>
            <w:noProof/>
            <w:webHidden/>
          </w:rPr>
          <w:tab/>
        </w:r>
        <w:r>
          <w:rPr>
            <w:noProof/>
            <w:webHidden/>
          </w:rPr>
          <w:fldChar w:fldCharType="begin"/>
        </w:r>
        <w:r>
          <w:rPr>
            <w:noProof/>
            <w:webHidden/>
          </w:rPr>
          <w:instrText xml:space="preserve"> PAGEREF _Toc195515724 \h </w:instrText>
        </w:r>
        <w:r>
          <w:rPr>
            <w:noProof/>
            <w:webHidden/>
          </w:rPr>
        </w:r>
        <w:r>
          <w:rPr>
            <w:noProof/>
            <w:webHidden/>
          </w:rPr>
          <w:fldChar w:fldCharType="separate"/>
        </w:r>
        <w:r>
          <w:rPr>
            <w:noProof/>
            <w:webHidden/>
          </w:rPr>
          <w:t>188</w:t>
        </w:r>
        <w:r>
          <w:rPr>
            <w:noProof/>
            <w:webHidden/>
          </w:rPr>
          <w:fldChar w:fldCharType="end"/>
        </w:r>
      </w:hyperlink>
    </w:p>
    <w:p w14:paraId="6A2C0FE2" w14:textId="2D9271F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25" w:history="1">
        <w:r w:rsidRPr="00F51CEC">
          <w:rPr>
            <w:rStyle w:val="Hyperlink"/>
            <w:noProof/>
          </w:rPr>
          <w:t>Administration of Vaccines</w:t>
        </w:r>
        <w:r>
          <w:rPr>
            <w:noProof/>
            <w:webHidden/>
          </w:rPr>
          <w:tab/>
        </w:r>
        <w:r>
          <w:rPr>
            <w:noProof/>
            <w:webHidden/>
          </w:rPr>
          <w:fldChar w:fldCharType="begin"/>
        </w:r>
        <w:r>
          <w:rPr>
            <w:noProof/>
            <w:webHidden/>
          </w:rPr>
          <w:instrText xml:space="preserve"> PAGEREF _Toc195515725 \h </w:instrText>
        </w:r>
        <w:r>
          <w:rPr>
            <w:noProof/>
            <w:webHidden/>
          </w:rPr>
        </w:r>
        <w:r>
          <w:rPr>
            <w:noProof/>
            <w:webHidden/>
          </w:rPr>
          <w:fldChar w:fldCharType="separate"/>
        </w:r>
        <w:r>
          <w:rPr>
            <w:noProof/>
            <w:webHidden/>
          </w:rPr>
          <w:t>189</w:t>
        </w:r>
        <w:r>
          <w:rPr>
            <w:noProof/>
            <w:webHidden/>
          </w:rPr>
          <w:fldChar w:fldCharType="end"/>
        </w:r>
      </w:hyperlink>
    </w:p>
    <w:p w14:paraId="376A47A4" w14:textId="7AECC67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26" w:history="1">
        <w:r w:rsidRPr="00F51CEC">
          <w:rPr>
            <w:rStyle w:val="Hyperlink"/>
            <w:noProof/>
          </w:rPr>
          <w:t>Supervision of Trainees &amp; Students</w:t>
        </w:r>
        <w:r>
          <w:rPr>
            <w:noProof/>
            <w:webHidden/>
          </w:rPr>
          <w:tab/>
        </w:r>
        <w:r>
          <w:rPr>
            <w:noProof/>
            <w:webHidden/>
          </w:rPr>
          <w:fldChar w:fldCharType="begin"/>
        </w:r>
        <w:r>
          <w:rPr>
            <w:noProof/>
            <w:webHidden/>
          </w:rPr>
          <w:instrText xml:space="preserve"> PAGEREF _Toc195515726 \h </w:instrText>
        </w:r>
        <w:r>
          <w:rPr>
            <w:noProof/>
            <w:webHidden/>
          </w:rPr>
        </w:r>
        <w:r>
          <w:rPr>
            <w:noProof/>
            <w:webHidden/>
          </w:rPr>
          <w:fldChar w:fldCharType="separate"/>
        </w:r>
        <w:r>
          <w:rPr>
            <w:noProof/>
            <w:webHidden/>
          </w:rPr>
          <w:t>189</w:t>
        </w:r>
        <w:r>
          <w:rPr>
            <w:noProof/>
            <w:webHidden/>
          </w:rPr>
          <w:fldChar w:fldCharType="end"/>
        </w:r>
      </w:hyperlink>
    </w:p>
    <w:p w14:paraId="034B1FB2" w14:textId="1CC5340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27" w:history="1">
        <w:r w:rsidRPr="00F51CEC">
          <w:rPr>
            <w:rStyle w:val="Hyperlink"/>
            <w:noProof/>
          </w:rPr>
          <w:t>Health Care Support Workers/Assistant Practitioners</w:t>
        </w:r>
        <w:r>
          <w:rPr>
            <w:noProof/>
            <w:webHidden/>
          </w:rPr>
          <w:tab/>
        </w:r>
        <w:r>
          <w:rPr>
            <w:noProof/>
            <w:webHidden/>
          </w:rPr>
          <w:fldChar w:fldCharType="begin"/>
        </w:r>
        <w:r>
          <w:rPr>
            <w:noProof/>
            <w:webHidden/>
          </w:rPr>
          <w:instrText xml:space="preserve"> PAGEREF _Toc195515727 \h </w:instrText>
        </w:r>
        <w:r>
          <w:rPr>
            <w:noProof/>
            <w:webHidden/>
          </w:rPr>
        </w:r>
        <w:r>
          <w:rPr>
            <w:noProof/>
            <w:webHidden/>
          </w:rPr>
          <w:fldChar w:fldCharType="separate"/>
        </w:r>
        <w:r>
          <w:rPr>
            <w:noProof/>
            <w:webHidden/>
          </w:rPr>
          <w:t>190</w:t>
        </w:r>
        <w:r>
          <w:rPr>
            <w:noProof/>
            <w:webHidden/>
          </w:rPr>
          <w:fldChar w:fldCharType="end"/>
        </w:r>
      </w:hyperlink>
    </w:p>
    <w:p w14:paraId="740B9D38" w14:textId="172893B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28" w:history="1">
        <w:r w:rsidRPr="00F51CEC">
          <w:rPr>
            <w:rStyle w:val="Hyperlink"/>
            <w:noProof/>
          </w:rPr>
          <w:t>Administration of Medicines in Theatres</w:t>
        </w:r>
        <w:r>
          <w:rPr>
            <w:noProof/>
            <w:webHidden/>
          </w:rPr>
          <w:tab/>
        </w:r>
        <w:r>
          <w:rPr>
            <w:noProof/>
            <w:webHidden/>
          </w:rPr>
          <w:fldChar w:fldCharType="begin"/>
        </w:r>
        <w:r>
          <w:rPr>
            <w:noProof/>
            <w:webHidden/>
          </w:rPr>
          <w:instrText xml:space="preserve"> PAGEREF _Toc195515728 \h </w:instrText>
        </w:r>
        <w:r>
          <w:rPr>
            <w:noProof/>
            <w:webHidden/>
          </w:rPr>
        </w:r>
        <w:r>
          <w:rPr>
            <w:noProof/>
            <w:webHidden/>
          </w:rPr>
          <w:fldChar w:fldCharType="separate"/>
        </w:r>
        <w:r>
          <w:rPr>
            <w:noProof/>
            <w:webHidden/>
          </w:rPr>
          <w:t>191</w:t>
        </w:r>
        <w:r>
          <w:rPr>
            <w:noProof/>
            <w:webHidden/>
          </w:rPr>
          <w:fldChar w:fldCharType="end"/>
        </w:r>
      </w:hyperlink>
    </w:p>
    <w:p w14:paraId="7C9B57F7" w14:textId="66F9AEA0"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29" w:history="1">
        <w:r w:rsidRPr="00F51CEC">
          <w:rPr>
            <w:rStyle w:val="Hyperlink"/>
            <w:noProof/>
          </w:rPr>
          <w:t>Supply and Administration by Nurses working in the Minor Injuries Unit (MIU)</w:t>
        </w:r>
        <w:r>
          <w:rPr>
            <w:noProof/>
            <w:webHidden/>
          </w:rPr>
          <w:tab/>
        </w:r>
        <w:r>
          <w:rPr>
            <w:noProof/>
            <w:webHidden/>
          </w:rPr>
          <w:fldChar w:fldCharType="begin"/>
        </w:r>
        <w:r>
          <w:rPr>
            <w:noProof/>
            <w:webHidden/>
          </w:rPr>
          <w:instrText xml:space="preserve"> PAGEREF _Toc195515729 \h </w:instrText>
        </w:r>
        <w:r>
          <w:rPr>
            <w:noProof/>
            <w:webHidden/>
          </w:rPr>
        </w:r>
        <w:r>
          <w:rPr>
            <w:noProof/>
            <w:webHidden/>
          </w:rPr>
          <w:fldChar w:fldCharType="separate"/>
        </w:r>
        <w:r>
          <w:rPr>
            <w:noProof/>
            <w:webHidden/>
          </w:rPr>
          <w:t>192</w:t>
        </w:r>
        <w:r>
          <w:rPr>
            <w:noProof/>
            <w:webHidden/>
          </w:rPr>
          <w:fldChar w:fldCharType="end"/>
        </w:r>
      </w:hyperlink>
    </w:p>
    <w:p w14:paraId="6E8AA1C7" w14:textId="494FB9A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30" w:history="1">
        <w:r w:rsidRPr="00F51CEC">
          <w:rPr>
            <w:rStyle w:val="Hyperlink"/>
            <w:noProof/>
          </w:rPr>
          <w:t>Administration of Medicines to Children</w:t>
        </w:r>
        <w:r>
          <w:rPr>
            <w:noProof/>
            <w:webHidden/>
          </w:rPr>
          <w:tab/>
        </w:r>
        <w:r>
          <w:rPr>
            <w:noProof/>
            <w:webHidden/>
          </w:rPr>
          <w:fldChar w:fldCharType="begin"/>
        </w:r>
        <w:r>
          <w:rPr>
            <w:noProof/>
            <w:webHidden/>
          </w:rPr>
          <w:instrText xml:space="preserve"> PAGEREF _Toc195515730 \h </w:instrText>
        </w:r>
        <w:r>
          <w:rPr>
            <w:noProof/>
            <w:webHidden/>
          </w:rPr>
        </w:r>
        <w:r>
          <w:rPr>
            <w:noProof/>
            <w:webHidden/>
          </w:rPr>
          <w:fldChar w:fldCharType="separate"/>
        </w:r>
        <w:r>
          <w:rPr>
            <w:noProof/>
            <w:webHidden/>
          </w:rPr>
          <w:t>192</w:t>
        </w:r>
        <w:r>
          <w:rPr>
            <w:noProof/>
            <w:webHidden/>
          </w:rPr>
          <w:fldChar w:fldCharType="end"/>
        </w:r>
      </w:hyperlink>
    </w:p>
    <w:p w14:paraId="576D43A8" w14:textId="34E3FABE"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31" w:history="1">
        <w:r w:rsidRPr="00F51CEC">
          <w:rPr>
            <w:rStyle w:val="Hyperlink"/>
            <w:noProof/>
          </w:rPr>
          <w:t>Administration of Medicines to Children in the Community</w:t>
        </w:r>
        <w:r>
          <w:rPr>
            <w:noProof/>
            <w:webHidden/>
          </w:rPr>
          <w:tab/>
        </w:r>
        <w:r>
          <w:rPr>
            <w:noProof/>
            <w:webHidden/>
          </w:rPr>
          <w:fldChar w:fldCharType="begin"/>
        </w:r>
        <w:r>
          <w:rPr>
            <w:noProof/>
            <w:webHidden/>
          </w:rPr>
          <w:instrText xml:space="preserve"> PAGEREF _Toc195515731 \h </w:instrText>
        </w:r>
        <w:r>
          <w:rPr>
            <w:noProof/>
            <w:webHidden/>
          </w:rPr>
        </w:r>
        <w:r>
          <w:rPr>
            <w:noProof/>
            <w:webHidden/>
          </w:rPr>
          <w:fldChar w:fldCharType="separate"/>
        </w:r>
        <w:r>
          <w:rPr>
            <w:noProof/>
            <w:webHidden/>
          </w:rPr>
          <w:t>193</w:t>
        </w:r>
        <w:r>
          <w:rPr>
            <w:noProof/>
            <w:webHidden/>
          </w:rPr>
          <w:fldChar w:fldCharType="end"/>
        </w:r>
      </w:hyperlink>
    </w:p>
    <w:p w14:paraId="15C96152" w14:textId="6FBE689A"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32" w:history="1">
        <w:r w:rsidRPr="00F51CEC">
          <w:rPr>
            <w:rStyle w:val="Hyperlink"/>
            <w:noProof/>
          </w:rPr>
          <w:t>Non- Prescription Substances</w:t>
        </w:r>
        <w:r>
          <w:rPr>
            <w:noProof/>
            <w:webHidden/>
          </w:rPr>
          <w:tab/>
        </w:r>
        <w:r>
          <w:rPr>
            <w:noProof/>
            <w:webHidden/>
          </w:rPr>
          <w:fldChar w:fldCharType="begin"/>
        </w:r>
        <w:r>
          <w:rPr>
            <w:noProof/>
            <w:webHidden/>
          </w:rPr>
          <w:instrText xml:space="preserve"> PAGEREF _Toc195515732 \h </w:instrText>
        </w:r>
        <w:r>
          <w:rPr>
            <w:noProof/>
            <w:webHidden/>
          </w:rPr>
        </w:r>
        <w:r>
          <w:rPr>
            <w:noProof/>
            <w:webHidden/>
          </w:rPr>
          <w:fldChar w:fldCharType="separate"/>
        </w:r>
        <w:r>
          <w:rPr>
            <w:noProof/>
            <w:webHidden/>
          </w:rPr>
          <w:t>193</w:t>
        </w:r>
        <w:r>
          <w:rPr>
            <w:noProof/>
            <w:webHidden/>
          </w:rPr>
          <w:fldChar w:fldCharType="end"/>
        </w:r>
      </w:hyperlink>
    </w:p>
    <w:p w14:paraId="69A73FBB" w14:textId="22DBF79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33" w:history="1">
        <w:r w:rsidRPr="00F51CEC">
          <w:rPr>
            <w:rStyle w:val="Hyperlink"/>
            <w:noProof/>
          </w:rPr>
          <w:t>Deep Heat Cream for Capillary Blood Gas Testing</w:t>
        </w:r>
        <w:r>
          <w:rPr>
            <w:noProof/>
            <w:webHidden/>
          </w:rPr>
          <w:tab/>
        </w:r>
        <w:r>
          <w:rPr>
            <w:noProof/>
            <w:webHidden/>
          </w:rPr>
          <w:fldChar w:fldCharType="begin"/>
        </w:r>
        <w:r>
          <w:rPr>
            <w:noProof/>
            <w:webHidden/>
          </w:rPr>
          <w:instrText xml:space="preserve"> PAGEREF _Toc195515733 \h </w:instrText>
        </w:r>
        <w:r>
          <w:rPr>
            <w:noProof/>
            <w:webHidden/>
          </w:rPr>
        </w:r>
        <w:r>
          <w:rPr>
            <w:noProof/>
            <w:webHidden/>
          </w:rPr>
          <w:fldChar w:fldCharType="separate"/>
        </w:r>
        <w:r>
          <w:rPr>
            <w:noProof/>
            <w:webHidden/>
          </w:rPr>
          <w:t>194</w:t>
        </w:r>
        <w:r>
          <w:rPr>
            <w:noProof/>
            <w:webHidden/>
          </w:rPr>
          <w:fldChar w:fldCharType="end"/>
        </w:r>
      </w:hyperlink>
    </w:p>
    <w:p w14:paraId="5044EAEF" w14:textId="3C75B130"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34" w:history="1">
        <w:r w:rsidRPr="00F51CEC">
          <w:rPr>
            <w:rStyle w:val="Hyperlink"/>
            <w:bCs/>
            <w:noProof/>
          </w:rPr>
          <w:t>Administering medication to patients with swallowing difficulties or with Naso-gastric or Gastrostomy Tubing</w:t>
        </w:r>
        <w:r>
          <w:rPr>
            <w:noProof/>
            <w:webHidden/>
          </w:rPr>
          <w:tab/>
        </w:r>
        <w:r>
          <w:rPr>
            <w:noProof/>
            <w:webHidden/>
          </w:rPr>
          <w:fldChar w:fldCharType="begin"/>
        </w:r>
        <w:r>
          <w:rPr>
            <w:noProof/>
            <w:webHidden/>
          </w:rPr>
          <w:instrText xml:space="preserve"> PAGEREF _Toc195515734 \h </w:instrText>
        </w:r>
        <w:r>
          <w:rPr>
            <w:noProof/>
            <w:webHidden/>
          </w:rPr>
        </w:r>
        <w:r>
          <w:rPr>
            <w:noProof/>
            <w:webHidden/>
          </w:rPr>
          <w:fldChar w:fldCharType="separate"/>
        </w:r>
        <w:r>
          <w:rPr>
            <w:noProof/>
            <w:webHidden/>
          </w:rPr>
          <w:t>194</w:t>
        </w:r>
        <w:r>
          <w:rPr>
            <w:noProof/>
            <w:webHidden/>
          </w:rPr>
          <w:fldChar w:fldCharType="end"/>
        </w:r>
      </w:hyperlink>
    </w:p>
    <w:p w14:paraId="7EF5B248" w14:textId="66D141D1"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35" w:history="1">
        <w:r w:rsidRPr="00F51CEC">
          <w:rPr>
            <w:rStyle w:val="Hyperlink"/>
            <w:noProof/>
          </w:rPr>
          <w:t>Enteral/Oral Syringes for Liquid Medicines</w:t>
        </w:r>
        <w:r>
          <w:rPr>
            <w:noProof/>
            <w:webHidden/>
          </w:rPr>
          <w:tab/>
        </w:r>
        <w:r>
          <w:rPr>
            <w:noProof/>
            <w:webHidden/>
          </w:rPr>
          <w:fldChar w:fldCharType="begin"/>
        </w:r>
        <w:r>
          <w:rPr>
            <w:noProof/>
            <w:webHidden/>
          </w:rPr>
          <w:instrText xml:space="preserve"> PAGEREF _Toc195515735 \h </w:instrText>
        </w:r>
        <w:r>
          <w:rPr>
            <w:noProof/>
            <w:webHidden/>
          </w:rPr>
        </w:r>
        <w:r>
          <w:rPr>
            <w:noProof/>
            <w:webHidden/>
          </w:rPr>
          <w:fldChar w:fldCharType="separate"/>
        </w:r>
        <w:r>
          <w:rPr>
            <w:noProof/>
            <w:webHidden/>
          </w:rPr>
          <w:t>195</w:t>
        </w:r>
        <w:r>
          <w:rPr>
            <w:noProof/>
            <w:webHidden/>
          </w:rPr>
          <w:fldChar w:fldCharType="end"/>
        </w:r>
      </w:hyperlink>
    </w:p>
    <w:p w14:paraId="32C55DBB" w14:textId="1ECD38C1"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36" w:history="1">
        <w:r w:rsidRPr="00F51CEC">
          <w:rPr>
            <w:rStyle w:val="Hyperlink"/>
            <w:noProof/>
          </w:rPr>
          <w:t>Covert Administration</w:t>
        </w:r>
        <w:r>
          <w:rPr>
            <w:noProof/>
            <w:webHidden/>
          </w:rPr>
          <w:tab/>
        </w:r>
        <w:r>
          <w:rPr>
            <w:noProof/>
            <w:webHidden/>
          </w:rPr>
          <w:fldChar w:fldCharType="begin"/>
        </w:r>
        <w:r>
          <w:rPr>
            <w:noProof/>
            <w:webHidden/>
          </w:rPr>
          <w:instrText xml:space="preserve"> PAGEREF _Toc195515736 \h </w:instrText>
        </w:r>
        <w:r>
          <w:rPr>
            <w:noProof/>
            <w:webHidden/>
          </w:rPr>
        </w:r>
        <w:r>
          <w:rPr>
            <w:noProof/>
            <w:webHidden/>
          </w:rPr>
          <w:fldChar w:fldCharType="separate"/>
        </w:r>
        <w:r>
          <w:rPr>
            <w:noProof/>
            <w:webHidden/>
          </w:rPr>
          <w:t>196</w:t>
        </w:r>
        <w:r>
          <w:rPr>
            <w:noProof/>
            <w:webHidden/>
          </w:rPr>
          <w:fldChar w:fldCharType="end"/>
        </w:r>
      </w:hyperlink>
    </w:p>
    <w:p w14:paraId="58A9A639" w14:textId="0230DE3E"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37" w:history="1">
        <w:r w:rsidRPr="00F51CEC">
          <w:rPr>
            <w:rStyle w:val="Hyperlink"/>
            <w:noProof/>
          </w:rPr>
          <w:t>Self- Administration of Medicinal Products</w:t>
        </w:r>
        <w:r>
          <w:rPr>
            <w:noProof/>
            <w:webHidden/>
          </w:rPr>
          <w:tab/>
        </w:r>
        <w:r>
          <w:rPr>
            <w:noProof/>
            <w:webHidden/>
          </w:rPr>
          <w:fldChar w:fldCharType="begin"/>
        </w:r>
        <w:r>
          <w:rPr>
            <w:noProof/>
            <w:webHidden/>
          </w:rPr>
          <w:instrText xml:space="preserve"> PAGEREF _Toc195515737 \h </w:instrText>
        </w:r>
        <w:r>
          <w:rPr>
            <w:noProof/>
            <w:webHidden/>
          </w:rPr>
        </w:r>
        <w:r>
          <w:rPr>
            <w:noProof/>
            <w:webHidden/>
          </w:rPr>
          <w:fldChar w:fldCharType="separate"/>
        </w:r>
        <w:r>
          <w:rPr>
            <w:noProof/>
            <w:webHidden/>
          </w:rPr>
          <w:t>196</w:t>
        </w:r>
        <w:r>
          <w:rPr>
            <w:noProof/>
            <w:webHidden/>
          </w:rPr>
          <w:fldChar w:fldCharType="end"/>
        </w:r>
      </w:hyperlink>
    </w:p>
    <w:p w14:paraId="7F5AC9FF" w14:textId="3DEBEED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38" w:history="1">
        <w:r w:rsidRPr="00F51CEC">
          <w:rPr>
            <w:rStyle w:val="Hyperlink"/>
            <w:noProof/>
          </w:rPr>
          <w:t>Administration of Medicines to Patients in Isolation</w:t>
        </w:r>
        <w:r>
          <w:rPr>
            <w:noProof/>
            <w:webHidden/>
          </w:rPr>
          <w:tab/>
        </w:r>
        <w:r>
          <w:rPr>
            <w:noProof/>
            <w:webHidden/>
          </w:rPr>
          <w:fldChar w:fldCharType="begin"/>
        </w:r>
        <w:r>
          <w:rPr>
            <w:noProof/>
            <w:webHidden/>
          </w:rPr>
          <w:instrText xml:space="preserve"> PAGEREF _Toc195515738 \h </w:instrText>
        </w:r>
        <w:r>
          <w:rPr>
            <w:noProof/>
            <w:webHidden/>
          </w:rPr>
        </w:r>
        <w:r>
          <w:rPr>
            <w:noProof/>
            <w:webHidden/>
          </w:rPr>
          <w:fldChar w:fldCharType="separate"/>
        </w:r>
        <w:r>
          <w:rPr>
            <w:noProof/>
            <w:webHidden/>
          </w:rPr>
          <w:t>197</w:t>
        </w:r>
        <w:r>
          <w:rPr>
            <w:noProof/>
            <w:webHidden/>
          </w:rPr>
          <w:fldChar w:fldCharType="end"/>
        </w:r>
      </w:hyperlink>
    </w:p>
    <w:p w14:paraId="59042E0D" w14:textId="0F3ABCA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39" w:history="1">
        <w:r w:rsidRPr="00F51CEC">
          <w:rPr>
            <w:rStyle w:val="Hyperlink"/>
            <w:noProof/>
          </w:rPr>
          <w:t>Administration of Medication in the Community in Residential Settings</w:t>
        </w:r>
        <w:r>
          <w:rPr>
            <w:noProof/>
            <w:webHidden/>
          </w:rPr>
          <w:tab/>
        </w:r>
        <w:r>
          <w:rPr>
            <w:noProof/>
            <w:webHidden/>
          </w:rPr>
          <w:fldChar w:fldCharType="begin"/>
        </w:r>
        <w:r>
          <w:rPr>
            <w:noProof/>
            <w:webHidden/>
          </w:rPr>
          <w:instrText xml:space="preserve"> PAGEREF _Toc195515739 \h </w:instrText>
        </w:r>
        <w:r>
          <w:rPr>
            <w:noProof/>
            <w:webHidden/>
          </w:rPr>
        </w:r>
        <w:r>
          <w:rPr>
            <w:noProof/>
            <w:webHidden/>
          </w:rPr>
          <w:fldChar w:fldCharType="separate"/>
        </w:r>
        <w:r>
          <w:rPr>
            <w:noProof/>
            <w:webHidden/>
          </w:rPr>
          <w:t>197</w:t>
        </w:r>
        <w:r>
          <w:rPr>
            <w:noProof/>
            <w:webHidden/>
          </w:rPr>
          <w:fldChar w:fldCharType="end"/>
        </w:r>
      </w:hyperlink>
    </w:p>
    <w:p w14:paraId="106790A7" w14:textId="53A0CA3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40" w:history="1">
        <w:r w:rsidRPr="00F51CEC">
          <w:rPr>
            <w:rStyle w:val="Hyperlink"/>
            <w:noProof/>
          </w:rPr>
          <w:t>Administration of Cytotoxic Drugs</w:t>
        </w:r>
        <w:r>
          <w:rPr>
            <w:noProof/>
            <w:webHidden/>
          </w:rPr>
          <w:tab/>
        </w:r>
        <w:r>
          <w:rPr>
            <w:noProof/>
            <w:webHidden/>
          </w:rPr>
          <w:fldChar w:fldCharType="begin"/>
        </w:r>
        <w:r>
          <w:rPr>
            <w:noProof/>
            <w:webHidden/>
          </w:rPr>
          <w:instrText xml:space="preserve"> PAGEREF _Toc195515740 \h </w:instrText>
        </w:r>
        <w:r>
          <w:rPr>
            <w:noProof/>
            <w:webHidden/>
          </w:rPr>
        </w:r>
        <w:r>
          <w:rPr>
            <w:noProof/>
            <w:webHidden/>
          </w:rPr>
          <w:fldChar w:fldCharType="separate"/>
        </w:r>
        <w:r>
          <w:rPr>
            <w:noProof/>
            <w:webHidden/>
          </w:rPr>
          <w:t>198</w:t>
        </w:r>
        <w:r>
          <w:rPr>
            <w:noProof/>
            <w:webHidden/>
          </w:rPr>
          <w:fldChar w:fldCharType="end"/>
        </w:r>
      </w:hyperlink>
    </w:p>
    <w:p w14:paraId="702507AB" w14:textId="07B18DB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41" w:history="1">
        <w:r w:rsidRPr="00F51CEC">
          <w:rPr>
            <w:rStyle w:val="Hyperlink"/>
            <w:noProof/>
          </w:rPr>
          <w:t>Supply of Discharge Medication – Hospital Inpatients</w:t>
        </w:r>
        <w:r>
          <w:rPr>
            <w:noProof/>
            <w:webHidden/>
          </w:rPr>
          <w:tab/>
        </w:r>
        <w:r>
          <w:rPr>
            <w:noProof/>
            <w:webHidden/>
          </w:rPr>
          <w:fldChar w:fldCharType="begin"/>
        </w:r>
        <w:r>
          <w:rPr>
            <w:noProof/>
            <w:webHidden/>
          </w:rPr>
          <w:instrText xml:space="preserve"> PAGEREF _Toc195515741 \h </w:instrText>
        </w:r>
        <w:r>
          <w:rPr>
            <w:noProof/>
            <w:webHidden/>
          </w:rPr>
        </w:r>
        <w:r>
          <w:rPr>
            <w:noProof/>
            <w:webHidden/>
          </w:rPr>
          <w:fldChar w:fldCharType="separate"/>
        </w:r>
        <w:r>
          <w:rPr>
            <w:noProof/>
            <w:webHidden/>
          </w:rPr>
          <w:t>198</w:t>
        </w:r>
        <w:r>
          <w:rPr>
            <w:noProof/>
            <w:webHidden/>
          </w:rPr>
          <w:fldChar w:fldCharType="end"/>
        </w:r>
      </w:hyperlink>
    </w:p>
    <w:p w14:paraId="57A42361" w14:textId="21FB7E6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42" w:history="1">
        <w:r w:rsidRPr="00F51CEC">
          <w:rPr>
            <w:rStyle w:val="Hyperlink"/>
            <w:noProof/>
          </w:rPr>
          <w:t>Return of Patient’s Own Medication on Discharge</w:t>
        </w:r>
        <w:r>
          <w:rPr>
            <w:noProof/>
            <w:webHidden/>
          </w:rPr>
          <w:tab/>
        </w:r>
        <w:r>
          <w:rPr>
            <w:noProof/>
            <w:webHidden/>
          </w:rPr>
          <w:fldChar w:fldCharType="begin"/>
        </w:r>
        <w:r>
          <w:rPr>
            <w:noProof/>
            <w:webHidden/>
          </w:rPr>
          <w:instrText xml:space="preserve"> PAGEREF _Toc195515742 \h </w:instrText>
        </w:r>
        <w:r>
          <w:rPr>
            <w:noProof/>
            <w:webHidden/>
          </w:rPr>
        </w:r>
        <w:r>
          <w:rPr>
            <w:noProof/>
            <w:webHidden/>
          </w:rPr>
          <w:fldChar w:fldCharType="separate"/>
        </w:r>
        <w:r>
          <w:rPr>
            <w:noProof/>
            <w:webHidden/>
          </w:rPr>
          <w:t>199</w:t>
        </w:r>
        <w:r>
          <w:rPr>
            <w:noProof/>
            <w:webHidden/>
          </w:rPr>
          <w:fldChar w:fldCharType="end"/>
        </w:r>
      </w:hyperlink>
    </w:p>
    <w:p w14:paraId="4EEE2E9B" w14:textId="363BED79"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43" w:history="1">
        <w:r w:rsidRPr="00F51CEC">
          <w:rPr>
            <w:rStyle w:val="Hyperlink"/>
            <w:noProof/>
          </w:rPr>
          <w:t>Dispensing Medication by the Pharmacy Team</w:t>
        </w:r>
        <w:r>
          <w:rPr>
            <w:noProof/>
            <w:webHidden/>
          </w:rPr>
          <w:tab/>
        </w:r>
        <w:r>
          <w:rPr>
            <w:noProof/>
            <w:webHidden/>
          </w:rPr>
          <w:fldChar w:fldCharType="begin"/>
        </w:r>
        <w:r>
          <w:rPr>
            <w:noProof/>
            <w:webHidden/>
          </w:rPr>
          <w:instrText xml:space="preserve"> PAGEREF _Toc195515743 \h </w:instrText>
        </w:r>
        <w:r>
          <w:rPr>
            <w:noProof/>
            <w:webHidden/>
          </w:rPr>
        </w:r>
        <w:r>
          <w:rPr>
            <w:noProof/>
            <w:webHidden/>
          </w:rPr>
          <w:fldChar w:fldCharType="separate"/>
        </w:r>
        <w:r>
          <w:rPr>
            <w:noProof/>
            <w:webHidden/>
          </w:rPr>
          <w:t>200</w:t>
        </w:r>
        <w:r>
          <w:rPr>
            <w:noProof/>
            <w:webHidden/>
          </w:rPr>
          <w:fldChar w:fldCharType="end"/>
        </w:r>
      </w:hyperlink>
    </w:p>
    <w:p w14:paraId="227EDF81" w14:textId="1788637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44" w:history="1">
        <w:r w:rsidRPr="00F51CEC">
          <w:rPr>
            <w:rStyle w:val="Hyperlink"/>
            <w:noProof/>
          </w:rPr>
          <w:t>Alteration of Medicine Container Labels</w:t>
        </w:r>
        <w:r>
          <w:rPr>
            <w:noProof/>
            <w:webHidden/>
          </w:rPr>
          <w:tab/>
        </w:r>
        <w:r>
          <w:rPr>
            <w:noProof/>
            <w:webHidden/>
          </w:rPr>
          <w:fldChar w:fldCharType="begin"/>
        </w:r>
        <w:r>
          <w:rPr>
            <w:noProof/>
            <w:webHidden/>
          </w:rPr>
          <w:instrText xml:space="preserve"> PAGEREF _Toc195515744 \h </w:instrText>
        </w:r>
        <w:r>
          <w:rPr>
            <w:noProof/>
            <w:webHidden/>
          </w:rPr>
        </w:r>
        <w:r>
          <w:rPr>
            <w:noProof/>
            <w:webHidden/>
          </w:rPr>
          <w:fldChar w:fldCharType="separate"/>
        </w:r>
        <w:r>
          <w:rPr>
            <w:noProof/>
            <w:webHidden/>
          </w:rPr>
          <w:t>200</w:t>
        </w:r>
        <w:r>
          <w:rPr>
            <w:noProof/>
            <w:webHidden/>
          </w:rPr>
          <w:fldChar w:fldCharType="end"/>
        </w:r>
      </w:hyperlink>
    </w:p>
    <w:p w14:paraId="7851209E" w14:textId="0F3D45ED"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45" w:history="1">
        <w:r w:rsidRPr="00F51CEC">
          <w:rPr>
            <w:rStyle w:val="Hyperlink"/>
            <w:noProof/>
          </w:rPr>
          <w:t>Monitored Dosage Systems (MDS)</w:t>
        </w:r>
        <w:r>
          <w:rPr>
            <w:noProof/>
            <w:webHidden/>
          </w:rPr>
          <w:tab/>
        </w:r>
        <w:r>
          <w:rPr>
            <w:noProof/>
            <w:webHidden/>
          </w:rPr>
          <w:fldChar w:fldCharType="begin"/>
        </w:r>
        <w:r>
          <w:rPr>
            <w:noProof/>
            <w:webHidden/>
          </w:rPr>
          <w:instrText xml:space="preserve"> PAGEREF _Toc195515745 \h </w:instrText>
        </w:r>
        <w:r>
          <w:rPr>
            <w:noProof/>
            <w:webHidden/>
          </w:rPr>
        </w:r>
        <w:r>
          <w:rPr>
            <w:noProof/>
            <w:webHidden/>
          </w:rPr>
          <w:fldChar w:fldCharType="separate"/>
        </w:r>
        <w:r>
          <w:rPr>
            <w:noProof/>
            <w:webHidden/>
          </w:rPr>
          <w:t>200</w:t>
        </w:r>
        <w:r>
          <w:rPr>
            <w:noProof/>
            <w:webHidden/>
          </w:rPr>
          <w:fldChar w:fldCharType="end"/>
        </w:r>
      </w:hyperlink>
    </w:p>
    <w:p w14:paraId="5B5D358C" w14:textId="45E6392B"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746" w:history="1">
        <w:r w:rsidRPr="00F51CEC">
          <w:rPr>
            <w:rStyle w:val="Hyperlink"/>
            <w:noProof/>
          </w:rPr>
          <w:t>ADSS Statement on Use of Monitored Dosage Systems (MDS)</w:t>
        </w:r>
        <w:r>
          <w:rPr>
            <w:noProof/>
            <w:webHidden/>
          </w:rPr>
          <w:tab/>
        </w:r>
        <w:r>
          <w:rPr>
            <w:noProof/>
            <w:webHidden/>
          </w:rPr>
          <w:fldChar w:fldCharType="begin"/>
        </w:r>
        <w:r>
          <w:rPr>
            <w:noProof/>
            <w:webHidden/>
          </w:rPr>
          <w:instrText xml:space="preserve"> PAGEREF _Toc195515746 \h </w:instrText>
        </w:r>
        <w:r>
          <w:rPr>
            <w:noProof/>
            <w:webHidden/>
          </w:rPr>
        </w:r>
        <w:r>
          <w:rPr>
            <w:noProof/>
            <w:webHidden/>
          </w:rPr>
          <w:fldChar w:fldCharType="separate"/>
        </w:r>
        <w:r>
          <w:rPr>
            <w:noProof/>
            <w:webHidden/>
          </w:rPr>
          <w:t>201</w:t>
        </w:r>
        <w:r>
          <w:rPr>
            <w:noProof/>
            <w:webHidden/>
          </w:rPr>
          <w:fldChar w:fldCharType="end"/>
        </w:r>
      </w:hyperlink>
    </w:p>
    <w:p w14:paraId="21DC2848" w14:textId="7F23BBDA"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47" w:history="1">
        <w:r w:rsidRPr="00F51CEC">
          <w:rPr>
            <w:rStyle w:val="Hyperlink"/>
            <w:noProof/>
          </w:rPr>
          <w:t>Patients Requiring Level 2 Assistance with Medicines Administration</w:t>
        </w:r>
        <w:r>
          <w:rPr>
            <w:noProof/>
            <w:webHidden/>
          </w:rPr>
          <w:tab/>
        </w:r>
        <w:r>
          <w:rPr>
            <w:noProof/>
            <w:webHidden/>
          </w:rPr>
          <w:fldChar w:fldCharType="begin"/>
        </w:r>
        <w:r>
          <w:rPr>
            <w:noProof/>
            <w:webHidden/>
          </w:rPr>
          <w:instrText xml:space="preserve"> PAGEREF _Toc195515747 \h </w:instrText>
        </w:r>
        <w:r>
          <w:rPr>
            <w:noProof/>
            <w:webHidden/>
          </w:rPr>
        </w:r>
        <w:r>
          <w:rPr>
            <w:noProof/>
            <w:webHidden/>
          </w:rPr>
          <w:fldChar w:fldCharType="separate"/>
        </w:r>
        <w:r>
          <w:rPr>
            <w:noProof/>
            <w:webHidden/>
          </w:rPr>
          <w:t>202</w:t>
        </w:r>
        <w:r>
          <w:rPr>
            <w:noProof/>
            <w:webHidden/>
          </w:rPr>
          <w:fldChar w:fldCharType="end"/>
        </w:r>
      </w:hyperlink>
    </w:p>
    <w:p w14:paraId="160225A1" w14:textId="3294956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48" w:history="1">
        <w:r w:rsidRPr="00F51CEC">
          <w:rPr>
            <w:rStyle w:val="Hyperlink"/>
            <w:noProof/>
          </w:rPr>
          <w:t>Prescribing and Administration/Dispensing by Same Person</w:t>
        </w:r>
        <w:r>
          <w:rPr>
            <w:noProof/>
            <w:webHidden/>
          </w:rPr>
          <w:tab/>
        </w:r>
        <w:r>
          <w:rPr>
            <w:noProof/>
            <w:webHidden/>
          </w:rPr>
          <w:fldChar w:fldCharType="begin"/>
        </w:r>
        <w:r>
          <w:rPr>
            <w:noProof/>
            <w:webHidden/>
          </w:rPr>
          <w:instrText xml:space="preserve"> PAGEREF _Toc195515748 \h </w:instrText>
        </w:r>
        <w:r>
          <w:rPr>
            <w:noProof/>
            <w:webHidden/>
          </w:rPr>
        </w:r>
        <w:r>
          <w:rPr>
            <w:noProof/>
            <w:webHidden/>
          </w:rPr>
          <w:fldChar w:fldCharType="separate"/>
        </w:r>
        <w:r>
          <w:rPr>
            <w:noProof/>
            <w:webHidden/>
          </w:rPr>
          <w:t>203</w:t>
        </w:r>
        <w:r>
          <w:rPr>
            <w:noProof/>
            <w:webHidden/>
          </w:rPr>
          <w:fldChar w:fldCharType="end"/>
        </w:r>
      </w:hyperlink>
    </w:p>
    <w:p w14:paraId="6B6A524D" w14:textId="351DAABC"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749" w:history="1">
        <w:r w:rsidRPr="00F51CEC">
          <w:rPr>
            <w:rStyle w:val="Hyperlink"/>
            <w:noProof/>
          </w:rPr>
          <w:t>PHARMACEUTICAL WASTE</w:t>
        </w:r>
        <w:r>
          <w:rPr>
            <w:noProof/>
            <w:webHidden/>
          </w:rPr>
          <w:tab/>
        </w:r>
        <w:r>
          <w:rPr>
            <w:noProof/>
            <w:webHidden/>
          </w:rPr>
          <w:fldChar w:fldCharType="begin"/>
        </w:r>
        <w:r>
          <w:rPr>
            <w:noProof/>
            <w:webHidden/>
          </w:rPr>
          <w:instrText xml:space="preserve"> PAGEREF _Toc195515749 \h </w:instrText>
        </w:r>
        <w:r>
          <w:rPr>
            <w:noProof/>
            <w:webHidden/>
          </w:rPr>
        </w:r>
        <w:r>
          <w:rPr>
            <w:noProof/>
            <w:webHidden/>
          </w:rPr>
          <w:fldChar w:fldCharType="separate"/>
        </w:r>
        <w:r>
          <w:rPr>
            <w:noProof/>
            <w:webHidden/>
          </w:rPr>
          <w:t>204</w:t>
        </w:r>
        <w:r>
          <w:rPr>
            <w:noProof/>
            <w:webHidden/>
          </w:rPr>
          <w:fldChar w:fldCharType="end"/>
        </w:r>
      </w:hyperlink>
    </w:p>
    <w:p w14:paraId="68E43261" w14:textId="5F23E7F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50" w:history="1">
        <w:r w:rsidRPr="00F51CEC">
          <w:rPr>
            <w:rStyle w:val="Hyperlink"/>
            <w:noProof/>
          </w:rPr>
          <w:t>Non-hazardous medicinal products and items contaminated with non-hazardous medicines</w:t>
        </w:r>
        <w:r>
          <w:rPr>
            <w:noProof/>
            <w:webHidden/>
          </w:rPr>
          <w:tab/>
        </w:r>
        <w:r>
          <w:rPr>
            <w:noProof/>
            <w:webHidden/>
          </w:rPr>
          <w:fldChar w:fldCharType="begin"/>
        </w:r>
        <w:r>
          <w:rPr>
            <w:noProof/>
            <w:webHidden/>
          </w:rPr>
          <w:instrText xml:space="preserve"> PAGEREF _Toc195515750 \h </w:instrText>
        </w:r>
        <w:r>
          <w:rPr>
            <w:noProof/>
            <w:webHidden/>
          </w:rPr>
        </w:r>
        <w:r>
          <w:rPr>
            <w:noProof/>
            <w:webHidden/>
          </w:rPr>
          <w:fldChar w:fldCharType="separate"/>
        </w:r>
        <w:r>
          <w:rPr>
            <w:noProof/>
            <w:webHidden/>
          </w:rPr>
          <w:t>204</w:t>
        </w:r>
        <w:r>
          <w:rPr>
            <w:noProof/>
            <w:webHidden/>
          </w:rPr>
          <w:fldChar w:fldCharType="end"/>
        </w:r>
      </w:hyperlink>
    </w:p>
    <w:p w14:paraId="156DAE59" w14:textId="1F84ABB5"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51" w:history="1">
        <w:r w:rsidRPr="00F51CEC">
          <w:rPr>
            <w:rStyle w:val="Hyperlink"/>
            <w:noProof/>
          </w:rPr>
          <w:t>Hazardous medicinal products and items contaminated with non-hazardous medicines</w:t>
        </w:r>
        <w:r>
          <w:rPr>
            <w:noProof/>
            <w:webHidden/>
          </w:rPr>
          <w:tab/>
        </w:r>
        <w:r>
          <w:rPr>
            <w:noProof/>
            <w:webHidden/>
          </w:rPr>
          <w:fldChar w:fldCharType="begin"/>
        </w:r>
        <w:r>
          <w:rPr>
            <w:noProof/>
            <w:webHidden/>
          </w:rPr>
          <w:instrText xml:space="preserve"> PAGEREF _Toc195515751 \h </w:instrText>
        </w:r>
        <w:r>
          <w:rPr>
            <w:noProof/>
            <w:webHidden/>
          </w:rPr>
        </w:r>
        <w:r>
          <w:rPr>
            <w:noProof/>
            <w:webHidden/>
          </w:rPr>
          <w:fldChar w:fldCharType="separate"/>
        </w:r>
        <w:r>
          <w:rPr>
            <w:noProof/>
            <w:webHidden/>
          </w:rPr>
          <w:t>205</w:t>
        </w:r>
        <w:r>
          <w:rPr>
            <w:noProof/>
            <w:webHidden/>
          </w:rPr>
          <w:fldChar w:fldCharType="end"/>
        </w:r>
      </w:hyperlink>
    </w:p>
    <w:p w14:paraId="2BC65085" w14:textId="3DE38081"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52" w:history="1">
        <w:r w:rsidRPr="00F51CEC">
          <w:rPr>
            <w:rStyle w:val="Hyperlink"/>
            <w:noProof/>
          </w:rPr>
          <w:t>Sharps Disposal</w:t>
        </w:r>
        <w:r>
          <w:rPr>
            <w:noProof/>
            <w:webHidden/>
          </w:rPr>
          <w:tab/>
        </w:r>
        <w:r>
          <w:rPr>
            <w:noProof/>
            <w:webHidden/>
          </w:rPr>
          <w:fldChar w:fldCharType="begin"/>
        </w:r>
        <w:r>
          <w:rPr>
            <w:noProof/>
            <w:webHidden/>
          </w:rPr>
          <w:instrText xml:space="preserve"> PAGEREF _Toc195515752 \h </w:instrText>
        </w:r>
        <w:r>
          <w:rPr>
            <w:noProof/>
            <w:webHidden/>
          </w:rPr>
        </w:r>
        <w:r>
          <w:rPr>
            <w:noProof/>
            <w:webHidden/>
          </w:rPr>
          <w:fldChar w:fldCharType="separate"/>
        </w:r>
        <w:r>
          <w:rPr>
            <w:noProof/>
            <w:webHidden/>
          </w:rPr>
          <w:t>206</w:t>
        </w:r>
        <w:r>
          <w:rPr>
            <w:noProof/>
            <w:webHidden/>
          </w:rPr>
          <w:fldChar w:fldCharType="end"/>
        </w:r>
      </w:hyperlink>
    </w:p>
    <w:p w14:paraId="720BBD07" w14:textId="7937F4A3"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53" w:history="1">
        <w:r w:rsidRPr="00F51CEC">
          <w:rPr>
            <w:rStyle w:val="Hyperlink"/>
            <w:noProof/>
          </w:rPr>
          <w:t>Unwanted Stock Items in Hospital</w:t>
        </w:r>
        <w:r>
          <w:rPr>
            <w:noProof/>
            <w:webHidden/>
          </w:rPr>
          <w:tab/>
        </w:r>
        <w:r>
          <w:rPr>
            <w:noProof/>
            <w:webHidden/>
          </w:rPr>
          <w:fldChar w:fldCharType="begin"/>
        </w:r>
        <w:r>
          <w:rPr>
            <w:noProof/>
            <w:webHidden/>
          </w:rPr>
          <w:instrText xml:space="preserve"> PAGEREF _Toc195515753 \h </w:instrText>
        </w:r>
        <w:r>
          <w:rPr>
            <w:noProof/>
            <w:webHidden/>
          </w:rPr>
        </w:r>
        <w:r>
          <w:rPr>
            <w:noProof/>
            <w:webHidden/>
          </w:rPr>
          <w:fldChar w:fldCharType="separate"/>
        </w:r>
        <w:r>
          <w:rPr>
            <w:noProof/>
            <w:webHidden/>
          </w:rPr>
          <w:t>206</w:t>
        </w:r>
        <w:r>
          <w:rPr>
            <w:noProof/>
            <w:webHidden/>
          </w:rPr>
          <w:fldChar w:fldCharType="end"/>
        </w:r>
      </w:hyperlink>
    </w:p>
    <w:p w14:paraId="475FB705" w14:textId="5069D618"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54" w:history="1">
        <w:r w:rsidRPr="00F51CEC">
          <w:rPr>
            <w:rStyle w:val="Hyperlink"/>
            <w:noProof/>
          </w:rPr>
          <w:t>Medicinal Products Prepared but not Administered</w:t>
        </w:r>
        <w:r>
          <w:rPr>
            <w:noProof/>
            <w:webHidden/>
          </w:rPr>
          <w:tab/>
        </w:r>
        <w:r>
          <w:rPr>
            <w:noProof/>
            <w:webHidden/>
          </w:rPr>
          <w:fldChar w:fldCharType="begin"/>
        </w:r>
        <w:r>
          <w:rPr>
            <w:noProof/>
            <w:webHidden/>
          </w:rPr>
          <w:instrText xml:space="preserve"> PAGEREF _Toc195515754 \h </w:instrText>
        </w:r>
        <w:r>
          <w:rPr>
            <w:noProof/>
            <w:webHidden/>
          </w:rPr>
        </w:r>
        <w:r>
          <w:rPr>
            <w:noProof/>
            <w:webHidden/>
          </w:rPr>
          <w:fldChar w:fldCharType="separate"/>
        </w:r>
        <w:r>
          <w:rPr>
            <w:noProof/>
            <w:webHidden/>
          </w:rPr>
          <w:t>206</w:t>
        </w:r>
        <w:r>
          <w:rPr>
            <w:noProof/>
            <w:webHidden/>
          </w:rPr>
          <w:fldChar w:fldCharType="end"/>
        </w:r>
      </w:hyperlink>
    </w:p>
    <w:p w14:paraId="3DFD0FDC" w14:textId="1B323CA4"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55" w:history="1">
        <w:r w:rsidRPr="00F51CEC">
          <w:rPr>
            <w:rStyle w:val="Hyperlink"/>
            <w:noProof/>
          </w:rPr>
          <w:t>Disposal of Medicinal Products in the Community</w:t>
        </w:r>
        <w:r>
          <w:rPr>
            <w:noProof/>
            <w:webHidden/>
          </w:rPr>
          <w:tab/>
        </w:r>
        <w:r>
          <w:rPr>
            <w:noProof/>
            <w:webHidden/>
          </w:rPr>
          <w:fldChar w:fldCharType="begin"/>
        </w:r>
        <w:r>
          <w:rPr>
            <w:noProof/>
            <w:webHidden/>
          </w:rPr>
          <w:instrText xml:space="preserve"> PAGEREF _Toc195515755 \h </w:instrText>
        </w:r>
        <w:r>
          <w:rPr>
            <w:noProof/>
            <w:webHidden/>
          </w:rPr>
        </w:r>
        <w:r>
          <w:rPr>
            <w:noProof/>
            <w:webHidden/>
          </w:rPr>
          <w:fldChar w:fldCharType="separate"/>
        </w:r>
        <w:r>
          <w:rPr>
            <w:noProof/>
            <w:webHidden/>
          </w:rPr>
          <w:t>207</w:t>
        </w:r>
        <w:r>
          <w:rPr>
            <w:noProof/>
            <w:webHidden/>
          </w:rPr>
          <w:fldChar w:fldCharType="end"/>
        </w:r>
      </w:hyperlink>
    </w:p>
    <w:p w14:paraId="30564AFB" w14:textId="4CDFAA6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56" w:history="1">
        <w:r w:rsidRPr="00F51CEC">
          <w:rPr>
            <w:rStyle w:val="Hyperlink"/>
            <w:noProof/>
          </w:rPr>
          <w:t>Controlled Drugs</w:t>
        </w:r>
        <w:r>
          <w:rPr>
            <w:noProof/>
            <w:webHidden/>
          </w:rPr>
          <w:tab/>
        </w:r>
        <w:r>
          <w:rPr>
            <w:noProof/>
            <w:webHidden/>
          </w:rPr>
          <w:fldChar w:fldCharType="begin"/>
        </w:r>
        <w:r>
          <w:rPr>
            <w:noProof/>
            <w:webHidden/>
          </w:rPr>
          <w:instrText xml:space="preserve"> PAGEREF _Toc195515756 \h </w:instrText>
        </w:r>
        <w:r>
          <w:rPr>
            <w:noProof/>
            <w:webHidden/>
          </w:rPr>
        </w:r>
        <w:r>
          <w:rPr>
            <w:noProof/>
            <w:webHidden/>
          </w:rPr>
          <w:fldChar w:fldCharType="separate"/>
        </w:r>
        <w:r>
          <w:rPr>
            <w:noProof/>
            <w:webHidden/>
          </w:rPr>
          <w:t>207</w:t>
        </w:r>
        <w:r>
          <w:rPr>
            <w:noProof/>
            <w:webHidden/>
          </w:rPr>
          <w:fldChar w:fldCharType="end"/>
        </w:r>
      </w:hyperlink>
    </w:p>
    <w:p w14:paraId="798753C6" w14:textId="13AAAF2D"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757" w:history="1">
        <w:r w:rsidRPr="00F51CEC">
          <w:rPr>
            <w:rStyle w:val="Hyperlink"/>
            <w:noProof/>
          </w:rPr>
          <w:t>Recommended Pharmacy resources</w:t>
        </w:r>
        <w:r>
          <w:rPr>
            <w:noProof/>
            <w:webHidden/>
          </w:rPr>
          <w:tab/>
        </w:r>
        <w:r>
          <w:rPr>
            <w:noProof/>
            <w:webHidden/>
          </w:rPr>
          <w:fldChar w:fldCharType="begin"/>
        </w:r>
        <w:r>
          <w:rPr>
            <w:noProof/>
            <w:webHidden/>
          </w:rPr>
          <w:instrText xml:space="preserve"> PAGEREF _Toc195515757 \h </w:instrText>
        </w:r>
        <w:r>
          <w:rPr>
            <w:noProof/>
            <w:webHidden/>
          </w:rPr>
        </w:r>
        <w:r>
          <w:rPr>
            <w:noProof/>
            <w:webHidden/>
          </w:rPr>
          <w:fldChar w:fldCharType="separate"/>
        </w:r>
        <w:r>
          <w:rPr>
            <w:noProof/>
            <w:webHidden/>
          </w:rPr>
          <w:t>208</w:t>
        </w:r>
        <w:r>
          <w:rPr>
            <w:noProof/>
            <w:webHidden/>
          </w:rPr>
          <w:fldChar w:fldCharType="end"/>
        </w:r>
      </w:hyperlink>
    </w:p>
    <w:p w14:paraId="57A5D5E7" w14:textId="253A67EF"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58" w:history="1">
        <w:r w:rsidRPr="00F51CEC">
          <w:rPr>
            <w:rStyle w:val="Hyperlink"/>
            <w:noProof/>
          </w:rPr>
          <w:t>Prescribing and Administration</w:t>
        </w:r>
        <w:r>
          <w:rPr>
            <w:noProof/>
            <w:webHidden/>
          </w:rPr>
          <w:tab/>
        </w:r>
        <w:r>
          <w:rPr>
            <w:noProof/>
            <w:webHidden/>
          </w:rPr>
          <w:fldChar w:fldCharType="begin"/>
        </w:r>
        <w:r>
          <w:rPr>
            <w:noProof/>
            <w:webHidden/>
          </w:rPr>
          <w:instrText xml:space="preserve"> PAGEREF _Toc195515758 \h </w:instrText>
        </w:r>
        <w:r>
          <w:rPr>
            <w:noProof/>
            <w:webHidden/>
          </w:rPr>
        </w:r>
        <w:r>
          <w:rPr>
            <w:noProof/>
            <w:webHidden/>
          </w:rPr>
          <w:fldChar w:fldCharType="separate"/>
        </w:r>
        <w:r>
          <w:rPr>
            <w:noProof/>
            <w:webHidden/>
          </w:rPr>
          <w:t>208</w:t>
        </w:r>
        <w:r>
          <w:rPr>
            <w:noProof/>
            <w:webHidden/>
          </w:rPr>
          <w:fldChar w:fldCharType="end"/>
        </w:r>
      </w:hyperlink>
    </w:p>
    <w:p w14:paraId="100BEC3E" w14:textId="74A2482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59" w:history="1">
        <w:r w:rsidRPr="00F51CEC">
          <w:rPr>
            <w:rStyle w:val="Hyperlink"/>
            <w:noProof/>
          </w:rPr>
          <w:t>BNF</w:t>
        </w:r>
        <w:r>
          <w:rPr>
            <w:noProof/>
            <w:webHidden/>
          </w:rPr>
          <w:tab/>
        </w:r>
        <w:r>
          <w:rPr>
            <w:noProof/>
            <w:webHidden/>
          </w:rPr>
          <w:fldChar w:fldCharType="begin"/>
        </w:r>
        <w:r>
          <w:rPr>
            <w:noProof/>
            <w:webHidden/>
          </w:rPr>
          <w:instrText xml:space="preserve"> PAGEREF _Toc195515759 \h </w:instrText>
        </w:r>
        <w:r>
          <w:rPr>
            <w:noProof/>
            <w:webHidden/>
          </w:rPr>
        </w:r>
        <w:r>
          <w:rPr>
            <w:noProof/>
            <w:webHidden/>
          </w:rPr>
          <w:fldChar w:fldCharType="separate"/>
        </w:r>
        <w:r>
          <w:rPr>
            <w:noProof/>
            <w:webHidden/>
          </w:rPr>
          <w:t>208</w:t>
        </w:r>
        <w:r>
          <w:rPr>
            <w:noProof/>
            <w:webHidden/>
          </w:rPr>
          <w:fldChar w:fldCharType="end"/>
        </w:r>
      </w:hyperlink>
    </w:p>
    <w:p w14:paraId="3472BA86" w14:textId="70C17F7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0" w:history="1">
        <w:r w:rsidRPr="00F51CEC">
          <w:rPr>
            <w:rStyle w:val="Hyperlink"/>
            <w:noProof/>
          </w:rPr>
          <w:t>BNF for Children</w:t>
        </w:r>
        <w:r>
          <w:rPr>
            <w:noProof/>
            <w:webHidden/>
          </w:rPr>
          <w:tab/>
        </w:r>
        <w:r>
          <w:rPr>
            <w:noProof/>
            <w:webHidden/>
          </w:rPr>
          <w:fldChar w:fldCharType="begin"/>
        </w:r>
        <w:r>
          <w:rPr>
            <w:noProof/>
            <w:webHidden/>
          </w:rPr>
          <w:instrText xml:space="preserve"> PAGEREF _Toc195515760 \h </w:instrText>
        </w:r>
        <w:r>
          <w:rPr>
            <w:noProof/>
            <w:webHidden/>
          </w:rPr>
        </w:r>
        <w:r>
          <w:rPr>
            <w:noProof/>
            <w:webHidden/>
          </w:rPr>
          <w:fldChar w:fldCharType="separate"/>
        </w:r>
        <w:r>
          <w:rPr>
            <w:noProof/>
            <w:webHidden/>
          </w:rPr>
          <w:t>208</w:t>
        </w:r>
        <w:r>
          <w:rPr>
            <w:noProof/>
            <w:webHidden/>
          </w:rPr>
          <w:fldChar w:fldCharType="end"/>
        </w:r>
      </w:hyperlink>
    </w:p>
    <w:p w14:paraId="306A82C5" w14:textId="19C9FB3B"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1" w:history="1">
        <w:r w:rsidRPr="00F51CEC">
          <w:rPr>
            <w:rStyle w:val="Hyperlink"/>
            <w:noProof/>
          </w:rPr>
          <w:t>Medusa Guide for IV Drug Administration</w:t>
        </w:r>
        <w:r>
          <w:rPr>
            <w:noProof/>
            <w:webHidden/>
          </w:rPr>
          <w:tab/>
        </w:r>
        <w:r>
          <w:rPr>
            <w:noProof/>
            <w:webHidden/>
          </w:rPr>
          <w:fldChar w:fldCharType="begin"/>
        </w:r>
        <w:r>
          <w:rPr>
            <w:noProof/>
            <w:webHidden/>
          </w:rPr>
          <w:instrText xml:space="preserve"> PAGEREF _Toc195515761 \h </w:instrText>
        </w:r>
        <w:r>
          <w:rPr>
            <w:noProof/>
            <w:webHidden/>
          </w:rPr>
        </w:r>
        <w:r>
          <w:rPr>
            <w:noProof/>
            <w:webHidden/>
          </w:rPr>
          <w:fldChar w:fldCharType="separate"/>
        </w:r>
        <w:r>
          <w:rPr>
            <w:noProof/>
            <w:webHidden/>
          </w:rPr>
          <w:t>208</w:t>
        </w:r>
        <w:r>
          <w:rPr>
            <w:noProof/>
            <w:webHidden/>
          </w:rPr>
          <w:fldChar w:fldCharType="end"/>
        </w:r>
      </w:hyperlink>
    </w:p>
    <w:p w14:paraId="01277C1D" w14:textId="13544AFA"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2" w:history="1">
        <w:r w:rsidRPr="00F51CEC">
          <w:rPr>
            <w:rStyle w:val="Hyperlink"/>
            <w:noProof/>
          </w:rPr>
          <w:t>Newt Guidelines</w:t>
        </w:r>
        <w:r>
          <w:rPr>
            <w:noProof/>
            <w:webHidden/>
          </w:rPr>
          <w:tab/>
        </w:r>
        <w:r>
          <w:rPr>
            <w:noProof/>
            <w:webHidden/>
          </w:rPr>
          <w:fldChar w:fldCharType="begin"/>
        </w:r>
        <w:r>
          <w:rPr>
            <w:noProof/>
            <w:webHidden/>
          </w:rPr>
          <w:instrText xml:space="preserve"> PAGEREF _Toc195515762 \h </w:instrText>
        </w:r>
        <w:r>
          <w:rPr>
            <w:noProof/>
            <w:webHidden/>
          </w:rPr>
        </w:r>
        <w:r>
          <w:rPr>
            <w:noProof/>
            <w:webHidden/>
          </w:rPr>
          <w:fldChar w:fldCharType="separate"/>
        </w:r>
        <w:r>
          <w:rPr>
            <w:noProof/>
            <w:webHidden/>
          </w:rPr>
          <w:t>208</w:t>
        </w:r>
        <w:r>
          <w:rPr>
            <w:noProof/>
            <w:webHidden/>
          </w:rPr>
          <w:fldChar w:fldCharType="end"/>
        </w:r>
      </w:hyperlink>
    </w:p>
    <w:p w14:paraId="62D10F05" w14:textId="37BAF94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3" w:history="1">
        <w:r w:rsidRPr="00F51CEC">
          <w:rPr>
            <w:rStyle w:val="Hyperlink"/>
            <w:noProof/>
          </w:rPr>
          <w:t>Renal Drug Handbook</w:t>
        </w:r>
        <w:r>
          <w:rPr>
            <w:noProof/>
            <w:webHidden/>
          </w:rPr>
          <w:tab/>
        </w:r>
        <w:r>
          <w:rPr>
            <w:noProof/>
            <w:webHidden/>
          </w:rPr>
          <w:fldChar w:fldCharType="begin"/>
        </w:r>
        <w:r>
          <w:rPr>
            <w:noProof/>
            <w:webHidden/>
          </w:rPr>
          <w:instrText xml:space="preserve"> PAGEREF _Toc195515763 \h </w:instrText>
        </w:r>
        <w:r>
          <w:rPr>
            <w:noProof/>
            <w:webHidden/>
          </w:rPr>
        </w:r>
        <w:r>
          <w:rPr>
            <w:noProof/>
            <w:webHidden/>
          </w:rPr>
          <w:fldChar w:fldCharType="separate"/>
        </w:r>
        <w:r>
          <w:rPr>
            <w:noProof/>
            <w:webHidden/>
          </w:rPr>
          <w:t>208</w:t>
        </w:r>
        <w:r>
          <w:rPr>
            <w:noProof/>
            <w:webHidden/>
          </w:rPr>
          <w:fldChar w:fldCharType="end"/>
        </w:r>
      </w:hyperlink>
    </w:p>
    <w:p w14:paraId="093A0C49" w14:textId="2CE39EB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4" w:history="1">
        <w:r w:rsidRPr="00F51CEC">
          <w:rPr>
            <w:rStyle w:val="Hyperlink"/>
            <w:noProof/>
          </w:rPr>
          <w:t>Maudsley Prescribing Guidelines</w:t>
        </w:r>
        <w:r>
          <w:rPr>
            <w:noProof/>
            <w:webHidden/>
          </w:rPr>
          <w:tab/>
        </w:r>
        <w:r>
          <w:rPr>
            <w:noProof/>
            <w:webHidden/>
          </w:rPr>
          <w:fldChar w:fldCharType="begin"/>
        </w:r>
        <w:r>
          <w:rPr>
            <w:noProof/>
            <w:webHidden/>
          </w:rPr>
          <w:instrText xml:space="preserve"> PAGEREF _Toc195515764 \h </w:instrText>
        </w:r>
        <w:r>
          <w:rPr>
            <w:noProof/>
            <w:webHidden/>
          </w:rPr>
        </w:r>
        <w:r>
          <w:rPr>
            <w:noProof/>
            <w:webHidden/>
          </w:rPr>
          <w:fldChar w:fldCharType="separate"/>
        </w:r>
        <w:r>
          <w:rPr>
            <w:noProof/>
            <w:webHidden/>
          </w:rPr>
          <w:t>208</w:t>
        </w:r>
        <w:r>
          <w:rPr>
            <w:noProof/>
            <w:webHidden/>
          </w:rPr>
          <w:fldChar w:fldCharType="end"/>
        </w:r>
      </w:hyperlink>
    </w:p>
    <w:p w14:paraId="12F606D1" w14:textId="0DB92F4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5" w:history="1">
        <w:r w:rsidRPr="00F51CEC">
          <w:rPr>
            <w:rStyle w:val="Hyperlink"/>
            <w:noProof/>
          </w:rPr>
          <w:t>Maudsley Deprescribing Guidelines</w:t>
        </w:r>
        <w:r>
          <w:rPr>
            <w:noProof/>
            <w:webHidden/>
          </w:rPr>
          <w:tab/>
        </w:r>
        <w:r>
          <w:rPr>
            <w:noProof/>
            <w:webHidden/>
          </w:rPr>
          <w:fldChar w:fldCharType="begin"/>
        </w:r>
        <w:r>
          <w:rPr>
            <w:noProof/>
            <w:webHidden/>
          </w:rPr>
          <w:instrText xml:space="preserve"> PAGEREF _Toc195515765 \h </w:instrText>
        </w:r>
        <w:r>
          <w:rPr>
            <w:noProof/>
            <w:webHidden/>
          </w:rPr>
        </w:r>
        <w:r>
          <w:rPr>
            <w:noProof/>
            <w:webHidden/>
          </w:rPr>
          <w:fldChar w:fldCharType="separate"/>
        </w:r>
        <w:r>
          <w:rPr>
            <w:noProof/>
            <w:webHidden/>
          </w:rPr>
          <w:t>208</w:t>
        </w:r>
        <w:r>
          <w:rPr>
            <w:noProof/>
            <w:webHidden/>
          </w:rPr>
          <w:fldChar w:fldCharType="end"/>
        </w:r>
      </w:hyperlink>
    </w:p>
    <w:p w14:paraId="03703F8B" w14:textId="56774D67"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6" w:history="1">
        <w:r w:rsidRPr="00F51CEC">
          <w:rPr>
            <w:rStyle w:val="Hyperlink"/>
            <w:noProof/>
          </w:rPr>
          <w:t>Medicines Complete</w:t>
        </w:r>
        <w:r>
          <w:rPr>
            <w:noProof/>
            <w:webHidden/>
          </w:rPr>
          <w:tab/>
        </w:r>
        <w:r>
          <w:rPr>
            <w:noProof/>
            <w:webHidden/>
          </w:rPr>
          <w:fldChar w:fldCharType="begin"/>
        </w:r>
        <w:r>
          <w:rPr>
            <w:noProof/>
            <w:webHidden/>
          </w:rPr>
          <w:instrText xml:space="preserve"> PAGEREF _Toc195515766 \h </w:instrText>
        </w:r>
        <w:r>
          <w:rPr>
            <w:noProof/>
            <w:webHidden/>
          </w:rPr>
        </w:r>
        <w:r>
          <w:rPr>
            <w:noProof/>
            <w:webHidden/>
          </w:rPr>
          <w:fldChar w:fldCharType="separate"/>
        </w:r>
        <w:r>
          <w:rPr>
            <w:noProof/>
            <w:webHidden/>
          </w:rPr>
          <w:t>209</w:t>
        </w:r>
        <w:r>
          <w:rPr>
            <w:noProof/>
            <w:webHidden/>
          </w:rPr>
          <w:fldChar w:fldCharType="end"/>
        </w:r>
      </w:hyperlink>
    </w:p>
    <w:p w14:paraId="04427325" w14:textId="2B28E64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7" w:history="1">
        <w:r w:rsidRPr="00F51CEC">
          <w:rPr>
            <w:rStyle w:val="Hyperlink"/>
            <w:noProof/>
          </w:rPr>
          <w:t>Specialist Pharmacy Service</w:t>
        </w:r>
        <w:r>
          <w:rPr>
            <w:noProof/>
            <w:webHidden/>
          </w:rPr>
          <w:tab/>
        </w:r>
        <w:r>
          <w:rPr>
            <w:noProof/>
            <w:webHidden/>
          </w:rPr>
          <w:fldChar w:fldCharType="begin"/>
        </w:r>
        <w:r>
          <w:rPr>
            <w:noProof/>
            <w:webHidden/>
          </w:rPr>
          <w:instrText xml:space="preserve"> PAGEREF _Toc195515767 \h </w:instrText>
        </w:r>
        <w:r>
          <w:rPr>
            <w:noProof/>
            <w:webHidden/>
          </w:rPr>
        </w:r>
        <w:r>
          <w:rPr>
            <w:noProof/>
            <w:webHidden/>
          </w:rPr>
          <w:fldChar w:fldCharType="separate"/>
        </w:r>
        <w:r>
          <w:rPr>
            <w:noProof/>
            <w:webHidden/>
          </w:rPr>
          <w:t>209</w:t>
        </w:r>
        <w:r>
          <w:rPr>
            <w:noProof/>
            <w:webHidden/>
          </w:rPr>
          <w:fldChar w:fldCharType="end"/>
        </w:r>
      </w:hyperlink>
    </w:p>
    <w:p w14:paraId="0447F609" w14:textId="7F2543C1"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8" w:history="1">
        <w:r w:rsidRPr="00F51CEC">
          <w:rPr>
            <w:rStyle w:val="Hyperlink"/>
            <w:noProof/>
          </w:rPr>
          <w:t>Prescribing in Pregnancy &amp; Lactation</w:t>
        </w:r>
        <w:r>
          <w:rPr>
            <w:noProof/>
            <w:webHidden/>
          </w:rPr>
          <w:tab/>
        </w:r>
        <w:r>
          <w:rPr>
            <w:noProof/>
            <w:webHidden/>
          </w:rPr>
          <w:fldChar w:fldCharType="begin"/>
        </w:r>
        <w:r>
          <w:rPr>
            <w:noProof/>
            <w:webHidden/>
          </w:rPr>
          <w:instrText xml:space="preserve"> PAGEREF _Toc195515768 \h </w:instrText>
        </w:r>
        <w:r>
          <w:rPr>
            <w:noProof/>
            <w:webHidden/>
          </w:rPr>
        </w:r>
        <w:r>
          <w:rPr>
            <w:noProof/>
            <w:webHidden/>
          </w:rPr>
          <w:fldChar w:fldCharType="separate"/>
        </w:r>
        <w:r>
          <w:rPr>
            <w:noProof/>
            <w:webHidden/>
          </w:rPr>
          <w:t>209</w:t>
        </w:r>
        <w:r>
          <w:rPr>
            <w:noProof/>
            <w:webHidden/>
          </w:rPr>
          <w:fldChar w:fldCharType="end"/>
        </w:r>
      </w:hyperlink>
    </w:p>
    <w:p w14:paraId="57B67575" w14:textId="7B787D1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69" w:history="1">
        <w:r w:rsidRPr="00F51CEC">
          <w:rPr>
            <w:rStyle w:val="Hyperlink"/>
            <w:noProof/>
          </w:rPr>
          <w:t>NHS Wales e-Library for Health</w:t>
        </w:r>
        <w:r>
          <w:rPr>
            <w:noProof/>
            <w:webHidden/>
          </w:rPr>
          <w:tab/>
        </w:r>
        <w:r>
          <w:rPr>
            <w:noProof/>
            <w:webHidden/>
          </w:rPr>
          <w:fldChar w:fldCharType="begin"/>
        </w:r>
        <w:r>
          <w:rPr>
            <w:noProof/>
            <w:webHidden/>
          </w:rPr>
          <w:instrText xml:space="preserve"> PAGEREF _Toc195515769 \h </w:instrText>
        </w:r>
        <w:r>
          <w:rPr>
            <w:noProof/>
            <w:webHidden/>
          </w:rPr>
        </w:r>
        <w:r>
          <w:rPr>
            <w:noProof/>
            <w:webHidden/>
          </w:rPr>
          <w:fldChar w:fldCharType="separate"/>
        </w:r>
        <w:r>
          <w:rPr>
            <w:noProof/>
            <w:webHidden/>
          </w:rPr>
          <w:t>209</w:t>
        </w:r>
        <w:r>
          <w:rPr>
            <w:noProof/>
            <w:webHidden/>
          </w:rPr>
          <w:fldChar w:fldCharType="end"/>
        </w:r>
      </w:hyperlink>
    </w:p>
    <w:p w14:paraId="0DC50091" w14:textId="4796D20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70" w:history="1">
        <w:r w:rsidRPr="00F51CEC">
          <w:rPr>
            <w:rStyle w:val="Hyperlink"/>
            <w:noProof/>
          </w:rPr>
          <w:t>PTHB Community Services Pharmacy Team</w:t>
        </w:r>
        <w:r>
          <w:rPr>
            <w:noProof/>
            <w:webHidden/>
          </w:rPr>
          <w:tab/>
        </w:r>
        <w:r>
          <w:rPr>
            <w:noProof/>
            <w:webHidden/>
          </w:rPr>
          <w:fldChar w:fldCharType="begin"/>
        </w:r>
        <w:r>
          <w:rPr>
            <w:noProof/>
            <w:webHidden/>
          </w:rPr>
          <w:instrText xml:space="preserve"> PAGEREF _Toc195515770 \h </w:instrText>
        </w:r>
        <w:r>
          <w:rPr>
            <w:noProof/>
            <w:webHidden/>
          </w:rPr>
        </w:r>
        <w:r>
          <w:rPr>
            <w:noProof/>
            <w:webHidden/>
          </w:rPr>
          <w:fldChar w:fldCharType="separate"/>
        </w:r>
        <w:r>
          <w:rPr>
            <w:noProof/>
            <w:webHidden/>
          </w:rPr>
          <w:t>209</w:t>
        </w:r>
        <w:r>
          <w:rPr>
            <w:noProof/>
            <w:webHidden/>
          </w:rPr>
          <w:fldChar w:fldCharType="end"/>
        </w:r>
      </w:hyperlink>
    </w:p>
    <w:p w14:paraId="59B38634" w14:textId="6CAD691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71" w:history="1">
        <w:r w:rsidRPr="00F51CEC">
          <w:rPr>
            <w:rStyle w:val="Hyperlink"/>
            <w:noProof/>
          </w:rPr>
          <w:t>Nevill Hall Hospital Pharmacy</w:t>
        </w:r>
        <w:r>
          <w:rPr>
            <w:noProof/>
            <w:webHidden/>
          </w:rPr>
          <w:tab/>
        </w:r>
        <w:r>
          <w:rPr>
            <w:noProof/>
            <w:webHidden/>
          </w:rPr>
          <w:fldChar w:fldCharType="begin"/>
        </w:r>
        <w:r>
          <w:rPr>
            <w:noProof/>
            <w:webHidden/>
          </w:rPr>
          <w:instrText xml:space="preserve"> PAGEREF _Toc195515771 \h </w:instrText>
        </w:r>
        <w:r>
          <w:rPr>
            <w:noProof/>
            <w:webHidden/>
          </w:rPr>
        </w:r>
        <w:r>
          <w:rPr>
            <w:noProof/>
            <w:webHidden/>
          </w:rPr>
          <w:fldChar w:fldCharType="separate"/>
        </w:r>
        <w:r>
          <w:rPr>
            <w:noProof/>
            <w:webHidden/>
          </w:rPr>
          <w:t>209</w:t>
        </w:r>
        <w:r>
          <w:rPr>
            <w:noProof/>
            <w:webHidden/>
          </w:rPr>
          <w:fldChar w:fldCharType="end"/>
        </w:r>
      </w:hyperlink>
    </w:p>
    <w:p w14:paraId="57305653" w14:textId="1A0E4D58"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72" w:history="1">
        <w:r w:rsidRPr="00F51CEC">
          <w:rPr>
            <w:rStyle w:val="Hyperlink"/>
            <w:noProof/>
          </w:rPr>
          <w:t>Bronglais Hospital Pharmacy</w:t>
        </w:r>
        <w:r>
          <w:rPr>
            <w:noProof/>
            <w:webHidden/>
          </w:rPr>
          <w:tab/>
        </w:r>
        <w:r>
          <w:rPr>
            <w:noProof/>
            <w:webHidden/>
          </w:rPr>
          <w:fldChar w:fldCharType="begin"/>
        </w:r>
        <w:r>
          <w:rPr>
            <w:noProof/>
            <w:webHidden/>
          </w:rPr>
          <w:instrText xml:space="preserve"> PAGEREF _Toc195515772 \h </w:instrText>
        </w:r>
        <w:r>
          <w:rPr>
            <w:noProof/>
            <w:webHidden/>
          </w:rPr>
        </w:r>
        <w:r>
          <w:rPr>
            <w:noProof/>
            <w:webHidden/>
          </w:rPr>
          <w:fldChar w:fldCharType="separate"/>
        </w:r>
        <w:r>
          <w:rPr>
            <w:noProof/>
            <w:webHidden/>
          </w:rPr>
          <w:t>210</w:t>
        </w:r>
        <w:r>
          <w:rPr>
            <w:noProof/>
            <w:webHidden/>
          </w:rPr>
          <w:fldChar w:fldCharType="end"/>
        </w:r>
      </w:hyperlink>
    </w:p>
    <w:p w14:paraId="746C9B65" w14:textId="00DCABD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73" w:history="1">
        <w:r w:rsidRPr="00F51CEC">
          <w:rPr>
            <w:rStyle w:val="Hyperlink"/>
            <w:noProof/>
          </w:rPr>
          <w:t>Medicines Management</w:t>
        </w:r>
        <w:r>
          <w:rPr>
            <w:noProof/>
            <w:webHidden/>
          </w:rPr>
          <w:tab/>
        </w:r>
        <w:r>
          <w:rPr>
            <w:noProof/>
            <w:webHidden/>
          </w:rPr>
          <w:fldChar w:fldCharType="begin"/>
        </w:r>
        <w:r>
          <w:rPr>
            <w:noProof/>
            <w:webHidden/>
          </w:rPr>
          <w:instrText xml:space="preserve"> PAGEREF _Toc195515773 \h </w:instrText>
        </w:r>
        <w:r>
          <w:rPr>
            <w:noProof/>
            <w:webHidden/>
          </w:rPr>
        </w:r>
        <w:r>
          <w:rPr>
            <w:noProof/>
            <w:webHidden/>
          </w:rPr>
          <w:fldChar w:fldCharType="separate"/>
        </w:r>
        <w:r>
          <w:rPr>
            <w:noProof/>
            <w:webHidden/>
          </w:rPr>
          <w:t>210</w:t>
        </w:r>
        <w:r>
          <w:rPr>
            <w:noProof/>
            <w:webHidden/>
          </w:rPr>
          <w:fldChar w:fldCharType="end"/>
        </w:r>
      </w:hyperlink>
    </w:p>
    <w:p w14:paraId="05926B74" w14:textId="70A30868" w:rsidR="006A6791" w:rsidRDefault="006A6791">
      <w:pPr>
        <w:pStyle w:val="TOC1"/>
        <w:tabs>
          <w:tab w:val="right" w:leader="dot" w:pos="9170"/>
        </w:tabs>
        <w:rPr>
          <w:rFonts w:asciiTheme="minorHAnsi" w:hAnsiTheme="minorHAnsi"/>
          <w:noProof/>
          <w:kern w:val="2"/>
          <w:szCs w:val="24"/>
          <w:lang w:eastAsia="en-GB"/>
          <w14:ligatures w14:val="standardContextual"/>
        </w:rPr>
      </w:pPr>
      <w:hyperlink w:anchor="_Toc195515774" w:history="1">
        <w:r w:rsidRPr="00F51CEC">
          <w:rPr>
            <w:rStyle w:val="Hyperlink"/>
            <w:noProof/>
          </w:rPr>
          <w:t>Incidents Involving Medicines, Recalls and Hazards</w:t>
        </w:r>
        <w:r>
          <w:rPr>
            <w:noProof/>
            <w:webHidden/>
          </w:rPr>
          <w:tab/>
        </w:r>
        <w:r>
          <w:rPr>
            <w:noProof/>
            <w:webHidden/>
          </w:rPr>
          <w:fldChar w:fldCharType="begin"/>
        </w:r>
        <w:r>
          <w:rPr>
            <w:noProof/>
            <w:webHidden/>
          </w:rPr>
          <w:instrText xml:space="preserve"> PAGEREF _Toc195515774 \h </w:instrText>
        </w:r>
        <w:r>
          <w:rPr>
            <w:noProof/>
            <w:webHidden/>
          </w:rPr>
        </w:r>
        <w:r>
          <w:rPr>
            <w:noProof/>
            <w:webHidden/>
          </w:rPr>
          <w:fldChar w:fldCharType="separate"/>
        </w:r>
        <w:r>
          <w:rPr>
            <w:noProof/>
            <w:webHidden/>
          </w:rPr>
          <w:t>211</w:t>
        </w:r>
        <w:r>
          <w:rPr>
            <w:noProof/>
            <w:webHidden/>
          </w:rPr>
          <w:fldChar w:fldCharType="end"/>
        </w:r>
      </w:hyperlink>
    </w:p>
    <w:p w14:paraId="5D30FB0F" w14:textId="3929F4CC"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75" w:history="1">
        <w:r w:rsidRPr="00F51CEC">
          <w:rPr>
            <w:rStyle w:val="Hyperlink"/>
            <w:bCs/>
            <w:noProof/>
          </w:rPr>
          <w:t>Patient Safety Incidents</w:t>
        </w:r>
        <w:r>
          <w:rPr>
            <w:noProof/>
            <w:webHidden/>
          </w:rPr>
          <w:tab/>
        </w:r>
        <w:r>
          <w:rPr>
            <w:noProof/>
            <w:webHidden/>
          </w:rPr>
          <w:fldChar w:fldCharType="begin"/>
        </w:r>
        <w:r>
          <w:rPr>
            <w:noProof/>
            <w:webHidden/>
          </w:rPr>
          <w:instrText xml:space="preserve"> PAGEREF _Toc195515775 \h </w:instrText>
        </w:r>
        <w:r>
          <w:rPr>
            <w:noProof/>
            <w:webHidden/>
          </w:rPr>
        </w:r>
        <w:r>
          <w:rPr>
            <w:noProof/>
            <w:webHidden/>
          </w:rPr>
          <w:fldChar w:fldCharType="separate"/>
        </w:r>
        <w:r>
          <w:rPr>
            <w:noProof/>
            <w:webHidden/>
          </w:rPr>
          <w:t>211</w:t>
        </w:r>
        <w:r>
          <w:rPr>
            <w:noProof/>
            <w:webHidden/>
          </w:rPr>
          <w:fldChar w:fldCharType="end"/>
        </w:r>
      </w:hyperlink>
    </w:p>
    <w:p w14:paraId="3B1C57F3" w14:textId="18C5BACD"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76" w:history="1">
        <w:r w:rsidRPr="00F51CEC">
          <w:rPr>
            <w:rStyle w:val="Hyperlink"/>
            <w:noProof/>
          </w:rPr>
          <w:t>PTHB Medicines Safety Officer (MSO)</w:t>
        </w:r>
        <w:r>
          <w:rPr>
            <w:noProof/>
            <w:webHidden/>
          </w:rPr>
          <w:tab/>
        </w:r>
        <w:r>
          <w:rPr>
            <w:noProof/>
            <w:webHidden/>
          </w:rPr>
          <w:fldChar w:fldCharType="begin"/>
        </w:r>
        <w:r>
          <w:rPr>
            <w:noProof/>
            <w:webHidden/>
          </w:rPr>
          <w:instrText xml:space="preserve"> PAGEREF _Toc195515776 \h </w:instrText>
        </w:r>
        <w:r>
          <w:rPr>
            <w:noProof/>
            <w:webHidden/>
          </w:rPr>
        </w:r>
        <w:r>
          <w:rPr>
            <w:noProof/>
            <w:webHidden/>
          </w:rPr>
          <w:fldChar w:fldCharType="separate"/>
        </w:r>
        <w:r>
          <w:rPr>
            <w:noProof/>
            <w:webHidden/>
          </w:rPr>
          <w:t>211</w:t>
        </w:r>
        <w:r>
          <w:rPr>
            <w:noProof/>
            <w:webHidden/>
          </w:rPr>
          <w:fldChar w:fldCharType="end"/>
        </w:r>
      </w:hyperlink>
    </w:p>
    <w:p w14:paraId="4966D586" w14:textId="5FABB852"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77" w:history="1">
        <w:r w:rsidRPr="00F51CEC">
          <w:rPr>
            <w:rStyle w:val="Hyperlink"/>
            <w:bCs/>
            <w:noProof/>
          </w:rPr>
          <w:t>Management of medication errors</w:t>
        </w:r>
        <w:r>
          <w:rPr>
            <w:noProof/>
            <w:webHidden/>
          </w:rPr>
          <w:tab/>
        </w:r>
        <w:r>
          <w:rPr>
            <w:noProof/>
            <w:webHidden/>
          </w:rPr>
          <w:fldChar w:fldCharType="begin"/>
        </w:r>
        <w:r>
          <w:rPr>
            <w:noProof/>
            <w:webHidden/>
          </w:rPr>
          <w:instrText xml:space="preserve"> PAGEREF _Toc195515777 \h </w:instrText>
        </w:r>
        <w:r>
          <w:rPr>
            <w:noProof/>
            <w:webHidden/>
          </w:rPr>
        </w:r>
        <w:r>
          <w:rPr>
            <w:noProof/>
            <w:webHidden/>
          </w:rPr>
          <w:fldChar w:fldCharType="separate"/>
        </w:r>
        <w:r>
          <w:rPr>
            <w:noProof/>
            <w:webHidden/>
          </w:rPr>
          <w:t>211</w:t>
        </w:r>
        <w:r>
          <w:rPr>
            <w:noProof/>
            <w:webHidden/>
          </w:rPr>
          <w:fldChar w:fldCharType="end"/>
        </w:r>
      </w:hyperlink>
    </w:p>
    <w:p w14:paraId="091A6421" w14:textId="5EEC38F4"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78" w:history="1">
        <w:r w:rsidRPr="00F51CEC">
          <w:rPr>
            <w:rStyle w:val="Hyperlink"/>
            <w:bCs/>
            <w:noProof/>
          </w:rPr>
          <w:t>Immediate action to be taken in event of medication error</w:t>
        </w:r>
        <w:r>
          <w:rPr>
            <w:noProof/>
            <w:webHidden/>
          </w:rPr>
          <w:tab/>
        </w:r>
        <w:r>
          <w:rPr>
            <w:noProof/>
            <w:webHidden/>
          </w:rPr>
          <w:fldChar w:fldCharType="begin"/>
        </w:r>
        <w:r>
          <w:rPr>
            <w:noProof/>
            <w:webHidden/>
          </w:rPr>
          <w:instrText xml:space="preserve"> PAGEREF _Toc195515778 \h </w:instrText>
        </w:r>
        <w:r>
          <w:rPr>
            <w:noProof/>
            <w:webHidden/>
          </w:rPr>
        </w:r>
        <w:r>
          <w:rPr>
            <w:noProof/>
            <w:webHidden/>
          </w:rPr>
          <w:fldChar w:fldCharType="separate"/>
        </w:r>
        <w:r>
          <w:rPr>
            <w:noProof/>
            <w:webHidden/>
          </w:rPr>
          <w:t>212</w:t>
        </w:r>
        <w:r>
          <w:rPr>
            <w:noProof/>
            <w:webHidden/>
          </w:rPr>
          <w:fldChar w:fldCharType="end"/>
        </w:r>
      </w:hyperlink>
    </w:p>
    <w:p w14:paraId="547FEF6C" w14:textId="50B1EDC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79" w:history="1">
        <w:r w:rsidRPr="00F51CEC">
          <w:rPr>
            <w:rStyle w:val="Hyperlink"/>
            <w:bCs/>
            <w:noProof/>
          </w:rPr>
          <w:t>Reporting a medication error</w:t>
        </w:r>
        <w:r>
          <w:rPr>
            <w:noProof/>
            <w:webHidden/>
          </w:rPr>
          <w:tab/>
        </w:r>
        <w:r>
          <w:rPr>
            <w:noProof/>
            <w:webHidden/>
          </w:rPr>
          <w:fldChar w:fldCharType="begin"/>
        </w:r>
        <w:r>
          <w:rPr>
            <w:noProof/>
            <w:webHidden/>
          </w:rPr>
          <w:instrText xml:space="preserve"> PAGEREF _Toc195515779 \h </w:instrText>
        </w:r>
        <w:r>
          <w:rPr>
            <w:noProof/>
            <w:webHidden/>
          </w:rPr>
        </w:r>
        <w:r>
          <w:rPr>
            <w:noProof/>
            <w:webHidden/>
          </w:rPr>
          <w:fldChar w:fldCharType="separate"/>
        </w:r>
        <w:r>
          <w:rPr>
            <w:noProof/>
            <w:webHidden/>
          </w:rPr>
          <w:t>212</w:t>
        </w:r>
        <w:r>
          <w:rPr>
            <w:noProof/>
            <w:webHidden/>
          </w:rPr>
          <w:fldChar w:fldCharType="end"/>
        </w:r>
      </w:hyperlink>
    </w:p>
    <w:p w14:paraId="4B10ED3B" w14:textId="6E128E1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80" w:history="1">
        <w:r w:rsidRPr="00F51CEC">
          <w:rPr>
            <w:rStyle w:val="Hyperlink"/>
            <w:bCs/>
            <w:noProof/>
          </w:rPr>
          <w:t>Dispensing errors discovered in a clinical area</w:t>
        </w:r>
        <w:r>
          <w:rPr>
            <w:noProof/>
            <w:webHidden/>
          </w:rPr>
          <w:tab/>
        </w:r>
        <w:r>
          <w:rPr>
            <w:noProof/>
            <w:webHidden/>
          </w:rPr>
          <w:fldChar w:fldCharType="begin"/>
        </w:r>
        <w:r>
          <w:rPr>
            <w:noProof/>
            <w:webHidden/>
          </w:rPr>
          <w:instrText xml:space="preserve"> PAGEREF _Toc195515780 \h </w:instrText>
        </w:r>
        <w:r>
          <w:rPr>
            <w:noProof/>
            <w:webHidden/>
          </w:rPr>
        </w:r>
        <w:r>
          <w:rPr>
            <w:noProof/>
            <w:webHidden/>
          </w:rPr>
          <w:fldChar w:fldCharType="separate"/>
        </w:r>
        <w:r>
          <w:rPr>
            <w:noProof/>
            <w:webHidden/>
          </w:rPr>
          <w:t>212</w:t>
        </w:r>
        <w:r>
          <w:rPr>
            <w:noProof/>
            <w:webHidden/>
          </w:rPr>
          <w:fldChar w:fldCharType="end"/>
        </w:r>
      </w:hyperlink>
    </w:p>
    <w:p w14:paraId="6369D8F5" w14:textId="0D51A87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81" w:history="1">
        <w:r w:rsidRPr="00F51CEC">
          <w:rPr>
            <w:rStyle w:val="Hyperlink"/>
            <w:bCs/>
            <w:noProof/>
          </w:rPr>
          <w:t>Serious medication errors</w:t>
        </w:r>
        <w:r>
          <w:rPr>
            <w:noProof/>
            <w:webHidden/>
          </w:rPr>
          <w:tab/>
        </w:r>
        <w:r>
          <w:rPr>
            <w:noProof/>
            <w:webHidden/>
          </w:rPr>
          <w:fldChar w:fldCharType="begin"/>
        </w:r>
        <w:r>
          <w:rPr>
            <w:noProof/>
            <w:webHidden/>
          </w:rPr>
          <w:instrText xml:space="preserve"> PAGEREF _Toc195515781 \h </w:instrText>
        </w:r>
        <w:r>
          <w:rPr>
            <w:noProof/>
            <w:webHidden/>
          </w:rPr>
        </w:r>
        <w:r>
          <w:rPr>
            <w:noProof/>
            <w:webHidden/>
          </w:rPr>
          <w:fldChar w:fldCharType="separate"/>
        </w:r>
        <w:r>
          <w:rPr>
            <w:noProof/>
            <w:webHidden/>
          </w:rPr>
          <w:t>213</w:t>
        </w:r>
        <w:r>
          <w:rPr>
            <w:noProof/>
            <w:webHidden/>
          </w:rPr>
          <w:fldChar w:fldCharType="end"/>
        </w:r>
      </w:hyperlink>
    </w:p>
    <w:p w14:paraId="6EB517C0" w14:textId="57B16185" w:rsidR="006A6791" w:rsidRDefault="006A6791">
      <w:pPr>
        <w:pStyle w:val="TOC4"/>
        <w:tabs>
          <w:tab w:val="right" w:leader="dot" w:pos="9170"/>
        </w:tabs>
        <w:rPr>
          <w:rFonts w:asciiTheme="minorHAnsi" w:hAnsiTheme="minorHAnsi"/>
          <w:noProof/>
          <w:kern w:val="2"/>
          <w:sz w:val="24"/>
          <w:szCs w:val="24"/>
          <w14:ligatures w14:val="standardContextual"/>
        </w:rPr>
      </w:pPr>
      <w:hyperlink w:anchor="_Toc195515782" w:history="1">
        <w:r w:rsidRPr="00F51CEC">
          <w:rPr>
            <w:rStyle w:val="Hyperlink"/>
            <w:noProof/>
          </w:rPr>
          <w:t>Medication Never Events</w:t>
        </w:r>
        <w:r>
          <w:rPr>
            <w:noProof/>
            <w:webHidden/>
          </w:rPr>
          <w:tab/>
        </w:r>
        <w:r>
          <w:rPr>
            <w:noProof/>
            <w:webHidden/>
          </w:rPr>
          <w:fldChar w:fldCharType="begin"/>
        </w:r>
        <w:r>
          <w:rPr>
            <w:noProof/>
            <w:webHidden/>
          </w:rPr>
          <w:instrText xml:space="preserve"> PAGEREF _Toc195515782 \h </w:instrText>
        </w:r>
        <w:r>
          <w:rPr>
            <w:noProof/>
            <w:webHidden/>
          </w:rPr>
        </w:r>
        <w:r>
          <w:rPr>
            <w:noProof/>
            <w:webHidden/>
          </w:rPr>
          <w:fldChar w:fldCharType="separate"/>
        </w:r>
        <w:r>
          <w:rPr>
            <w:noProof/>
            <w:webHidden/>
          </w:rPr>
          <w:t>213</w:t>
        </w:r>
        <w:r>
          <w:rPr>
            <w:noProof/>
            <w:webHidden/>
          </w:rPr>
          <w:fldChar w:fldCharType="end"/>
        </w:r>
      </w:hyperlink>
    </w:p>
    <w:p w14:paraId="345D1E68" w14:textId="254A1A42"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83" w:history="1">
        <w:r w:rsidRPr="00F51CEC">
          <w:rPr>
            <w:rStyle w:val="Hyperlink"/>
            <w:bCs/>
            <w:noProof/>
          </w:rPr>
          <w:t>Near misses</w:t>
        </w:r>
        <w:r>
          <w:rPr>
            <w:noProof/>
            <w:webHidden/>
          </w:rPr>
          <w:tab/>
        </w:r>
        <w:r>
          <w:rPr>
            <w:noProof/>
            <w:webHidden/>
          </w:rPr>
          <w:fldChar w:fldCharType="begin"/>
        </w:r>
        <w:r>
          <w:rPr>
            <w:noProof/>
            <w:webHidden/>
          </w:rPr>
          <w:instrText xml:space="preserve"> PAGEREF _Toc195515783 \h </w:instrText>
        </w:r>
        <w:r>
          <w:rPr>
            <w:noProof/>
            <w:webHidden/>
          </w:rPr>
        </w:r>
        <w:r>
          <w:rPr>
            <w:noProof/>
            <w:webHidden/>
          </w:rPr>
          <w:fldChar w:fldCharType="separate"/>
        </w:r>
        <w:r>
          <w:rPr>
            <w:noProof/>
            <w:webHidden/>
          </w:rPr>
          <w:t>213</w:t>
        </w:r>
        <w:r>
          <w:rPr>
            <w:noProof/>
            <w:webHidden/>
          </w:rPr>
          <w:fldChar w:fldCharType="end"/>
        </w:r>
      </w:hyperlink>
    </w:p>
    <w:p w14:paraId="736446C8" w14:textId="0A8694C3"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84" w:history="1">
        <w:r w:rsidRPr="00F51CEC">
          <w:rPr>
            <w:rStyle w:val="Hyperlink"/>
            <w:bCs/>
            <w:noProof/>
          </w:rPr>
          <w:t>Pharmacists’ interventions</w:t>
        </w:r>
        <w:r>
          <w:rPr>
            <w:noProof/>
            <w:webHidden/>
          </w:rPr>
          <w:tab/>
        </w:r>
        <w:r>
          <w:rPr>
            <w:noProof/>
            <w:webHidden/>
          </w:rPr>
          <w:fldChar w:fldCharType="begin"/>
        </w:r>
        <w:r>
          <w:rPr>
            <w:noProof/>
            <w:webHidden/>
          </w:rPr>
          <w:instrText xml:space="preserve"> PAGEREF _Toc195515784 \h </w:instrText>
        </w:r>
        <w:r>
          <w:rPr>
            <w:noProof/>
            <w:webHidden/>
          </w:rPr>
        </w:r>
        <w:r>
          <w:rPr>
            <w:noProof/>
            <w:webHidden/>
          </w:rPr>
          <w:fldChar w:fldCharType="separate"/>
        </w:r>
        <w:r>
          <w:rPr>
            <w:noProof/>
            <w:webHidden/>
          </w:rPr>
          <w:t>213</w:t>
        </w:r>
        <w:r>
          <w:rPr>
            <w:noProof/>
            <w:webHidden/>
          </w:rPr>
          <w:fldChar w:fldCharType="end"/>
        </w:r>
      </w:hyperlink>
    </w:p>
    <w:p w14:paraId="68FC600A" w14:textId="31CAF367"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85" w:history="1">
        <w:r w:rsidRPr="00F51CEC">
          <w:rPr>
            <w:rStyle w:val="Hyperlink"/>
            <w:bCs/>
            <w:noProof/>
          </w:rPr>
          <w:t>Reporting, recording adverse drug reactions and defective medicinal products</w:t>
        </w:r>
        <w:r>
          <w:rPr>
            <w:noProof/>
            <w:webHidden/>
          </w:rPr>
          <w:tab/>
        </w:r>
        <w:r>
          <w:rPr>
            <w:noProof/>
            <w:webHidden/>
          </w:rPr>
          <w:fldChar w:fldCharType="begin"/>
        </w:r>
        <w:r>
          <w:rPr>
            <w:noProof/>
            <w:webHidden/>
          </w:rPr>
          <w:instrText xml:space="preserve"> PAGEREF _Toc195515785 \h </w:instrText>
        </w:r>
        <w:r>
          <w:rPr>
            <w:noProof/>
            <w:webHidden/>
          </w:rPr>
        </w:r>
        <w:r>
          <w:rPr>
            <w:noProof/>
            <w:webHidden/>
          </w:rPr>
          <w:fldChar w:fldCharType="separate"/>
        </w:r>
        <w:r>
          <w:rPr>
            <w:noProof/>
            <w:webHidden/>
          </w:rPr>
          <w:t>214</w:t>
        </w:r>
        <w:r>
          <w:rPr>
            <w:noProof/>
            <w:webHidden/>
          </w:rPr>
          <w:fldChar w:fldCharType="end"/>
        </w:r>
      </w:hyperlink>
    </w:p>
    <w:p w14:paraId="34FD435D" w14:textId="5EA6CF5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86" w:history="1">
        <w:r w:rsidRPr="00F51CEC">
          <w:rPr>
            <w:rStyle w:val="Hyperlink"/>
            <w:noProof/>
          </w:rPr>
          <w:t>Black Triangle drugs and vaccines</w:t>
        </w:r>
        <w:r>
          <w:rPr>
            <w:noProof/>
            <w:webHidden/>
          </w:rPr>
          <w:tab/>
        </w:r>
        <w:r>
          <w:rPr>
            <w:noProof/>
            <w:webHidden/>
          </w:rPr>
          <w:fldChar w:fldCharType="begin"/>
        </w:r>
        <w:r>
          <w:rPr>
            <w:noProof/>
            <w:webHidden/>
          </w:rPr>
          <w:instrText xml:space="preserve"> PAGEREF _Toc195515786 \h </w:instrText>
        </w:r>
        <w:r>
          <w:rPr>
            <w:noProof/>
            <w:webHidden/>
          </w:rPr>
        </w:r>
        <w:r>
          <w:rPr>
            <w:noProof/>
            <w:webHidden/>
          </w:rPr>
          <w:fldChar w:fldCharType="separate"/>
        </w:r>
        <w:r>
          <w:rPr>
            <w:noProof/>
            <w:webHidden/>
          </w:rPr>
          <w:t>215</w:t>
        </w:r>
        <w:r>
          <w:rPr>
            <w:noProof/>
            <w:webHidden/>
          </w:rPr>
          <w:fldChar w:fldCharType="end"/>
        </w:r>
      </w:hyperlink>
    </w:p>
    <w:p w14:paraId="730E178E" w14:textId="2608C886" w:rsidR="006A6791" w:rsidRDefault="006A6791">
      <w:pPr>
        <w:pStyle w:val="TOC3"/>
        <w:tabs>
          <w:tab w:val="right" w:leader="dot" w:pos="9170"/>
        </w:tabs>
        <w:rPr>
          <w:rFonts w:asciiTheme="minorHAnsi" w:hAnsiTheme="minorHAnsi"/>
          <w:noProof/>
          <w:kern w:val="2"/>
          <w:szCs w:val="24"/>
          <w:lang w:eastAsia="en-GB"/>
          <w14:ligatures w14:val="standardContextual"/>
        </w:rPr>
      </w:pPr>
      <w:hyperlink w:anchor="_Toc195515787" w:history="1">
        <w:r w:rsidRPr="00F51CEC">
          <w:rPr>
            <w:rStyle w:val="Hyperlink"/>
            <w:noProof/>
          </w:rPr>
          <w:t>Established Medicines</w:t>
        </w:r>
        <w:r>
          <w:rPr>
            <w:noProof/>
            <w:webHidden/>
          </w:rPr>
          <w:tab/>
        </w:r>
        <w:r>
          <w:rPr>
            <w:noProof/>
            <w:webHidden/>
          </w:rPr>
          <w:fldChar w:fldCharType="begin"/>
        </w:r>
        <w:r>
          <w:rPr>
            <w:noProof/>
            <w:webHidden/>
          </w:rPr>
          <w:instrText xml:space="preserve"> PAGEREF _Toc195515787 \h </w:instrText>
        </w:r>
        <w:r>
          <w:rPr>
            <w:noProof/>
            <w:webHidden/>
          </w:rPr>
        </w:r>
        <w:r>
          <w:rPr>
            <w:noProof/>
            <w:webHidden/>
          </w:rPr>
          <w:fldChar w:fldCharType="separate"/>
        </w:r>
        <w:r>
          <w:rPr>
            <w:noProof/>
            <w:webHidden/>
          </w:rPr>
          <w:t>215</w:t>
        </w:r>
        <w:r>
          <w:rPr>
            <w:noProof/>
            <w:webHidden/>
          </w:rPr>
          <w:fldChar w:fldCharType="end"/>
        </w:r>
      </w:hyperlink>
    </w:p>
    <w:p w14:paraId="7EAA9B71" w14:textId="79BF2A06"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88" w:history="1">
        <w:r w:rsidRPr="00F51CEC">
          <w:rPr>
            <w:rStyle w:val="Hyperlink"/>
            <w:noProof/>
          </w:rPr>
          <w:t>Monitoring Compliance, Audit &amp; Review</w:t>
        </w:r>
        <w:r>
          <w:rPr>
            <w:noProof/>
            <w:webHidden/>
          </w:rPr>
          <w:tab/>
        </w:r>
        <w:r>
          <w:rPr>
            <w:noProof/>
            <w:webHidden/>
          </w:rPr>
          <w:fldChar w:fldCharType="begin"/>
        </w:r>
        <w:r>
          <w:rPr>
            <w:noProof/>
            <w:webHidden/>
          </w:rPr>
          <w:instrText xml:space="preserve"> PAGEREF _Toc195515788 \h </w:instrText>
        </w:r>
        <w:r>
          <w:rPr>
            <w:noProof/>
            <w:webHidden/>
          </w:rPr>
        </w:r>
        <w:r>
          <w:rPr>
            <w:noProof/>
            <w:webHidden/>
          </w:rPr>
          <w:fldChar w:fldCharType="separate"/>
        </w:r>
        <w:r>
          <w:rPr>
            <w:noProof/>
            <w:webHidden/>
          </w:rPr>
          <w:t>216</w:t>
        </w:r>
        <w:r>
          <w:rPr>
            <w:noProof/>
            <w:webHidden/>
          </w:rPr>
          <w:fldChar w:fldCharType="end"/>
        </w:r>
      </w:hyperlink>
    </w:p>
    <w:p w14:paraId="721A3DCD" w14:textId="7018234E" w:rsidR="006A6791" w:rsidRDefault="006A6791">
      <w:pPr>
        <w:pStyle w:val="TOC2"/>
        <w:tabs>
          <w:tab w:val="right" w:leader="dot" w:pos="9170"/>
        </w:tabs>
        <w:rPr>
          <w:rFonts w:asciiTheme="minorHAnsi" w:hAnsiTheme="minorHAnsi"/>
          <w:noProof/>
          <w:kern w:val="2"/>
          <w:szCs w:val="24"/>
          <w:lang w:eastAsia="en-GB"/>
          <w14:ligatures w14:val="standardContextual"/>
        </w:rPr>
      </w:pPr>
      <w:hyperlink w:anchor="_Toc195515789" w:history="1">
        <w:r w:rsidRPr="00F51CEC">
          <w:rPr>
            <w:rStyle w:val="Hyperlink"/>
            <w:noProof/>
            <w:lang w:eastAsia="en-GB"/>
          </w:rPr>
          <w:t>References / Bibliography</w:t>
        </w:r>
        <w:r>
          <w:rPr>
            <w:noProof/>
            <w:webHidden/>
          </w:rPr>
          <w:tab/>
        </w:r>
        <w:r>
          <w:rPr>
            <w:noProof/>
            <w:webHidden/>
          </w:rPr>
          <w:fldChar w:fldCharType="begin"/>
        </w:r>
        <w:r>
          <w:rPr>
            <w:noProof/>
            <w:webHidden/>
          </w:rPr>
          <w:instrText xml:space="preserve"> PAGEREF _Toc195515789 \h </w:instrText>
        </w:r>
        <w:r>
          <w:rPr>
            <w:noProof/>
            <w:webHidden/>
          </w:rPr>
        </w:r>
        <w:r>
          <w:rPr>
            <w:noProof/>
            <w:webHidden/>
          </w:rPr>
          <w:fldChar w:fldCharType="separate"/>
        </w:r>
        <w:r>
          <w:rPr>
            <w:noProof/>
            <w:webHidden/>
          </w:rPr>
          <w:t>217</w:t>
        </w:r>
        <w:r>
          <w:rPr>
            <w:noProof/>
            <w:webHidden/>
          </w:rPr>
          <w:fldChar w:fldCharType="end"/>
        </w:r>
      </w:hyperlink>
    </w:p>
    <w:p w14:paraId="73A3CA2F" w14:textId="73C1D622" w:rsidR="006A59BB" w:rsidRPr="002002C4" w:rsidRDefault="000B439A" w:rsidP="002518C2">
      <w:pPr>
        <w:rPr>
          <w:rFonts w:cs="Arial"/>
          <w:b/>
          <w:szCs w:val="24"/>
        </w:rPr>
      </w:pPr>
      <w:r>
        <w:rPr>
          <w:rFonts w:cs="Arial"/>
          <w:b/>
          <w:szCs w:val="24"/>
        </w:rPr>
        <w:fldChar w:fldCharType="end"/>
      </w:r>
      <w:r w:rsidR="006A59BB" w:rsidRPr="002002C4">
        <w:rPr>
          <w:rFonts w:cs="Arial"/>
          <w:b/>
          <w:szCs w:val="24"/>
        </w:rPr>
        <w:br w:type="page"/>
      </w:r>
    </w:p>
    <w:p w14:paraId="6D905FDD" w14:textId="77777777" w:rsidR="006A59BB" w:rsidRPr="002002C4" w:rsidRDefault="002518C2" w:rsidP="002518C2">
      <w:pPr>
        <w:pStyle w:val="Heading2"/>
      </w:pPr>
      <w:bookmarkStart w:id="2" w:name="_Toc195515383"/>
      <w:r>
        <w:lastRenderedPageBreak/>
        <w:t>Engagement &amp; Consultation</w:t>
      </w:r>
      <w:bookmarkEnd w:id="2"/>
    </w:p>
    <w:p w14:paraId="56BA859D" w14:textId="77777777" w:rsidR="006A59BB" w:rsidRPr="002002C4" w:rsidRDefault="006A59BB" w:rsidP="006A59BB">
      <w:pPr>
        <w:rPr>
          <w:rFonts w:cs="Arial"/>
          <w:szCs w:val="24"/>
        </w:rPr>
      </w:pPr>
    </w:p>
    <w:p w14:paraId="4CA4BA44" w14:textId="77777777" w:rsidR="006A59BB" w:rsidRPr="002002C4" w:rsidRDefault="006A59BB" w:rsidP="006A59BB">
      <w:pPr>
        <w:rPr>
          <w:rFonts w:cs="Arial"/>
          <w:b/>
          <w:szCs w:val="24"/>
        </w:rPr>
      </w:pPr>
      <w:r w:rsidRPr="002002C4">
        <w:rPr>
          <w:rFonts w:cs="Arial"/>
          <w:b/>
          <w:szCs w:val="24"/>
        </w:rPr>
        <w:t>Key Individuals/Groups Involved in</w:t>
      </w:r>
      <w:r w:rsidRPr="002002C4">
        <w:rPr>
          <w:rFonts w:cs="Arial"/>
          <w:b/>
          <w:szCs w:val="24"/>
          <w:u w:val="single"/>
        </w:rPr>
        <w:t xml:space="preserve"> Developing</w:t>
      </w:r>
      <w:r w:rsidRPr="002002C4">
        <w:rPr>
          <w:rFonts w:cs="Arial"/>
          <w:b/>
          <w:szCs w:val="24"/>
        </w:rPr>
        <w:t xml:space="preserve"> this Document</w:t>
      </w:r>
    </w:p>
    <w:p w14:paraId="668AA18F" w14:textId="77777777" w:rsidR="006A59BB" w:rsidRPr="002002C4" w:rsidRDefault="006A59BB" w:rsidP="006A59BB">
      <w:pPr>
        <w:rPr>
          <w:rFonts w:cs="Arial"/>
          <w:szCs w:val="24"/>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7"/>
      </w:tblGrid>
      <w:tr w:rsidR="006A59BB" w:rsidRPr="002002C4" w14:paraId="0D5ECBB0" w14:textId="77777777" w:rsidTr="004F07D7">
        <w:tc>
          <w:tcPr>
            <w:tcW w:w="8897" w:type="dxa"/>
            <w:shd w:val="clear" w:color="auto" w:fill="D9D9D9" w:themeFill="background1" w:themeFillShade="D9"/>
          </w:tcPr>
          <w:p w14:paraId="6F64E980" w14:textId="77777777" w:rsidR="006A59BB" w:rsidRPr="002002C4" w:rsidRDefault="006A59BB" w:rsidP="006A59BB">
            <w:pPr>
              <w:tabs>
                <w:tab w:val="center" w:pos="4320"/>
                <w:tab w:val="right" w:pos="8640"/>
              </w:tabs>
              <w:rPr>
                <w:rFonts w:cs="Arial"/>
                <w:b/>
                <w:szCs w:val="24"/>
              </w:rPr>
            </w:pPr>
            <w:r w:rsidRPr="002002C4">
              <w:rPr>
                <w:rFonts w:cs="Arial"/>
                <w:b/>
                <w:szCs w:val="24"/>
              </w:rPr>
              <w:t>Role / Designation</w:t>
            </w:r>
          </w:p>
        </w:tc>
      </w:tr>
      <w:tr w:rsidR="006A59BB" w:rsidRPr="002002C4" w14:paraId="377266E7" w14:textId="77777777" w:rsidTr="004F07D7">
        <w:tc>
          <w:tcPr>
            <w:tcW w:w="8897" w:type="dxa"/>
          </w:tcPr>
          <w:p w14:paraId="08B8DFE7" w14:textId="77777777" w:rsidR="006A59BB" w:rsidRPr="002002C4" w:rsidRDefault="00FF1168" w:rsidP="006A59BB">
            <w:pPr>
              <w:tabs>
                <w:tab w:val="center" w:pos="4320"/>
                <w:tab w:val="right" w:pos="8640"/>
              </w:tabs>
              <w:rPr>
                <w:rFonts w:cs="Arial"/>
                <w:szCs w:val="24"/>
              </w:rPr>
            </w:pPr>
            <w:r>
              <w:rPr>
                <w:rFonts w:cs="Arial"/>
                <w:szCs w:val="24"/>
              </w:rPr>
              <w:t>Chief Pharmacist</w:t>
            </w:r>
          </w:p>
        </w:tc>
      </w:tr>
      <w:tr w:rsidR="006A59BB" w:rsidRPr="002002C4" w14:paraId="1D328C2C" w14:textId="77777777" w:rsidTr="004F07D7">
        <w:tc>
          <w:tcPr>
            <w:tcW w:w="8897" w:type="dxa"/>
          </w:tcPr>
          <w:p w14:paraId="3AE2786C" w14:textId="77777777" w:rsidR="006A59BB" w:rsidRPr="002002C4" w:rsidRDefault="00FF1168" w:rsidP="006A59BB">
            <w:pPr>
              <w:tabs>
                <w:tab w:val="center" w:pos="4320"/>
                <w:tab w:val="right" w:pos="8640"/>
              </w:tabs>
              <w:rPr>
                <w:rFonts w:cs="Arial"/>
                <w:szCs w:val="24"/>
              </w:rPr>
            </w:pPr>
            <w:r>
              <w:rPr>
                <w:rFonts w:cs="Arial"/>
                <w:szCs w:val="24"/>
              </w:rPr>
              <w:t>Head of Community Services Medicines Management/Pharmacy</w:t>
            </w:r>
          </w:p>
        </w:tc>
      </w:tr>
      <w:tr w:rsidR="006A59BB" w:rsidRPr="002002C4" w14:paraId="00EFA44D" w14:textId="77777777" w:rsidTr="004F07D7">
        <w:tc>
          <w:tcPr>
            <w:tcW w:w="8897" w:type="dxa"/>
          </w:tcPr>
          <w:p w14:paraId="37382BA8" w14:textId="77777777" w:rsidR="006A59BB" w:rsidRPr="002002C4" w:rsidRDefault="006A59BB" w:rsidP="006A59BB">
            <w:pPr>
              <w:tabs>
                <w:tab w:val="center" w:pos="4320"/>
                <w:tab w:val="right" w:pos="8640"/>
              </w:tabs>
              <w:rPr>
                <w:rFonts w:cs="Arial"/>
                <w:szCs w:val="24"/>
              </w:rPr>
            </w:pPr>
          </w:p>
        </w:tc>
      </w:tr>
    </w:tbl>
    <w:p w14:paraId="047ED067" w14:textId="77777777" w:rsidR="006A59BB" w:rsidRPr="002002C4" w:rsidRDefault="006A59BB" w:rsidP="006A59BB">
      <w:pPr>
        <w:rPr>
          <w:rFonts w:cs="Arial"/>
          <w:szCs w:val="24"/>
        </w:rPr>
      </w:pPr>
    </w:p>
    <w:p w14:paraId="100DBC44" w14:textId="77777777" w:rsidR="006A59BB" w:rsidRPr="002002C4" w:rsidRDefault="006A59BB" w:rsidP="006A59BB">
      <w:pPr>
        <w:rPr>
          <w:rFonts w:cs="Arial"/>
          <w:b/>
          <w:szCs w:val="24"/>
        </w:rPr>
      </w:pPr>
      <w:r w:rsidRPr="002002C4">
        <w:rPr>
          <w:rFonts w:cs="Arial"/>
          <w:b/>
          <w:szCs w:val="24"/>
        </w:rPr>
        <w:t>Circulated to the following for Consultation</w:t>
      </w:r>
    </w:p>
    <w:p w14:paraId="79FC2831" w14:textId="77777777" w:rsidR="006A59BB" w:rsidRPr="002002C4" w:rsidRDefault="006A59BB" w:rsidP="006A59BB">
      <w:pPr>
        <w:rPr>
          <w:rFonts w:cs="Arial"/>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4"/>
        <w:gridCol w:w="7442"/>
      </w:tblGrid>
      <w:tr w:rsidR="006A59BB" w:rsidRPr="002002C4" w14:paraId="1B1BF85A" w14:textId="77777777" w:rsidTr="00307594">
        <w:tc>
          <w:tcPr>
            <w:tcW w:w="1484" w:type="dxa"/>
            <w:shd w:val="clear" w:color="auto" w:fill="D9D9D9" w:themeFill="background1" w:themeFillShade="D9"/>
          </w:tcPr>
          <w:p w14:paraId="599ED62B" w14:textId="77777777" w:rsidR="006A59BB" w:rsidRPr="002002C4" w:rsidRDefault="006A59BB" w:rsidP="006A59BB">
            <w:pPr>
              <w:tabs>
                <w:tab w:val="center" w:pos="4320"/>
                <w:tab w:val="right" w:pos="8640"/>
              </w:tabs>
              <w:rPr>
                <w:rFonts w:cs="Arial"/>
                <w:b/>
                <w:szCs w:val="24"/>
              </w:rPr>
            </w:pPr>
            <w:r w:rsidRPr="002002C4">
              <w:rPr>
                <w:rFonts w:cs="Arial"/>
                <w:b/>
                <w:szCs w:val="24"/>
              </w:rPr>
              <w:t>Date</w:t>
            </w:r>
          </w:p>
        </w:tc>
        <w:tc>
          <w:tcPr>
            <w:tcW w:w="7442" w:type="dxa"/>
            <w:shd w:val="clear" w:color="auto" w:fill="D9D9D9" w:themeFill="background1" w:themeFillShade="D9"/>
          </w:tcPr>
          <w:p w14:paraId="3D8B111A" w14:textId="77777777" w:rsidR="006A59BB" w:rsidRPr="002002C4" w:rsidRDefault="006A59BB" w:rsidP="006A59BB">
            <w:pPr>
              <w:tabs>
                <w:tab w:val="center" w:pos="4320"/>
                <w:tab w:val="right" w:pos="8640"/>
              </w:tabs>
              <w:rPr>
                <w:rFonts w:cs="Arial"/>
                <w:b/>
                <w:szCs w:val="24"/>
              </w:rPr>
            </w:pPr>
            <w:r w:rsidRPr="002002C4">
              <w:rPr>
                <w:rFonts w:cs="Arial"/>
                <w:b/>
                <w:szCs w:val="24"/>
              </w:rPr>
              <w:t>Role / Designation</w:t>
            </w:r>
          </w:p>
        </w:tc>
      </w:tr>
      <w:tr w:rsidR="006A59BB" w:rsidRPr="002002C4" w14:paraId="6D7B51AB" w14:textId="77777777" w:rsidTr="00307594">
        <w:tc>
          <w:tcPr>
            <w:tcW w:w="1484" w:type="dxa"/>
          </w:tcPr>
          <w:p w14:paraId="1B13495F" w14:textId="77777777" w:rsidR="006A59BB" w:rsidRPr="002002C4" w:rsidRDefault="00FF1168" w:rsidP="006A59BB">
            <w:pPr>
              <w:tabs>
                <w:tab w:val="center" w:pos="4320"/>
                <w:tab w:val="right" w:pos="8640"/>
              </w:tabs>
              <w:rPr>
                <w:rFonts w:cs="Arial"/>
                <w:szCs w:val="24"/>
              </w:rPr>
            </w:pPr>
            <w:r>
              <w:rPr>
                <w:rFonts w:cs="Arial"/>
                <w:szCs w:val="24"/>
              </w:rPr>
              <w:t>11/08/22</w:t>
            </w:r>
          </w:p>
        </w:tc>
        <w:tc>
          <w:tcPr>
            <w:tcW w:w="7442" w:type="dxa"/>
          </w:tcPr>
          <w:p w14:paraId="4DF28F96" w14:textId="77777777" w:rsidR="006A59BB" w:rsidRPr="002002C4" w:rsidRDefault="00FF1168" w:rsidP="006A59BB">
            <w:pPr>
              <w:tabs>
                <w:tab w:val="center" w:pos="4320"/>
                <w:tab w:val="right" w:pos="8640"/>
              </w:tabs>
              <w:rPr>
                <w:rFonts w:cs="Arial"/>
                <w:szCs w:val="24"/>
              </w:rPr>
            </w:pPr>
            <w:r>
              <w:rPr>
                <w:rFonts w:cs="Arial"/>
                <w:szCs w:val="24"/>
              </w:rPr>
              <w:t>Medical Director</w:t>
            </w:r>
          </w:p>
        </w:tc>
      </w:tr>
      <w:tr w:rsidR="006A59BB" w:rsidRPr="002002C4" w14:paraId="5782443E" w14:textId="77777777" w:rsidTr="00307594">
        <w:tc>
          <w:tcPr>
            <w:tcW w:w="1484" w:type="dxa"/>
          </w:tcPr>
          <w:p w14:paraId="2EF907B5" w14:textId="77777777" w:rsidR="006A59BB" w:rsidRPr="002002C4" w:rsidRDefault="001538AA" w:rsidP="006A59BB">
            <w:pPr>
              <w:tabs>
                <w:tab w:val="center" w:pos="4320"/>
                <w:tab w:val="right" w:pos="8640"/>
              </w:tabs>
              <w:rPr>
                <w:rFonts w:cs="Arial"/>
                <w:szCs w:val="24"/>
              </w:rPr>
            </w:pPr>
            <w:r>
              <w:rPr>
                <w:rFonts w:cs="Arial"/>
                <w:szCs w:val="24"/>
              </w:rPr>
              <w:t xml:space="preserve">to </w:t>
            </w:r>
          </w:p>
        </w:tc>
        <w:tc>
          <w:tcPr>
            <w:tcW w:w="7442" w:type="dxa"/>
          </w:tcPr>
          <w:p w14:paraId="22A96487" w14:textId="77777777" w:rsidR="006A59BB" w:rsidRPr="002002C4" w:rsidRDefault="00FF1168" w:rsidP="006A59BB">
            <w:pPr>
              <w:tabs>
                <w:tab w:val="center" w:pos="4320"/>
                <w:tab w:val="right" w:pos="8640"/>
              </w:tabs>
              <w:rPr>
                <w:rFonts w:cs="Arial"/>
                <w:szCs w:val="24"/>
              </w:rPr>
            </w:pPr>
            <w:r>
              <w:rPr>
                <w:rFonts w:cs="Arial"/>
                <w:szCs w:val="24"/>
              </w:rPr>
              <w:t>Director of Nursing</w:t>
            </w:r>
          </w:p>
        </w:tc>
      </w:tr>
      <w:tr w:rsidR="006A59BB" w:rsidRPr="002002C4" w14:paraId="2B2AA4DD" w14:textId="77777777" w:rsidTr="00307594">
        <w:tc>
          <w:tcPr>
            <w:tcW w:w="1484" w:type="dxa"/>
          </w:tcPr>
          <w:p w14:paraId="3B80D704" w14:textId="77777777" w:rsidR="006A59BB" w:rsidRPr="002002C4" w:rsidRDefault="001538AA" w:rsidP="006A59BB">
            <w:pPr>
              <w:tabs>
                <w:tab w:val="center" w:pos="4320"/>
                <w:tab w:val="right" w:pos="8640"/>
              </w:tabs>
              <w:rPr>
                <w:rFonts w:cs="Arial"/>
                <w:szCs w:val="24"/>
              </w:rPr>
            </w:pPr>
            <w:r>
              <w:rPr>
                <w:rFonts w:cs="Arial"/>
                <w:szCs w:val="24"/>
              </w:rPr>
              <w:t>25/08/22</w:t>
            </w:r>
          </w:p>
        </w:tc>
        <w:tc>
          <w:tcPr>
            <w:tcW w:w="7442" w:type="dxa"/>
          </w:tcPr>
          <w:p w14:paraId="58C57BC9" w14:textId="77777777" w:rsidR="006A59BB" w:rsidRPr="002002C4" w:rsidRDefault="00FF1168" w:rsidP="006A59BB">
            <w:pPr>
              <w:tabs>
                <w:tab w:val="center" w:pos="4320"/>
                <w:tab w:val="right" w:pos="8640"/>
              </w:tabs>
              <w:rPr>
                <w:rFonts w:cs="Arial"/>
                <w:szCs w:val="24"/>
              </w:rPr>
            </w:pPr>
            <w:r>
              <w:rPr>
                <w:rFonts w:cs="Arial"/>
                <w:szCs w:val="24"/>
              </w:rPr>
              <w:t>Director of Therapies</w:t>
            </w:r>
          </w:p>
        </w:tc>
      </w:tr>
      <w:tr w:rsidR="006A59BB" w:rsidRPr="002002C4" w14:paraId="278DDACA" w14:textId="77777777" w:rsidTr="00307594">
        <w:tc>
          <w:tcPr>
            <w:tcW w:w="1484" w:type="dxa"/>
          </w:tcPr>
          <w:p w14:paraId="1E0379C5" w14:textId="77777777" w:rsidR="006A59BB" w:rsidRPr="002002C4" w:rsidRDefault="006A59BB" w:rsidP="006A59BB">
            <w:pPr>
              <w:tabs>
                <w:tab w:val="center" w:pos="4320"/>
                <w:tab w:val="right" w:pos="8640"/>
              </w:tabs>
              <w:rPr>
                <w:rFonts w:cs="Arial"/>
                <w:szCs w:val="24"/>
              </w:rPr>
            </w:pPr>
          </w:p>
        </w:tc>
        <w:tc>
          <w:tcPr>
            <w:tcW w:w="7442" w:type="dxa"/>
          </w:tcPr>
          <w:p w14:paraId="066338FC" w14:textId="77777777" w:rsidR="006A59BB" w:rsidRPr="002002C4" w:rsidRDefault="00FF1168" w:rsidP="006A59BB">
            <w:pPr>
              <w:tabs>
                <w:tab w:val="center" w:pos="4320"/>
                <w:tab w:val="right" w:pos="8640"/>
              </w:tabs>
              <w:rPr>
                <w:rFonts w:cs="Arial"/>
                <w:szCs w:val="24"/>
              </w:rPr>
            </w:pPr>
            <w:r>
              <w:rPr>
                <w:rFonts w:cs="Arial"/>
                <w:szCs w:val="24"/>
              </w:rPr>
              <w:t>Assistant Medical Directors</w:t>
            </w:r>
          </w:p>
        </w:tc>
      </w:tr>
      <w:tr w:rsidR="006A59BB" w:rsidRPr="002002C4" w14:paraId="556E268D" w14:textId="77777777" w:rsidTr="00307594">
        <w:tc>
          <w:tcPr>
            <w:tcW w:w="1484" w:type="dxa"/>
          </w:tcPr>
          <w:p w14:paraId="080F368D" w14:textId="77777777" w:rsidR="006A59BB" w:rsidRPr="002002C4" w:rsidRDefault="006A59BB" w:rsidP="006A59BB">
            <w:pPr>
              <w:tabs>
                <w:tab w:val="center" w:pos="4320"/>
                <w:tab w:val="right" w:pos="8640"/>
              </w:tabs>
              <w:rPr>
                <w:rFonts w:cs="Arial"/>
                <w:szCs w:val="24"/>
              </w:rPr>
            </w:pPr>
          </w:p>
        </w:tc>
        <w:tc>
          <w:tcPr>
            <w:tcW w:w="7442" w:type="dxa"/>
          </w:tcPr>
          <w:p w14:paraId="4AAC776B" w14:textId="77777777" w:rsidR="006A59BB" w:rsidRPr="002002C4" w:rsidRDefault="00FF1168" w:rsidP="006A59BB">
            <w:pPr>
              <w:tabs>
                <w:tab w:val="center" w:pos="4320"/>
                <w:tab w:val="right" w:pos="8640"/>
              </w:tabs>
              <w:rPr>
                <w:rFonts w:cs="Arial"/>
                <w:szCs w:val="24"/>
              </w:rPr>
            </w:pPr>
            <w:r>
              <w:rPr>
                <w:rFonts w:cs="Arial"/>
                <w:szCs w:val="24"/>
              </w:rPr>
              <w:t>Deputy Director of Nursing</w:t>
            </w:r>
          </w:p>
        </w:tc>
      </w:tr>
      <w:tr w:rsidR="006A59BB" w:rsidRPr="002002C4" w14:paraId="12B8F829" w14:textId="77777777" w:rsidTr="00307594">
        <w:tc>
          <w:tcPr>
            <w:tcW w:w="1484" w:type="dxa"/>
          </w:tcPr>
          <w:p w14:paraId="7DC9D186" w14:textId="77777777" w:rsidR="006A59BB" w:rsidRPr="002002C4" w:rsidRDefault="006A59BB" w:rsidP="006A59BB">
            <w:pPr>
              <w:tabs>
                <w:tab w:val="center" w:pos="4320"/>
                <w:tab w:val="right" w:pos="8640"/>
              </w:tabs>
              <w:rPr>
                <w:rFonts w:cs="Arial"/>
                <w:szCs w:val="24"/>
              </w:rPr>
            </w:pPr>
          </w:p>
        </w:tc>
        <w:tc>
          <w:tcPr>
            <w:tcW w:w="7442" w:type="dxa"/>
          </w:tcPr>
          <w:p w14:paraId="42780DDF" w14:textId="77777777" w:rsidR="006A59BB" w:rsidRPr="002002C4" w:rsidRDefault="00FF1168" w:rsidP="006A59BB">
            <w:pPr>
              <w:tabs>
                <w:tab w:val="center" w:pos="4320"/>
                <w:tab w:val="right" w:pos="8640"/>
              </w:tabs>
              <w:rPr>
                <w:rFonts w:cs="Arial"/>
                <w:szCs w:val="24"/>
              </w:rPr>
            </w:pPr>
            <w:r>
              <w:rPr>
                <w:rFonts w:cs="Arial"/>
                <w:szCs w:val="24"/>
              </w:rPr>
              <w:t>Assistant Director of Therapies</w:t>
            </w:r>
          </w:p>
        </w:tc>
      </w:tr>
      <w:tr w:rsidR="006A59BB" w:rsidRPr="002002C4" w14:paraId="3222B173" w14:textId="77777777" w:rsidTr="00307594">
        <w:tc>
          <w:tcPr>
            <w:tcW w:w="1484" w:type="dxa"/>
          </w:tcPr>
          <w:p w14:paraId="5D14EFB2" w14:textId="77777777" w:rsidR="006A59BB" w:rsidRPr="002002C4" w:rsidRDefault="006A59BB" w:rsidP="006A59BB">
            <w:pPr>
              <w:tabs>
                <w:tab w:val="center" w:pos="4320"/>
                <w:tab w:val="right" w:pos="8640"/>
              </w:tabs>
              <w:rPr>
                <w:rFonts w:cs="Arial"/>
                <w:szCs w:val="24"/>
              </w:rPr>
            </w:pPr>
          </w:p>
        </w:tc>
        <w:tc>
          <w:tcPr>
            <w:tcW w:w="7442" w:type="dxa"/>
          </w:tcPr>
          <w:p w14:paraId="073C5F5A" w14:textId="77777777" w:rsidR="006A59BB" w:rsidRPr="002002C4" w:rsidRDefault="00FF1168" w:rsidP="006A59BB">
            <w:pPr>
              <w:tabs>
                <w:tab w:val="center" w:pos="4320"/>
                <w:tab w:val="right" w:pos="8640"/>
              </w:tabs>
              <w:rPr>
                <w:rFonts w:cs="Arial"/>
                <w:szCs w:val="24"/>
              </w:rPr>
            </w:pPr>
            <w:r>
              <w:rPr>
                <w:rFonts w:cs="Arial"/>
                <w:szCs w:val="24"/>
              </w:rPr>
              <w:t xml:space="preserve">Clinical Director </w:t>
            </w:r>
            <w:r w:rsidR="00D572AB">
              <w:rPr>
                <w:rFonts w:cs="Arial"/>
                <w:szCs w:val="24"/>
              </w:rPr>
              <w:t xml:space="preserve">for Mental Health </w:t>
            </w:r>
            <w:r w:rsidR="007F6235">
              <w:rPr>
                <w:rFonts w:cs="Arial"/>
                <w:szCs w:val="24"/>
              </w:rPr>
              <w:t>&amp;</w:t>
            </w:r>
            <w:r w:rsidR="00D572AB">
              <w:rPr>
                <w:rFonts w:cs="Arial"/>
                <w:szCs w:val="24"/>
              </w:rPr>
              <w:t xml:space="preserve"> Learning Disabilities</w:t>
            </w:r>
          </w:p>
        </w:tc>
      </w:tr>
      <w:tr w:rsidR="006A59BB" w:rsidRPr="002002C4" w14:paraId="5E3DE6F2" w14:textId="77777777" w:rsidTr="00307594">
        <w:tc>
          <w:tcPr>
            <w:tcW w:w="1484" w:type="dxa"/>
          </w:tcPr>
          <w:p w14:paraId="77FE53A1" w14:textId="77777777" w:rsidR="006A59BB" w:rsidRPr="002002C4" w:rsidRDefault="006A59BB" w:rsidP="006A59BB">
            <w:pPr>
              <w:tabs>
                <w:tab w:val="center" w:pos="4320"/>
                <w:tab w:val="right" w:pos="8640"/>
              </w:tabs>
              <w:rPr>
                <w:rFonts w:cs="Arial"/>
                <w:szCs w:val="24"/>
              </w:rPr>
            </w:pPr>
          </w:p>
        </w:tc>
        <w:tc>
          <w:tcPr>
            <w:tcW w:w="7442" w:type="dxa"/>
          </w:tcPr>
          <w:p w14:paraId="72DB32EF" w14:textId="77777777" w:rsidR="006A59BB" w:rsidRPr="002002C4" w:rsidRDefault="000B2B2B" w:rsidP="006A59BB">
            <w:pPr>
              <w:tabs>
                <w:tab w:val="center" w:pos="4320"/>
                <w:tab w:val="right" w:pos="8640"/>
              </w:tabs>
              <w:rPr>
                <w:rFonts w:cs="Arial"/>
                <w:szCs w:val="24"/>
              </w:rPr>
            </w:pPr>
            <w:r>
              <w:rPr>
                <w:rFonts w:cs="Arial"/>
                <w:szCs w:val="24"/>
              </w:rPr>
              <w:t>Professional Head of Nursing</w:t>
            </w:r>
          </w:p>
        </w:tc>
      </w:tr>
      <w:tr w:rsidR="006A59BB" w:rsidRPr="002002C4" w14:paraId="4EA80E49" w14:textId="77777777" w:rsidTr="00307594">
        <w:tc>
          <w:tcPr>
            <w:tcW w:w="1484" w:type="dxa"/>
          </w:tcPr>
          <w:p w14:paraId="07D1AFF4" w14:textId="77777777" w:rsidR="006A59BB" w:rsidRPr="002002C4" w:rsidRDefault="006A59BB" w:rsidP="006A59BB">
            <w:pPr>
              <w:tabs>
                <w:tab w:val="center" w:pos="4320"/>
                <w:tab w:val="right" w:pos="8640"/>
              </w:tabs>
              <w:rPr>
                <w:rFonts w:cs="Arial"/>
                <w:szCs w:val="24"/>
              </w:rPr>
            </w:pPr>
          </w:p>
        </w:tc>
        <w:tc>
          <w:tcPr>
            <w:tcW w:w="7442" w:type="dxa"/>
          </w:tcPr>
          <w:p w14:paraId="1257D58C" w14:textId="77777777" w:rsidR="006A59BB" w:rsidRPr="002002C4" w:rsidRDefault="000B2B2B" w:rsidP="006A59BB">
            <w:pPr>
              <w:tabs>
                <w:tab w:val="center" w:pos="4320"/>
                <w:tab w:val="right" w:pos="8640"/>
              </w:tabs>
              <w:rPr>
                <w:rFonts w:cs="Arial"/>
                <w:szCs w:val="24"/>
              </w:rPr>
            </w:pPr>
            <w:r>
              <w:rPr>
                <w:rFonts w:cs="Arial"/>
                <w:szCs w:val="24"/>
              </w:rPr>
              <w:t xml:space="preserve">Head of Nursing </w:t>
            </w:r>
            <w:r w:rsidR="006C6941">
              <w:rPr>
                <w:rFonts w:cs="Arial"/>
                <w:szCs w:val="24"/>
              </w:rPr>
              <w:t xml:space="preserve">- </w:t>
            </w:r>
            <w:r>
              <w:rPr>
                <w:rFonts w:cs="Arial"/>
                <w:szCs w:val="24"/>
              </w:rPr>
              <w:t>Mental Health</w:t>
            </w:r>
          </w:p>
        </w:tc>
      </w:tr>
      <w:tr w:rsidR="009A11D2" w:rsidRPr="002002C4" w14:paraId="29265571" w14:textId="77777777" w:rsidTr="00307594">
        <w:tc>
          <w:tcPr>
            <w:tcW w:w="1484" w:type="dxa"/>
          </w:tcPr>
          <w:p w14:paraId="2038E9BA" w14:textId="77777777" w:rsidR="009A11D2" w:rsidRPr="002002C4" w:rsidRDefault="009A11D2" w:rsidP="006A59BB">
            <w:pPr>
              <w:tabs>
                <w:tab w:val="center" w:pos="4320"/>
                <w:tab w:val="right" w:pos="8640"/>
              </w:tabs>
              <w:rPr>
                <w:rFonts w:cs="Arial"/>
                <w:szCs w:val="24"/>
              </w:rPr>
            </w:pPr>
          </w:p>
        </w:tc>
        <w:tc>
          <w:tcPr>
            <w:tcW w:w="7442" w:type="dxa"/>
          </w:tcPr>
          <w:p w14:paraId="426B4AEE" w14:textId="77777777" w:rsidR="009A11D2" w:rsidRDefault="009A11D2" w:rsidP="006A59BB">
            <w:pPr>
              <w:tabs>
                <w:tab w:val="center" w:pos="4320"/>
                <w:tab w:val="right" w:pos="8640"/>
              </w:tabs>
              <w:rPr>
                <w:rFonts w:cs="Arial"/>
                <w:szCs w:val="24"/>
              </w:rPr>
            </w:pPr>
            <w:r>
              <w:rPr>
                <w:rFonts w:cs="Arial"/>
                <w:szCs w:val="24"/>
              </w:rPr>
              <w:t>Head of Learning Disability &amp; MH Continuing Health Care</w:t>
            </w:r>
          </w:p>
        </w:tc>
      </w:tr>
      <w:tr w:rsidR="006A59BB" w:rsidRPr="002002C4" w14:paraId="2B3DE57C" w14:textId="77777777" w:rsidTr="00307594">
        <w:tc>
          <w:tcPr>
            <w:tcW w:w="1484" w:type="dxa"/>
          </w:tcPr>
          <w:p w14:paraId="3EA8A6BE" w14:textId="77777777" w:rsidR="006A59BB" w:rsidRPr="002002C4" w:rsidRDefault="006A59BB" w:rsidP="006A59BB">
            <w:pPr>
              <w:tabs>
                <w:tab w:val="center" w:pos="4320"/>
                <w:tab w:val="right" w:pos="8640"/>
              </w:tabs>
              <w:rPr>
                <w:rFonts w:cs="Arial"/>
                <w:szCs w:val="24"/>
              </w:rPr>
            </w:pPr>
          </w:p>
        </w:tc>
        <w:tc>
          <w:tcPr>
            <w:tcW w:w="7442" w:type="dxa"/>
          </w:tcPr>
          <w:p w14:paraId="6711A6EE" w14:textId="77777777" w:rsidR="006A59BB" w:rsidRPr="002002C4" w:rsidRDefault="006C6941" w:rsidP="006A59BB">
            <w:pPr>
              <w:tabs>
                <w:tab w:val="center" w:pos="4320"/>
                <w:tab w:val="right" w:pos="8640"/>
              </w:tabs>
              <w:rPr>
                <w:rFonts w:cs="Arial"/>
                <w:szCs w:val="24"/>
              </w:rPr>
            </w:pPr>
            <w:r>
              <w:rPr>
                <w:rFonts w:cs="Arial"/>
                <w:szCs w:val="24"/>
              </w:rPr>
              <w:t xml:space="preserve">Head of </w:t>
            </w:r>
            <w:r w:rsidR="00963F56">
              <w:rPr>
                <w:rFonts w:cs="Arial"/>
                <w:szCs w:val="24"/>
              </w:rPr>
              <w:t xml:space="preserve">Therapies </w:t>
            </w:r>
            <w:r w:rsidR="007F6235">
              <w:rPr>
                <w:rFonts w:cs="Arial"/>
                <w:szCs w:val="24"/>
              </w:rPr>
              <w:t>&amp;</w:t>
            </w:r>
            <w:r w:rsidR="00963F56">
              <w:rPr>
                <w:rFonts w:cs="Arial"/>
                <w:szCs w:val="24"/>
              </w:rPr>
              <w:t xml:space="preserve"> Professional Head of </w:t>
            </w:r>
            <w:r>
              <w:rPr>
                <w:rFonts w:cs="Arial"/>
                <w:szCs w:val="24"/>
              </w:rPr>
              <w:t>Occupational Therapy</w:t>
            </w:r>
          </w:p>
        </w:tc>
      </w:tr>
      <w:tr w:rsidR="006A59BB" w:rsidRPr="002002C4" w14:paraId="3875B304" w14:textId="77777777" w:rsidTr="00307594">
        <w:tc>
          <w:tcPr>
            <w:tcW w:w="1484" w:type="dxa"/>
          </w:tcPr>
          <w:p w14:paraId="0099848B" w14:textId="77777777" w:rsidR="006A59BB" w:rsidRPr="002002C4" w:rsidRDefault="006A59BB" w:rsidP="006A59BB">
            <w:pPr>
              <w:tabs>
                <w:tab w:val="center" w:pos="4320"/>
                <w:tab w:val="right" w:pos="8640"/>
              </w:tabs>
              <w:rPr>
                <w:rFonts w:cs="Arial"/>
                <w:szCs w:val="24"/>
              </w:rPr>
            </w:pPr>
          </w:p>
        </w:tc>
        <w:tc>
          <w:tcPr>
            <w:tcW w:w="7442" w:type="dxa"/>
          </w:tcPr>
          <w:p w14:paraId="1C7E6858" w14:textId="77777777" w:rsidR="006A59BB" w:rsidRPr="002002C4" w:rsidRDefault="00963F56" w:rsidP="006A59BB">
            <w:pPr>
              <w:tabs>
                <w:tab w:val="center" w:pos="4320"/>
                <w:tab w:val="right" w:pos="8640"/>
              </w:tabs>
              <w:rPr>
                <w:rFonts w:cs="Arial"/>
                <w:szCs w:val="24"/>
              </w:rPr>
            </w:pPr>
            <w:r>
              <w:rPr>
                <w:rFonts w:cs="Arial"/>
                <w:szCs w:val="24"/>
              </w:rPr>
              <w:t xml:space="preserve">Professional </w:t>
            </w:r>
            <w:r w:rsidR="006C6941">
              <w:rPr>
                <w:rFonts w:cs="Arial"/>
                <w:szCs w:val="24"/>
              </w:rPr>
              <w:t>Head of Physiotherapy</w:t>
            </w:r>
          </w:p>
        </w:tc>
      </w:tr>
      <w:tr w:rsidR="00D36BB9" w:rsidRPr="002002C4" w14:paraId="71B63775" w14:textId="77777777" w:rsidTr="00307594">
        <w:tc>
          <w:tcPr>
            <w:tcW w:w="1484" w:type="dxa"/>
          </w:tcPr>
          <w:p w14:paraId="16616487" w14:textId="77777777" w:rsidR="00D36BB9" w:rsidRPr="002002C4" w:rsidRDefault="00D36BB9" w:rsidP="006A59BB">
            <w:pPr>
              <w:tabs>
                <w:tab w:val="center" w:pos="4320"/>
                <w:tab w:val="right" w:pos="8640"/>
              </w:tabs>
              <w:rPr>
                <w:rFonts w:cs="Arial"/>
                <w:szCs w:val="24"/>
              </w:rPr>
            </w:pPr>
          </w:p>
        </w:tc>
        <w:tc>
          <w:tcPr>
            <w:tcW w:w="7442" w:type="dxa"/>
          </w:tcPr>
          <w:p w14:paraId="315A5687" w14:textId="77777777" w:rsidR="00D36BB9" w:rsidRDefault="00B42C66" w:rsidP="006A59BB">
            <w:pPr>
              <w:tabs>
                <w:tab w:val="center" w:pos="4320"/>
                <w:tab w:val="right" w:pos="8640"/>
              </w:tabs>
              <w:rPr>
                <w:rFonts w:cs="Arial"/>
                <w:szCs w:val="24"/>
              </w:rPr>
            </w:pPr>
            <w:r>
              <w:rPr>
                <w:rFonts w:cs="Arial"/>
                <w:szCs w:val="24"/>
              </w:rPr>
              <w:t>Professional Head of Podiatry and Orthotics</w:t>
            </w:r>
          </w:p>
        </w:tc>
      </w:tr>
      <w:tr w:rsidR="00D36BB9" w:rsidRPr="002002C4" w14:paraId="30A8BFE1" w14:textId="77777777" w:rsidTr="00307594">
        <w:tc>
          <w:tcPr>
            <w:tcW w:w="1484" w:type="dxa"/>
          </w:tcPr>
          <w:p w14:paraId="767A691B" w14:textId="77777777" w:rsidR="00D36BB9" w:rsidRPr="002002C4" w:rsidRDefault="00D36BB9" w:rsidP="006A59BB">
            <w:pPr>
              <w:tabs>
                <w:tab w:val="center" w:pos="4320"/>
                <w:tab w:val="right" w:pos="8640"/>
              </w:tabs>
              <w:rPr>
                <w:rFonts w:cs="Arial"/>
                <w:szCs w:val="24"/>
              </w:rPr>
            </w:pPr>
          </w:p>
        </w:tc>
        <w:tc>
          <w:tcPr>
            <w:tcW w:w="7442" w:type="dxa"/>
          </w:tcPr>
          <w:p w14:paraId="511F1656" w14:textId="77777777" w:rsidR="00D36BB9" w:rsidRDefault="00B42C66" w:rsidP="006A59BB">
            <w:pPr>
              <w:tabs>
                <w:tab w:val="center" w:pos="4320"/>
                <w:tab w:val="right" w:pos="8640"/>
              </w:tabs>
              <w:rPr>
                <w:rFonts w:cs="Arial"/>
                <w:szCs w:val="24"/>
              </w:rPr>
            </w:pPr>
            <w:r>
              <w:rPr>
                <w:rFonts w:cs="Arial"/>
                <w:szCs w:val="24"/>
              </w:rPr>
              <w:t>Professional Head of Dietetics</w:t>
            </w:r>
          </w:p>
        </w:tc>
      </w:tr>
      <w:tr w:rsidR="00B42C66" w:rsidRPr="002002C4" w14:paraId="1D0457FD" w14:textId="77777777" w:rsidTr="00307594">
        <w:tc>
          <w:tcPr>
            <w:tcW w:w="1484" w:type="dxa"/>
          </w:tcPr>
          <w:p w14:paraId="54D5DE06" w14:textId="77777777" w:rsidR="00B42C66" w:rsidRPr="002002C4" w:rsidRDefault="00B42C66" w:rsidP="006A59BB">
            <w:pPr>
              <w:tabs>
                <w:tab w:val="center" w:pos="4320"/>
                <w:tab w:val="right" w:pos="8640"/>
              </w:tabs>
              <w:rPr>
                <w:rFonts w:cs="Arial"/>
                <w:szCs w:val="24"/>
              </w:rPr>
            </w:pPr>
          </w:p>
        </w:tc>
        <w:tc>
          <w:tcPr>
            <w:tcW w:w="7442" w:type="dxa"/>
          </w:tcPr>
          <w:p w14:paraId="2BB36A5E" w14:textId="77777777" w:rsidR="00B42C66" w:rsidRDefault="007B6F69" w:rsidP="006A59BB">
            <w:pPr>
              <w:tabs>
                <w:tab w:val="center" w:pos="4320"/>
                <w:tab w:val="right" w:pos="8640"/>
              </w:tabs>
              <w:rPr>
                <w:rFonts w:cs="Arial"/>
                <w:szCs w:val="24"/>
              </w:rPr>
            </w:pPr>
            <w:r>
              <w:rPr>
                <w:rFonts w:cs="Arial"/>
                <w:szCs w:val="24"/>
              </w:rPr>
              <w:t>Professional Head of Radiology</w:t>
            </w:r>
          </w:p>
        </w:tc>
      </w:tr>
      <w:tr w:rsidR="006A59BB" w:rsidRPr="002002C4" w14:paraId="3767672F" w14:textId="77777777" w:rsidTr="00307594">
        <w:tc>
          <w:tcPr>
            <w:tcW w:w="1484" w:type="dxa"/>
          </w:tcPr>
          <w:p w14:paraId="4AB05575" w14:textId="77777777" w:rsidR="006A59BB" w:rsidRPr="002002C4" w:rsidRDefault="006A59BB" w:rsidP="006A59BB">
            <w:pPr>
              <w:tabs>
                <w:tab w:val="center" w:pos="4320"/>
                <w:tab w:val="right" w:pos="8640"/>
              </w:tabs>
              <w:rPr>
                <w:rFonts w:cs="Arial"/>
                <w:szCs w:val="24"/>
              </w:rPr>
            </w:pPr>
          </w:p>
        </w:tc>
        <w:tc>
          <w:tcPr>
            <w:tcW w:w="7442" w:type="dxa"/>
          </w:tcPr>
          <w:p w14:paraId="69CB4D75" w14:textId="77777777" w:rsidR="006A59BB" w:rsidRPr="002002C4" w:rsidRDefault="00D203AD" w:rsidP="006A59BB">
            <w:pPr>
              <w:tabs>
                <w:tab w:val="center" w:pos="4320"/>
                <w:tab w:val="right" w:pos="8640"/>
              </w:tabs>
              <w:rPr>
                <w:rFonts w:cs="Arial"/>
                <w:szCs w:val="24"/>
              </w:rPr>
            </w:pPr>
            <w:r>
              <w:rPr>
                <w:rFonts w:cs="Arial"/>
                <w:szCs w:val="24"/>
              </w:rPr>
              <w:t>Women &amp; Children’s Service Manager</w:t>
            </w:r>
          </w:p>
        </w:tc>
      </w:tr>
      <w:tr w:rsidR="00B87B80" w:rsidRPr="002002C4" w14:paraId="1D30445C" w14:textId="77777777" w:rsidTr="00307594">
        <w:tc>
          <w:tcPr>
            <w:tcW w:w="1484" w:type="dxa"/>
          </w:tcPr>
          <w:p w14:paraId="14EE3C36" w14:textId="77777777" w:rsidR="00B87B80" w:rsidRPr="002002C4" w:rsidRDefault="00B87B80" w:rsidP="006A59BB">
            <w:pPr>
              <w:tabs>
                <w:tab w:val="center" w:pos="4320"/>
                <w:tab w:val="right" w:pos="8640"/>
              </w:tabs>
              <w:rPr>
                <w:rFonts w:cs="Arial"/>
                <w:szCs w:val="24"/>
              </w:rPr>
            </w:pPr>
          </w:p>
        </w:tc>
        <w:tc>
          <w:tcPr>
            <w:tcW w:w="7442" w:type="dxa"/>
          </w:tcPr>
          <w:p w14:paraId="128897B2" w14:textId="77777777" w:rsidR="00B87B80" w:rsidRDefault="00B87B80" w:rsidP="006A59BB">
            <w:pPr>
              <w:tabs>
                <w:tab w:val="center" w:pos="4320"/>
                <w:tab w:val="right" w:pos="8640"/>
              </w:tabs>
              <w:rPr>
                <w:rFonts w:cs="Arial"/>
                <w:szCs w:val="24"/>
              </w:rPr>
            </w:pPr>
            <w:r>
              <w:rPr>
                <w:rFonts w:cs="Arial"/>
                <w:szCs w:val="24"/>
              </w:rPr>
              <w:t>Assistant Director of Women’s &amp; Children’s Services</w:t>
            </w:r>
          </w:p>
        </w:tc>
      </w:tr>
      <w:tr w:rsidR="00D36BB9" w:rsidRPr="002002C4" w14:paraId="1AA90C3F" w14:textId="77777777" w:rsidTr="00307594">
        <w:tc>
          <w:tcPr>
            <w:tcW w:w="1484" w:type="dxa"/>
          </w:tcPr>
          <w:p w14:paraId="5FBB35D7" w14:textId="77777777" w:rsidR="00D36BB9" w:rsidRPr="002002C4" w:rsidRDefault="00D36BB9" w:rsidP="006A59BB">
            <w:pPr>
              <w:tabs>
                <w:tab w:val="center" w:pos="4320"/>
                <w:tab w:val="right" w:pos="8640"/>
              </w:tabs>
              <w:rPr>
                <w:rFonts w:cs="Arial"/>
                <w:szCs w:val="24"/>
              </w:rPr>
            </w:pPr>
          </w:p>
        </w:tc>
        <w:tc>
          <w:tcPr>
            <w:tcW w:w="7442" w:type="dxa"/>
          </w:tcPr>
          <w:p w14:paraId="2C0D70B1" w14:textId="77777777" w:rsidR="00D36BB9" w:rsidRDefault="00D36BB9" w:rsidP="006A59BB">
            <w:pPr>
              <w:tabs>
                <w:tab w:val="center" w:pos="4320"/>
                <w:tab w:val="right" w:pos="8640"/>
              </w:tabs>
              <w:rPr>
                <w:rFonts w:cs="Arial"/>
                <w:szCs w:val="24"/>
              </w:rPr>
            </w:pPr>
            <w:r>
              <w:rPr>
                <w:rFonts w:cs="Arial"/>
                <w:szCs w:val="24"/>
              </w:rPr>
              <w:t xml:space="preserve">Assistant Head of Midwifery </w:t>
            </w:r>
            <w:r w:rsidR="007F6235">
              <w:rPr>
                <w:rFonts w:cs="Arial"/>
                <w:szCs w:val="24"/>
              </w:rPr>
              <w:t>&amp;</w:t>
            </w:r>
            <w:r>
              <w:rPr>
                <w:rFonts w:cs="Arial"/>
                <w:szCs w:val="24"/>
              </w:rPr>
              <w:t xml:space="preserve"> Sexual Health</w:t>
            </w:r>
          </w:p>
        </w:tc>
      </w:tr>
      <w:tr w:rsidR="006A59BB" w:rsidRPr="002002C4" w14:paraId="424261C2" w14:textId="77777777" w:rsidTr="00307594">
        <w:tc>
          <w:tcPr>
            <w:tcW w:w="1484" w:type="dxa"/>
          </w:tcPr>
          <w:p w14:paraId="62478D79" w14:textId="77777777" w:rsidR="006A59BB" w:rsidRPr="002002C4" w:rsidRDefault="006A59BB" w:rsidP="006A59BB">
            <w:pPr>
              <w:tabs>
                <w:tab w:val="center" w:pos="4320"/>
                <w:tab w:val="right" w:pos="8640"/>
              </w:tabs>
              <w:rPr>
                <w:rFonts w:cs="Arial"/>
                <w:szCs w:val="24"/>
              </w:rPr>
            </w:pPr>
          </w:p>
        </w:tc>
        <w:tc>
          <w:tcPr>
            <w:tcW w:w="7442" w:type="dxa"/>
          </w:tcPr>
          <w:p w14:paraId="6E0B4AD3" w14:textId="77777777" w:rsidR="006A59BB" w:rsidRPr="002002C4" w:rsidRDefault="00D203AD" w:rsidP="006A59BB">
            <w:pPr>
              <w:tabs>
                <w:tab w:val="center" w:pos="4320"/>
                <w:tab w:val="right" w:pos="8640"/>
              </w:tabs>
              <w:rPr>
                <w:rFonts w:cs="Arial"/>
                <w:szCs w:val="24"/>
              </w:rPr>
            </w:pPr>
            <w:r>
              <w:rPr>
                <w:rFonts w:cs="Arial"/>
                <w:szCs w:val="24"/>
              </w:rPr>
              <w:t>Consultant Midwife</w:t>
            </w:r>
          </w:p>
        </w:tc>
      </w:tr>
      <w:tr w:rsidR="00AA4504" w:rsidRPr="002002C4" w14:paraId="35EFD3BB" w14:textId="77777777" w:rsidTr="00307594">
        <w:tc>
          <w:tcPr>
            <w:tcW w:w="1484" w:type="dxa"/>
          </w:tcPr>
          <w:p w14:paraId="07AD38E8" w14:textId="77777777" w:rsidR="00AA4504" w:rsidRPr="002002C4" w:rsidRDefault="00AA4504" w:rsidP="006A59BB">
            <w:pPr>
              <w:tabs>
                <w:tab w:val="center" w:pos="4320"/>
                <w:tab w:val="right" w:pos="8640"/>
              </w:tabs>
              <w:rPr>
                <w:rFonts w:cs="Arial"/>
                <w:szCs w:val="24"/>
              </w:rPr>
            </w:pPr>
          </w:p>
        </w:tc>
        <w:tc>
          <w:tcPr>
            <w:tcW w:w="7442" w:type="dxa"/>
          </w:tcPr>
          <w:p w14:paraId="1B6CBF33" w14:textId="77777777" w:rsidR="00AA4504" w:rsidRDefault="002D529F" w:rsidP="006A59BB">
            <w:pPr>
              <w:tabs>
                <w:tab w:val="center" w:pos="4320"/>
                <w:tab w:val="right" w:pos="8640"/>
              </w:tabs>
              <w:rPr>
                <w:rFonts w:cs="Arial"/>
                <w:szCs w:val="24"/>
              </w:rPr>
            </w:pPr>
            <w:r>
              <w:rPr>
                <w:rFonts w:cs="Arial"/>
                <w:szCs w:val="24"/>
              </w:rPr>
              <w:t>Assistant Director of Quality &amp; Safety</w:t>
            </w:r>
          </w:p>
        </w:tc>
      </w:tr>
      <w:tr w:rsidR="007B6F69" w:rsidRPr="002002C4" w14:paraId="1C270D89" w14:textId="77777777" w:rsidTr="00307594">
        <w:tc>
          <w:tcPr>
            <w:tcW w:w="1484" w:type="dxa"/>
          </w:tcPr>
          <w:p w14:paraId="4C9A7C5B" w14:textId="77777777" w:rsidR="007B6F69" w:rsidRPr="002002C4" w:rsidRDefault="007B6F69" w:rsidP="006A59BB">
            <w:pPr>
              <w:tabs>
                <w:tab w:val="center" w:pos="4320"/>
                <w:tab w:val="right" w:pos="8640"/>
              </w:tabs>
              <w:rPr>
                <w:rFonts w:cs="Arial"/>
                <w:szCs w:val="24"/>
              </w:rPr>
            </w:pPr>
          </w:p>
        </w:tc>
        <w:tc>
          <w:tcPr>
            <w:tcW w:w="7442" w:type="dxa"/>
          </w:tcPr>
          <w:p w14:paraId="5DA19D94" w14:textId="77777777" w:rsidR="007B6F69" w:rsidRDefault="007B6F69" w:rsidP="006A59BB">
            <w:pPr>
              <w:tabs>
                <w:tab w:val="center" w:pos="4320"/>
                <w:tab w:val="right" w:pos="8640"/>
              </w:tabs>
              <w:rPr>
                <w:rFonts w:cs="Arial"/>
                <w:szCs w:val="24"/>
              </w:rPr>
            </w:pPr>
            <w:r>
              <w:rPr>
                <w:rFonts w:cs="Arial"/>
                <w:szCs w:val="24"/>
              </w:rPr>
              <w:t>Community Services Managers</w:t>
            </w:r>
          </w:p>
        </w:tc>
      </w:tr>
      <w:tr w:rsidR="007B6F69" w:rsidRPr="002002C4" w14:paraId="5471CE50" w14:textId="77777777" w:rsidTr="00307594">
        <w:tc>
          <w:tcPr>
            <w:tcW w:w="1484" w:type="dxa"/>
          </w:tcPr>
          <w:p w14:paraId="213F0149" w14:textId="77777777" w:rsidR="007B6F69" w:rsidRPr="002002C4" w:rsidRDefault="007B6F69" w:rsidP="006A59BB">
            <w:pPr>
              <w:tabs>
                <w:tab w:val="center" w:pos="4320"/>
                <w:tab w:val="right" w:pos="8640"/>
              </w:tabs>
              <w:rPr>
                <w:rFonts w:cs="Arial"/>
                <w:szCs w:val="24"/>
              </w:rPr>
            </w:pPr>
          </w:p>
        </w:tc>
        <w:tc>
          <w:tcPr>
            <w:tcW w:w="7442" w:type="dxa"/>
          </w:tcPr>
          <w:p w14:paraId="0921100F" w14:textId="77777777" w:rsidR="007B6F69" w:rsidRDefault="00223D4E" w:rsidP="006A59BB">
            <w:pPr>
              <w:tabs>
                <w:tab w:val="center" w:pos="4320"/>
                <w:tab w:val="right" w:pos="8640"/>
              </w:tabs>
              <w:rPr>
                <w:rFonts w:cs="Arial"/>
                <w:szCs w:val="24"/>
              </w:rPr>
            </w:pPr>
            <w:r>
              <w:rPr>
                <w:rFonts w:cs="Arial"/>
                <w:szCs w:val="24"/>
              </w:rPr>
              <w:t>Service Manager for Unscheduled Care</w:t>
            </w:r>
          </w:p>
        </w:tc>
      </w:tr>
      <w:tr w:rsidR="007B6F69" w:rsidRPr="002002C4" w14:paraId="1755D10D" w14:textId="77777777" w:rsidTr="00307594">
        <w:tc>
          <w:tcPr>
            <w:tcW w:w="1484" w:type="dxa"/>
          </w:tcPr>
          <w:p w14:paraId="2D04BC1D" w14:textId="77777777" w:rsidR="007B6F69" w:rsidRPr="002002C4" w:rsidRDefault="007B6F69" w:rsidP="006A59BB">
            <w:pPr>
              <w:tabs>
                <w:tab w:val="center" w:pos="4320"/>
                <w:tab w:val="right" w:pos="8640"/>
              </w:tabs>
              <w:rPr>
                <w:rFonts w:cs="Arial"/>
                <w:szCs w:val="24"/>
              </w:rPr>
            </w:pPr>
          </w:p>
        </w:tc>
        <w:tc>
          <w:tcPr>
            <w:tcW w:w="7442" w:type="dxa"/>
          </w:tcPr>
          <w:p w14:paraId="29B17157" w14:textId="77777777" w:rsidR="007B6F69" w:rsidRDefault="000416CE" w:rsidP="006A59BB">
            <w:pPr>
              <w:tabs>
                <w:tab w:val="center" w:pos="4320"/>
                <w:tab w:val="right" w:pos="8640"/>
              </w:tabs>
              <w:rPr>
                <w:rFonts w:cs="Arial"/>
                <w:szCs w:val="24"/>
              </w:rPr>
            </w:pPr>
            <w:r>
              <w:rPr>
                <w:rFonts w:cs="Arial"/>
                <w:szCs w:val="24"/>
              </w:rPr>
              <w:t>Senior Nurse Unscheduled Care</w:t>
            </w:r>
          </w:p>
        </w:tc>
      </w:tr>
      <w:tr w:rsidR="007B6F69" w:rsidRPr="002002C4" w14:paraId="0EC2B8DF" w14:textId="77777777" w:rsidTr="00307594">
        <w:tc>
          <w:tcPr>
            <w:tcW w:w="1484" w:type="dxa"/>
          </w:tcPr>
          <w:p w14:paraId="5241AD46" w14:textId="77777777" w:rsidR="007B6F69" w:rsidRPr="002002C4" w:rsidRDefault="007B6F69" w:rsidP="006A59BB">
            <w:pPr>
              <w:tabs>
                <w:tab w:val="center" w:pos="4320"/>
                <w:tab w:val="right" w:pos="8640"/>
              </w:tabs>
              <w:rPr>
                <w:rFonts w:cs="Arial"/>
                <w:szCs w:val="24"/>
              </w:rPr>
            </w:pPr>
          </w:p>
        </w:tc>
        <w:tc>
          <w:tcPr>
            <w:tcW w:w="7442" w:type="dxa"/>
          </w:tcPr>
          <w:p w14:paraId="3CA13032" w14:textId="77777777" w:rsidR="007B6F69" w:rsidRDefault="003127C4" w:rsidP="006A59BB">
            <w:pPr>
              <w:tabs>
                <w:tab w:val="center" w:pos="4320"/>
                <w:tab w:val="right" w:pos="8640"/>
              </w:tabs>
              <w:rPr>
                <w:rFonts w:cs="Arial"/>
                <w:szCs w:val="24"/>
              </w:rPr>
            </w:pPr>
            <w:r>
              <w:rPr>
                <w:rFonts w:cs="Arial"/>
                <w:szCs w:val="24"/>
              </w:rPr>
              <w:t>Senior Nurse Manager Outpatient Development</w:t>
            </w:r>
          </w:p>
        </w:tc>
      </w:tr>
      <w:tr w:rsidR="007B6F69" w:rsidRPr="002002C4" w14:paraId="16D7A2AA" w14:textId="77777777" w:rsidTr="00307594">
        <w:tc>
          <w:tcPr>
            <w:tcW w:w="1484" w:type="dxa"/>
          </w:tcPr>
          <w:p w14:paraId="5F3AFA28" w14:textId="77777777" w:rsidR="007B6F69" w:rsidRPr="002002C4" w:rsidRDefault="007B6F69" w:rsidP="006A59BB">
            <w:pPr>
              <w:tabs>
                <w:tab w:val="center" w:pos="4320"/>
                <w:tab w:val="right" w:pos="8640"/>
              </w:tabs>
              <w:rPr>
                <w:rFonts w:cs="Arial"/>
                <w:szCs w:val="24"/>
              </w:rPr>
            </w:pPr>
          </w:p>
        </w:tc>
        <w:tc>
          <w:tcPr>
            <w:tcW w:w="7442" w:type="dxa"/>
          </w:tcPr>
          <w:p w14:paraId="749BC4BE" w14:textId="77777777" w:rsidR="007B6F69" w:rsidRDefault="003127C4" w:rsidP="006A59BB">
            <w:pPr>
              <w:tabs>
                <w:tab w:val="center" w:pos="4320"/>
                <w:tab w:val="right" w:pos="8640"/>
              </w:tabs>
              <w:rPr>
                <w:rFonts w:cs="Arial"/>
                <w:szCs w:val="24"/>
              </w:rPr>
            </w:pPr>
            <w:r>
              <w:rPr>
                <w:rFonts w:cs="Arial"/>
                <w:szCs w:val="24"/>
              </w:rPr>
              <w:t>Associate Dental Director</w:t>
            </w:r>
          </w:p>
        </w:tc>
      </w:tr>
      <w:tr w:rsidR="008D753F" w:rsidRPr="002002C4" w14:paraId="520B94EC" w14:textId="77777777" w:rsidTr="00307594">
        <w:tc>
          <w:tcPr>
            <w:tcW w:w="1484" w:type="dxa"/>
          </w:tcPr>
          <w:p w14:paraId="69880E20" w14:textId="77777777" w:rsidR="008D753F" w:rsidRPr="002002C4" w:rsidRDefault="008D753F" w:rsidP="006A59BB">
            <w:pPr>
              <w:tabs>
                <w:tab w:val="center" w:pos="4320"/>
                <w:tab w:val="right" w:pos="8640"/>
              </w:tabs>
              <w:rPr>
                <w:rFonts w:cs="Arial"/>
                <w:szCs w:val="24"/>
              </w:rPr>
            </w:pPr>
          </w:p>
        </w:tc>
        <w:tc>
          <w:tcPr>
            <w:tcW w:w="7442" w:type="dxa"/>
          </w:tcPr>
          <w:p w14:paraId="2392CE93" w14:textId="77777777" w:rsidR="008D753F" w:rsidRDefault="008D753F" w:rsidP="006A59BB">
            <w:pPr>
              <w:tabs>
                <w:tab w:val="center" w:pos="4320"/>
                <w:tab w:val="right" w:pos="8640"/>
              </w:tabs>
              <w:rPr>
                <w:rFonts w:cs="Arial"/>
                <w:szCs w:val="24"/>
              </w:rPr>
            </w:pPr>
            <w:r>
              <w:rPr>
                <w:rFonts w:cs="Arial"/>
                <w:szCs w:val="24"/>
              </w:rPr>
              <w:t>Assistant Clinical Director – Community Dental Service/Oral Surgery</w:t>
            </w:r>
          </w:p>
        </w:tc>
      </w:tr>
      <w:tr w:rsidR="007B6F69" w:rsidRPr="002002C4" w14:paraId="2122C2F2" w14:textId="77777777" w:rsidTr="00307594">
        <w:tc>
          <w:tcPr>
            <w:tcW w:w="1484" w:type="dxa"/>
          </w:tcPr>
          <w:p w14:paraId="215D126E" w14:textId="77777777" w:rsidR="007B6F69" w:rsidRPr="002002C4" w:rsidRDefault="007B6F69" w:rsidP="006A59BB">
            <w:pPr>
              <w:tabs>
                <w:tab w:val="center" w:pos="4320"/>
                <w:tab w:val="right" w:pos="8640"/>
              </w:tabs>
              <w:rPr>
                <w:rFonts w:cs="Arial"/>
                <w:szCs w:val="24"/>
              </w:rPr>
            </w:pPr>
          </w:p>
        </w:tc>
        <w:tc>
          <w:tcPr>
            <w:tcW w:w="7442" w:type="dxa"/>
          </w:tcPr>
          <w:p w14:paraId="0A98C0A2" w14:textId="77777777" w:rsidR="007B6F69" w:rsidRDefault="00AE1C8F" w:rsidP="006A59BB">
            <w:pPr>
              <w:tabs>
                <w:tab w:val="center" w:pos="4320"/>
                <w:tab w:val="right" w:pos="8640"/>
              </w:tabs>
              <w:rPr>
                <w:rFonts w:cs="Arial"/>
                <w:szCs w:val="24"/>
              </w:rPr>
            </w:pPr>
            <w:r>
              <w:rPr>
                <w:rFonts w:cs="Arial"/>
                <w:szCs w:val="24"/>
              </w:rPr>
              <w:t xml:space="preserve">Theatre Co-ordinator – Lead </w:t>
            </w:r>
            <w:r w:rsidR="00C7676E">
              <w:rPr>
                <w:rFonts w:cs="Arial"/>
                <w:szCs w:val="24"/>
              </w:rPr>
              <w:t>Operating Department Practitioner</w:t>
            </w:r>
          </w:p>
        </w:tc>
      </w:tr>
      <w:tr w:rsidR="00AE1C8F" w:rsidRPr="002002C4" w14:paraId="1BF08690" w14:textId="77777777" w:rsidTr="00307594">
        <w:tc>
          <w:tcPr>
            <w:tcW w:w="1484" w:type="dxa"/>
          </w:tcPr>
          <w:p w14:paraId="4D9D8B51" w14:textId="77777777" w:rsidR="00AE1C8F" w:rsidRPr="002002C4" w:rsidRDefault="00AE1C8F" w:rsidP="006A59BB">
            <w:pPr>
              <w:tabs>
                <w:tab w:val="center" w:pos="4320"/>
                <w:tab w:val="right" w:pos="8640"/>
              </w:tabs>
              <w:rPr>
                <w:rFonts w:cs="Arial"/>
                <w:szCs w:val="24"/>
              </w:rPr>
            </w:pPr>
          </w:p>
        </w:tc>
        <w:tc>
          <w:tcPr>
            <w:tcW w:w="7442" w:type="dxa"/>
          </w:tcPr>
          <w:p w14:paraId="2FF66E41" w14:textId="77777777" w:rsidR="00AE1C8F" w:rsidRDefault="00C7676E" w:rsidP="006A59BB">
            <w:pPr>
              <w:tabs>
                <w:tab w:val="center" w:pos="4320"/>
                <w:tab w:val="right" w:pos="8640"/>
              </w:tabs>
              <w:rPr>
                <w:rFonts w:cs="Arial"/>
                <w:szCs w:val="24"/>
              </w:rPr>
            </w:pPr>
            <w:r>
              <w:rPr>
                <w:rFonts w:cs="Arial"/>
                <w:szCs w:val="24"/>
              </w:rPr>
              <w:t>Specialist Practitioner Infection Control</w:t>
            </w:r>
          </w:p>
        </w:tc>
      </w:tr>
      <w:tr w:rsidR="00C7676E" w:rsidRPr="002002C4" w14:paraId="2791CC4A" w14:textId="77777777" w:rsidTr="00307594">
        <w:tc>
          <w:tcPr>
            <w:tcW w:w="1484" w:type="dxa"/>
          </w:tcPr>
          <w:p w14:paraId="7566F8B5" w14:textId="77777777" w:rsidR="00C7676E" w:rsidRPr="002002C4" w:rsidRDefault="00C7676E" w:rsidP="006A59BB">
            <w:pPr>
              <w:tabs>
                <w:tab w:val="center" w:pos="4320"/>
                <w:tab w:val="right" w:pos="8640"/>
              </w:tabs>
              <w:rPr>
                <w:rFonts w:cs="Arial"/>
                <w:szCs w:val="24"/>
              </w:rPr>
            </w:pPr>
          </w:p>
        </w:tc>
        <w:tc>
          <w:tcPr>
            <w:tcW w:w="7442" w:type="dxa"/>
          </w:tcPr>
          <w:p w14:paraId="0A603304" w14:textId="77777777" w:rsidR="00C7676E" w:rsidRDefault="008D753F" w:rsidP="006A59BB">
            <w:pPr>
              <w:tabs>
                <w:tab w:val="center" w:pos="4320"/>
                <w:tab w:val="right" w:pos="8640"/>
              </w:tabs>
              <w:rPr>
                <w:rFonts w:cs="Arial"/>
                <w:szCs w:val="24"/>
              </w:rPr>
            </w:pPr>
            <w:r>
              <w:rPr>
                <w:rFonts w:cs="Arial"/>
                <w:szCs w:val="24"/>
              </w:rPr>
              <w:t>Lead Clinician – Quality and Safety (Mental Health)</w:t>
            </w:r>
          </w:p>
        </w:tc>
      </w:tr>
      <w:tr w:rsidR="00C7676E" w:rsidRPr="002002C4" w14:paraId="0E5A5A92" w14:textId="77777777" w:rsidTr="00307594">
        <w:tc>
          <w:tcPr>
            <w:tcW w:w="1484" w:type="dxa"/>
          </w:tcPr>
          <w:p w14:paraId="1F56F054" w14:textId="77777777" w:rsidR="00C7676E" w:rsidRPr="002002C4" w:rsidRDefault="00C7676E" w:rsidP="006A59BB">
            <w:pPr>
              <w:tabs>
                <w:tab w:val="center" w:pos="4320"/>
                <w:tab w:val="right" w:pos="8640"/>
              </w:tabs>
              <w:rPr>
                <w:rFonts w:cs="Arial"/>
                <w:szCs w:val="24"/>
              </w:rPr>
            </w:pPr>
          </w:p>
        </w:tc>
        <w:tc>
          <w:tcPr>
            <w:tcW w:w="7442" w:type="dxa"/>
          </w:tcPr>
          <w:p w14:paraId="654E77E4" w14:textId="77777777" w:rsidR="00C7676E" w:rsidRDefault="007F6235" w:rsidP="006A59BB">
            <w:pPr>
              <w:tabs>
                <w:tab w:val="center" w:pos="4320"/>
                <w:tab w:val="right" w:pos="8640"/>
              </w:tabs>
              <w:rPr>
                <w:rFonts w:cs="Arial"/>
                <w:szCs w:val="24"/>
              </w:rPr>
            </w:pPr>
            <w:r>
              <w:rPr>
                <w:rFonts w:cs="Arial"/>
                <w:szCs w:val="24"/>
              </w:rPr>
              <w:t>Medical Device &amp; Point of Care Testing Manager</w:t>
            </w:r>
          </w:p>
        </w:tc>
      </w:tr>
      <w:tr w:rsidR="00C7676E" w:rsidRPr="002002C4" w14:paraId="3DA38ABC" w14:textId="77777777" w:rsidTr="00307594">
        <w:tc>
          <w:tcPr>
            <w:tcW w:w="1484" w:type="dxa"/>
          </w:tcPr>
          <w:p w14:paraId="3B51465E" w14:textId="77777777" w:rsidR="00C7676E" w:rsidRPr="002002C4" w:rsidRDefault="00C7676E" w:rsidP="006A59BB">
            <w:pPr>
              <w:tabs>
                <w:tab w:val="center" w:pos="4320"/>
                <w:tab w:val="right" w:pos="8640"/>
              </w:tabs>
              <w:rPr>
                <w:rFonts w:cs="Arial"/>
                <w:szCs w:val="24"/>
              </w:rPr>
            </w:pPr>
          </w:p>
        </w:tc>
        <w:tc>
          <w:tcPr>
            <w:tcW w:w="7442" w:type="dxa"/>
          </w:tcPr>
          <w:p w14:paraId="380547E2" w14:textId="77777777" w:rsidR="00C7676E" w:rsidRDefault="00CE087B" w:rsidP="006A59BB">
            <w:pPr>
              <w:tabs>
                <w:tab w:val="center" w:pos="4320"/>
                <w:tab w:val="right" w:pos="8640"/>
              </w:tabs>
              <w:rPr>
                <w:rFonts w:cs="Arial"/>
                <w:szCs w:val="24"/>
              </w:rPr>
            </w:pPr>
            <w:r>
              <w:rPr>
                <w:rFonts w:cs="Arial"/>
                <w:szCs w:val="24"/>
              </w:rPr>
              <w:t>Dental Therapist</w:t>
            </w:r>
            <w:r w:rsidR="001538AA">
              <w:rPr>
                <w:rFonts w:cs="Arial"/>
                <w:szCs w:val="24"/>
              </w:rPr>
              <w:t xml:space="preserve"> – Newtown Park Street Dental</w:t>
            </w:r>
          </w:p>
        </w:tc>
      </w:tr>
      <w:tr w:rsidR="00CE087B" w:rsidRPr="002002C4" w14:paraId="584EA765" w14:textId="77777777" w:rsidTr="00307594">
        <w:tc>
          <w:tcPr>
            <w:tcW w:w="1484" w:type="dxa"/>
          </w:tcPr>
          <w:p w14:paraId="460E1BC6" w14:textId="77777777" w:rsidR="00CE087B" w:rsidRPr="002002C4" w:rsidRDefault="00CE087B" w:rsidP="006A59BB">
            <w:pPr>
              <w:tabs>
                <w:tab w:val="center" w:pos="4320"/>
                <w:tab w:val="right" w:pos="8640"/>
              </w:tabs>
              <w:rPr>
                <w:rFonts w:cs="Arial"/>
                <w:szCs w:val="24"/>
              </w:rPr>
            </w:pPr>
          </w:p>
        </w:tc>
        <w:tc>
          <w:tcPr>
            <w:tcW w:w="7442" w:type="dxa"/>
          </w:tcPr>
          <w:p w14:paraId="264C4DBA" w14:textId="77777777" w:rsidR="00CE087B" w:rsidRDefault="001538AA" w:rsidP="006A59BB">
            <w:pPr>
              <w:tabs>
                <w:tab w:val="center" w:pos="4320"/>
                <w:tab w:val="right" w:pos="8640"/>
              </w:tabs>
              <w:rPr>
                <w:rFonts w:cs="Arial"/>
                <w:szCs w:val="24"/>
              </w:rPr>
            </w:pPr>
            <w:r>
              <w:rPr>
                <w:rFonts w:cs="Arial"/>
                <w:szCs w:val="24"/>
              </w:rPr>
              <w:t>Area Senior Dental Nurse – Newtown Park Street Dental</w:t>
            </w:r>
          </w:p>
        </w:tc>
      </w:tr>
      <w:tr w:rsidR="00CE087B" w:rsidRPr="002002C4" w14:paraId="1ED1B1D9" w14:textId="77777777" w:rsidTr="00307594">
        <w:tc>
          <w:tcPr>
            <w:tcW w:w="1484" w:type="dxa"/>
          </w:tcPr>
          <w:p w14:paraId="5C78AAD3" w14:textId="77777777" w:rsidR="00CE087B" w:rsidRPr="002002C4" w:rsidRDefault="00CE087B" w:rsidP="006A59BB">
            <w:pPr>
              <w:tabs>
                <w:tab w:val="center" w:pos="4320"/>
                <w:tab w:val="right" w:pos="8640"/>
              </w:tabs>
              <w:rPr>
                <w:rFonts w:cs="Arial"/>
                <w:szCs w:val="24"/>
              </w:rPr>
            </w:pPr>
          </w:p>
        </w:tc>
        <w:tc>
          <w:tcPr>
            <w:tcW w:w="7442" w:type="dxa"/>
          </w:tcPr>
          <w:p w14:paraId="1C3E5864" w14:textId="77777777" w:rsidR="00CE087B" w:rsidRDefault="001B49E9" w:rsidP="006A59BB">
            <w:pPr>
              <w:tabs>
                <w:tab w:val="center" w:pos="4320"/>
                <w:tab w:val="right" w:pos="8640"/>
              </w:tabs>
              <w:rPr>
                <w:rFonts w:cs="Arial"/>
                <w:szCs w:val="24"/>
              </w:rPr>
            </w:pPr>
            <w:r>
              <w:rPr>
                <w:rFonts w:cs="Arial"/>
                <w:szCs w:val="24"/>
              </w:rPr>
              <w:t xml:space="preserve">Estates Officer Engineering </w:t>
            </w:r>
            <w:r w:rsidR="00387806">
              <w:rPr>
                <w:rFonts w:cs="Arial"/>
                <w:szCs w:val="24"/>
              </w:rPr>
              <w:t>Specialist</w:t>
            </w:r>
          </w:p>
        </w:tc>
      </w:tr>
      <w:tr w:rsidR="001B49E9" w:rsidRPr="002002C4" w14:paraId="6C1A6DDE" w14:textId="77777777" w:rsidTr="00307594">
        <w:tc>
          <w:tcPr>
            <w:tcW w:w="1484" w:type="dxa"/>
          </w:tcPr>
          <w:p w14:paraId="6DA08A2D" w14:textId="77777777" w:rsidR="001B49E9" w:rsidRPr="002002C4" w:rsidRDefault="001B49E9" w:rsidP="006A59BB">
            <w:pPr>
              <w:tabs>
                <w:tab w:val="center" w:pos="4320"/>
                <w:tab w:val="right" w:pos="8640"/>
              </w:tabs>
              <w:rPr>
                <w:rFonts w:cs="Arial"/>
                <w:szCs w:val="24"/>
              </w:rPr>
            </w:pPr>
          </w:p>
        </w:tc>
        <w:tc>
          <w:tcPr>
            <w:tcW w:w="7442" w:type="dxa"/>
          </w:tcPr>
          <w:p w14:paraId="42E1D0F7" w14:textId="77777777" w:rsidR="001B49E9" w:rsidRDefault="00B03BE2" w:rsidP="006A59BB">
            <w:pPr>
              <w:tabs>
                <w:tab w:val="center" w:pos="4320"/>
                <w:tab w:val="right" w:pos="8640"/>
              </w:tabs>
              <w:rPr>
                <w:rFonts w:cs="Arial"/>
                <w:szCs w:val="24"/>
              </w:rPr>
            </w:pPr>
            <w:r>
              <w:rPr>
                <w:rFonts w:cs="Arial"/>
                <w:szCs w:val="24"/>
              </w:rPr>
              <w:t>Assistant Director of Estates &amp; Property</w:t>
            </w:r>
          </w:p>
        </w:tc>
      </w:tr>
      <w:tr w:rsidR="001B49E9" w:rsidRPr="002002C4" w14:paraId="4CD87001" w14:textId="77777777" w:rsidTr="00307594">
        <w:tc>
          <w:tcPr>
            <w:tcW w:w="1484" w:type="dxa"/>
          </w:tcPr>
          <w:p w14:paraId="4CF5CB31" w14:textId="77777777" w:rsidR="001B49E9" w:rsidRPr="002002C4" w:rsidRDefault="001B49E9" w:rsidP="006A59BB">
            <w:pPr>
              <w:tabs>
                <w:tab w:val="center" w:pos="4320"/>
                <w:tab w:val="right" w:pos="8640"/>
              </w:tabs>
              <w:rPr>
                <w:rFonts w:cs="Arial"/>
                <w:szCs w:val="24"/>
              </w:rPr>
            </w:pPr>
          </w:p>
        </w:tc>
        <w:tc>
          <w:tcPr>
            <w:tcW w:w="7442" w:type="dxa"/>
          </w:tcPr>
          <w:p w14:paraId="0C810639" w14:textId="77777777" w:rsidR="001B49E9" w:rsidRDefault="001967A6" w:rsidP="006A59BB">
            <w:pPr>
              <w:tabs>
                <w:tab w:val="center" w:pos="4320"/>
                <w:tab w:val="right" w:pos="8640"/>
              </w:tabs>
              <w:rPr>
                <w:rFonts w:cs="Arial"/>
                <w:szCs w:val="24"/>
              </w:rPr>
            </w:pPr>
            <w:r>
              <w:rPr>
                <w:rFonts w:cs="Arial"/>
                <w:szCs w:val="24"/>
              </w:rPr>
              <w:t>Assistant Head of Children</w:t>
            </w:r>
            <w:r w:rsidR="00387806">
              <w:rPr>
                <w:rFonts w:cs="Arial"/>
                <w:szCs w:val="24"/>
              </w:rPr>
              <w:t>’s Nursing</w:t>
            </w:r>
          </w:p>
        </w:tc>
      </w:tr>
      <w:tr w:rsidR="001B49E9" w:rsidRPr="002002C4" w14:paraId="71DD0ADB" w14:textId="77777777" w:rsidTr="00307594">
        <w:tc>
          <w:tcPr>
            <w:tcW w:w="1484" w:type="dxa"/>
          </w:tcPr>
          <w:p w14:paraId="264DB227" w14:textId="77777777" w:rsidR="001B49E9" w:rsidRPr="002002C4" w:rsidRDefault="001B49E9" w:rsidP="006A59BB">
            <w:pPr>
              <w:tabs>
                <w:tab w:val="center" w:pos="4320"/>
                <w:tab w:val="right" w:pos="8640"/>
              </w:tabs>
              <w:rPr>
                <w:rFonts w:cs="Arial"/>
                <w:szCs w:val="24"/>
              </w:rPr>
            </w:pPr>
          </w:p>
        </w:tc>
        <w:tc>
          <w:tcPr>
            <w:tcW w:w="7442" w:type="dxa"/>
          </w:tcPr>
          <w:p w14:paraId="0DB84934" w14:textId="77777777" w:rsidR="001B49E9" w:rsidRDefault="00387806" w:rsidP="006A59BB">
            <w:pPr>
              <w:tabs>
                <w:tab w:val="center" w:pos="4320"/>
                <w:tab w:val="right" w:pos="8640"/>
              </w:tabs>
              <w:rPr>
                <w:rFonts w:cs="Arial"/>
                <w:szCs w:val="24"/>
              </w:rPr>
            </w:pPr>
            <w:r>
              <w:rPr>
                <w:rFonts w:cs="Arial"/>
                <w:szCs w:val="24"/>
              </w:rPr>
              <w:t>Head of C</w:t>
            </w:r>
            <w:r w:rsidR="00AA6CF9">
              <w:rPr>
                <w:rFonts w:cs="Arial"/>
                <w:szCs w:val="24"/>
              </w:rPr>
              <w:t>AMHS &amp; Learning Disabilities</w:t>
            </w:r>
          </w:p>
        </w:tc>
      </w:tr>
      <w:tr w:rsidR="007F6235" w:rsidRPr="002002C4" w14:paraId="326ED075" w14:textId="77777777" w:rsidTr="00307594">
        <w:tc>
          <w:tcPr>
            <w:tcW w:w="1484" w:type="dxa"/>
          </w:tcPr>
          <w:p w14:paraId="47F671E3" w14:textId="77777777" w:rsidR="007F6235" w:rsidRPr="002002C4" w:rsidRDefault="007F6235" w:rsidP="006A59BB">
            <w:pPr>
              <w:tabs>
                <w:tab w:val="center" w:pos="4320"/>
                <w:tab w:val="right" w:pos="8640"/>
              </w:tabs>
              <w:rPr>
                <w:rFonts w:cs="Arial"/>
                <w:szCs w:val="24"/>
              </w:rPr>
            </w:pPr>
          </w:p>
        </w:tc>
        <w:tc>
          <w:tcPr>
            <w:tcW w:w="7442" w:type="dxa"/>
          </w:tcPr>
          <w:p w14:paraId="547BF4E5" w14:textId="77777777" w:rsidR="007F6235" w:rsidRDefault="00AA6CF9" w:rsidP="006A59BB">
            <w:pPr>
              <w:tabs>
                <w:tab w:val="center" w:pos="4320"/>
                <w:tab w:val="right" w:pos="8640"/>
              </w:tabs>
              <w:rPr>
                <w:rFonts w:cs="Arial"/>
                <w:szCs w:val="24"/>
              </w:rPr>
            </w:pPr>
            <w:r>
              <w:rPr>
                <w:rFonts w:cs="Arial"/>
                <w:szCs w:val="24"/>
              </w:rPr>
              <w:t>Women &amp; Children Risk Governance Lead</w:t>
            </w:r>
          </w:p>
        </w:tc>
      </w:tr>
      <w:tr w:rsidR="00AE1C8F" w:rsidRPr="002002C4" w14:paraId="26577A9C" w14:textId="77777777" w:rsidTr="00307594">
        <w:tc>
          <w:tcPr>
            <w:tcW w:w="1484" w:type="dxa"/>
          </w:tcPr>
          <w:p w14:paraId="603FD51F" w14:textId="77777777" w:rsidR="00AE1C8F" w:rsidRPr="002002C4" w:rsidRDefault="00AE1C8F" w:rsidP="006A59BB">
            <w:pPr>
              <w:tabs>
                <w:tab w:val="center" w:pos="4320"/>
                <w:tab w:val="right" w:pos="8640"/>
              </w:tabs>
              <w:rPr>
                <w:rFonts w:cs="Arial"/>
                <w:szCs w:val="24"/>
              </w:rPr>
            </w:pPr>
          </w:p>
        </w:tc>
        <w:tc>
          <w:tcPr>
            <w:tcW w:w="7442" w:type="dxa"/>
          </w:tcPr>
          <w:p w14:paraId="0BDFDE15" w14:textId="77777777" w:rsidR="00AE1C8F" w:rsidRDefault="00AA4504" w:rsidP="006A59BB">
            <w:pPr>
              <w:tabs>
                <w:tab w:val="center" w:pos="4320"/>
                <w:tab w:val="right" w:pos="8640"/>
              </w:tabs>
              <w:rPr>
                <w:rFonts w:cs="Arial"/>
                <w:szCs w:val="24"/>
              </w:rPr>
            </w:pPr>
            <w:r>
              <w:rPr>
                <w:rFonts w:cs="Arial"/>
                <w:szCs w:val="24"/>
              </w:rPr>
              <w:t>Head of Children’s Public Health Nursing &amp; Paediatric Services</w:t>
            </w:r>
          </w:p>
        </w:tc>
      </w:tr>
      <w:tr w:rsidR="00AA6CF9" w:rsidRPr="002002C4" w14:paraId="328E02F6" w14:textId="77777777" w:rsidTr="00307594">
        <w:tc>
          <w:tcPr>
            <w:tcW w:w="1484" w:type="dxa"/>
          </w:tcPr>
          <w:p w14:paraId="0507883E" w14:textId="77777777" w:rsidR="00AA6CF9" w:rsidRPr="002002C4" w:rsidRDefault="00AA6CF9" w:rsidP="006A59BB">
            <w:pPr>
              <w:tabs>
                <w:tab w:val="center" w:pos="4320"/>
                <w:tab w:val="right" w:pos="8640"/>
              </w:tabs>
              <w:rPr>
                <w:rFonts w:cs="Arial"/>
                <w:szCs w:val="24"/>
              </w:rPr>
            </w:pPr>
          </w:p>
        </w:tc>
        <w:tc>
          <w:tcPr>
            <w:tcW w:w="7442" w:type="dxa"/>
          </w:tcPr>
          <w:p w14:paraId="0D0276A3" w14:textId="77777777" w:rsidR="00AA6CF9" w:rsidRDefault="002D529F" w:rsidP="006A59BB">
            <w:pPr>
              <w:tabs>
                <w:tab w:val="center" w:pos="4320"/>
                <w:tab w:val="right" w:pos="8640"/>
              </w:tabs>
              <w:rPr>
                <w:rFonts w:cs="Arial"/>
                <w:szCs w:val="24"/>
              </w:rPr>
            </w:pPr>
            <w:r>
              <w:rPr>
                <w:rFonts w:cs="Arial"/>
                <w:szCs w:val="24"/>
              </w:rPr>
              <w:t>Medicines Management Nurse &amp; Non Medical Prescribing Lead</w:t>
            </w:r>
          </w:p>
        </w:tc>
      </w:tr>
      <w:tr w:rsidR="00CC6FA8" w:rsidRPr="002002C4" w14:paraId="35CE589E" w14:textId="77777777" w:rsidTr="00307594">
        <w:tc>
          <w:tcPr>
            <w:tcW w:w="1484" w:type="dxa"/>
          </w:tcPr>
          <w:p w14:paraId="0D14769B" w14:textId="77777777" w:rsidR="00CC6FA8" w:rsidRPr="002002C4" w:rsidRDefault="00CC6FA8" w:rsidP="006A59BB">
            <w:pPr>
              <w:tabs>
                <w:tab w:val="center" w:pos="4320"/>
                <w:tab w:val="right" w:pos="8640"/>
              </w:tabs>
              <w:rPr>
                <w:rFonts w:cs="Arial"/>
                <w:szCs w:val="24"/>
              </w:rPr>
            </w:pPr>
          </w:p>
        </w:tc>
        <w:tc>
          <w:tcPr>
            <w:tcW w:w="7442" w:type="dxa"/>
          </w:tcPr>
          <w:p w14:paraId="6516C69D" w14:textId="77777777" w:rsidR="00CC6FA8" w:rsidRDefault="00CC6FA8" w:rsidP="006A59BB">
            <w:pPr>
              <w:tabs>
                <w:tab w:val="center" w:pos="4320"/>
                <w:tab w:val="right" w:pos="8640"/>
              </w:tabs>
              <w:rPr>
                <w:rFonts w:cs="Arial"/>
                <w:szCs w:val="24"/>
              </w:rPr>
            </w:pPr>
            <w:r>
              <w:rPr>
                <w:rFonts w:cs="Arial"/>
                <w:szCs w:val="24"/>
              </w:rPr>
              <w:t>Lead Counter Fraud Specialist</w:t>
            </w:r>
          </w:p>
        </w:tc>
      </w:tr>
      <w:tr w:rsidR="00AA6CF9" w:rsidRPr="002002C4" w14:paraId="40348056" w14:textId="77777777" w:rsidTr="00307594">
        <w:tc>
          <w:tcPr>
            <w:tcW w:w="1484" w:type="dxa"/>
          </w:tcPr>
          <w:p w14:paraId="482A683C" w14:textId="77777777" w:rsidR="00AA6CF9" w:rsidRPr="002002C4" w:rsidRDefault="00AA6CF9" w:rsidP="006A59BB">
            <w:pPr>
              <w:tabs>
                <w:tab w:val="center" w:pos="4320"/>
                <w:tab w:val="right" w:pos="8640"/>
              </w:tabs>
              <w:rPr>
                <w:rFonts w:cs="Arial"/>
                <w:szCs w:val="24"/>
              </w:rPr>
            </w:pPr>
          </w:p>
        </w:tc>
        <w:tc>
          <w:tcPr>
            <w:tcW w:w="7442" w:type="dxa"/>
          </w:tcPr>
          <w:p w14:paraId="1DEDA08A" w14:textId="77777777" w:rsidR="00AA6CF9" w:rsidRDefault="000C2341" w:rsidP="006A59BB">
            <w:pPr>
              <w:tabs>
                <w:tab w:val="center" w:pos="4320"/>
                <w:tab w:val="right" w:pos="8640"/>
              </w:tabs>
              <w:rPr>
                <w:rFonts w:cs="Arial"/>
                <w:szCs w:val="24"/>
              </w:rPr>
            </w:pPr>
            <w:r>
              <w:rPr>
                <w:rFonts w:cs="Arial"/>
                <w:szCs w:val="24"/>
              </w:rPr>
              <w:t>All Members of the PTHB Area Prescribing Group</w:t>
            </w:r>
          </w:p>
        </w:tc>
      </w:tr>
      <w:tr w:rsidR="00AA6CF9" w:rsidRPr="002002C4" w14:paraId="07F85034" w14:textId="77777777" w:rsidTr="00307594">
        <w:tc>
          <w:tcPr>
            <w:tcW w:w="1484" w:type="dxa"/>
          </w:tcPr>
          <w:p w14:paraId="392C318B" w14:textId="77777777" w:rsidR="00AA6CF9" w:rsidRPr="002002C4" w:rsidRDefault="00AA6CF9" w:rsidP="006A59BB">
            <w:pPr>
              <w:tabs>
                <w:tab w:val="center" w:pos="4320"/>
                <w:tab w:val="right" w:pos="8640"/>
              </w:tabs>
              <w:rPr>
                <w:rFonts w:cs="Arial"/>
                <w:szCs w:val="24"/>
              </w:rPr>
            </w:pPr>
          </w:p>
        </w:tc>
        <w:tc>
          <w:tcPr>
            <w:tcW w:w="7442" w:type="dxa"/>
          </w:tcPr>
          <w:p w14:paraId="6F757437" w14:textId="77777777" w:rsidR="00AA6CF9" w:rsidRDefault="00CC6FA8" w:rsidP="006A59BB">
            <w:pPr>
              <w:tabs>
                <w:tab w:val="center" w:pos="4320"/>
                <w:tab w:val="right" w:pos="8640"/>
              </w:tabs>
              <w:rPr>
                <w:rFonts w:cs="Arial"/>
                <w:szCs w:val="24"/>
              </w:rPr>
            </w:pPr>
            <w:r>
              <w:rPr>
                <w:rFonts w:cs="Arial"/>
                <w:szCs w:val="24"/>
              </w:rPr>
              <w:t>All Pharmacy &amp; Medicines Management Team Members</w:t>
            </w:r>
          </w:p>
        </w:tc>
      </w:tr>
    </w:tbl>
    <w:p w14:paraId="5C2995DC" w14:textId="77777777" w:rsidR="006A59BB" w:rsidRPr="002002C4" w:rsidRDefault="006A59BB" w:rsidP="006A59BB">
      <w:pPr>
        <w:rPr>
          <w:rFonts w:cs="Arial"/>
          <w:szCs w:val="24"/>
        </w:rPr>
      </w:pPr>
    </w:p>
    <w:p w14:paraId="4266F0E3" w14:textId="77777777" w:rsidR="006A59BB" w:rsidRPr="002002C4" w:rsidRDefault="006A59BB" w:rsidP="006A59BB">
      <w:pPr>
        <w:rPr>
          <w:rFonts w:cs="Arial"/>
          <w:szCs w:val="24"/>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26"/>
      </w:tblGrid>
      <w:tr w:rsidR="006A59BB" w:rsidRPr="002002C4" w14:paraId="237FC7B7" w14:textId="77777777" w:rsidTr="00307594">
        <w:trPr>
          <w:trHeight w:val="259"/>
        </w:trPr>
        <w:tc>
          <w:tcPr>
            <w:tcW w:w="8926" w:type="dxa"/>
            <w:shd w:val="clear" w:color="auto" w:fill="D9D9D9"/>
          </w:tcPr>
          <w:p w14:paraId="023417C0" w14:textId="10B1602D" w:rsidR="006A59BB" w:rsidRPr="002002C4" w:rsidRDefault="006A59BB" w:rsidP="002518C2">
            <w:pPr>
              <w:pStyle w:val="Heading2"/>
            </w:pPr>
            <w:bookmarkStart w:id="3" w:name="_Toc195515384"/>
            <w:r w:rsidRPr="002002C4">
              <w:t>Evidence Base</w:t>
            </w:r>
            <w:bookmarkEnd w:id="3"/>
            <w:r w:rsidRPr="002002C4">
              <w:t xml:space="preserve"> </w:t>
            </w:r>
          </w:p>
        </w:tc>
      </w:tr>
      <w:tr w:rsidR="006A59BB" w:rsidRPr="000425EF" w14:paraId="702732A1" w14:textId="77777777" w:rsidTr="00307594">
        <w:trPr>
          <w:trHeight w:val="1363"/>
        </w:trPr>
        <w:tc>
          <w:tcPr>
            <w:tcW w:w="8926" w:type="dxa"/>
          </w:tcPr>
          <w:p w14:paraId="781D7C57" w14:textId="77777777" w:rsidR="006A59BB" w:rsidRPr="000425EF" w:rsidRDefault="006A59BB" w:rsidP="000425EF">
            <w:pPr>
              <w:ind w:left="709"/>
              <w:rPr>
                <w:rFonts w:cs="Arial"/>
                <w:b/>
                <w:szCs w:val="24"/>
              </w:rPr>
            </w:pPr>
          </w:p>
          <w:p w14:paraId="1E3803AD" w14:textId="77777777" w:rsidR="006A59BB" w:rsidRPr="007666FC" w:rsidRDefault="006A59BB" w:rsidP="000425EF">
            <w:pPr>
              <w:ind w:left="709"/>
              <w:rPr>
                <w:rFonts w:cs="Arial"/>
                <w:b/>
                <w:szCs w:val="24"/>
              </w:rPr>
            </w:pPr>
            <w:r w:rsidRPr="007666FC">
              <w:rPr>
                <w:rFonts w:cs="Arial"/>
                <w:b/>
                <w:szCs w:val="24"/>
              </w:rPr>
              <w:t xml:space="preserve">Please list any National Guidelines, Legislation or Health and Care Standards relating to this subject area?   </w:t>
            </w:r>
          </w:p>
          <w:p w14:paraId="65F1D73E" w14:textId="77777777" w:rsidR="006A59BB" w:rsidRPr="007666FC" w:rsidRDefault="006A59BB" w:rsidP="000425EF">
            <w:pPr>
              <w:ind w:left="709"/>
              <w:rPr>
                <w:rFonts w:cs="Arial"/>
                <w:szCs w:val="24"/>
              </w:rPr>
            </w:pPr>
          </w:p>
          <w:p w14:paraId="09DB45BC" w14:textId="77777777" w:rsidR="006A5AA9" w:rsidRPr="00536428" w:rsidRDefault="006A5AA9">
            <w:pPr>
              <w:pStyle w:val="ListParagraph"/>
              <w:numPr>
                <w:ilvl w:val="0"/>
                <w:numId w:val="19"/>
              </w:numPr>
              <w:ind w:left="731" w:hanging="389"/>
              <w:rPr>
                <w:rFonts w:cs="Arial"/>
                <w:szCs w:val="24"/>
              </w:rPr>
            </w:pPr>
            <w:hyperlink r:id="rId12" w:history="1">
              <w:r w:rsidRPr="00536428">
                <w:rPr>
                  <w:rStyle w:val="Hyperlink"/>
                  <w:rFonts w:cs="Arial"/>
                  <w:color w:val="auto"/>
                  <w:szCs w:val="24"/>
                </w:rPr>
                <w:t>Human Medicines Regulations 2012</w:t>
              </w:r>
            </w:hyperlink>
            <w:r w:rsidRPr="00536428">
              <w:rPr>
                <w:rFonts w:cs="Arial"/>
                <w:szCs w:val="24"/>
              </w:rPr>
              <w:t xml:space="preserve"> </w:t>
            </w:r>
          </w:p>
          <w:p w14:paraId="3C0EF977" w14:textId="77777777" w:rsidR="007A42F3" w:rsidRPr="00536428" w:rsidRDefault="00D678ED">
            <w:pPr>
              <w:pStyle w:val="ListParagraph"/>
              <w:numPr>
                <w:ilvl w:val="0"/>
                <w:numId w:val="19"/>
              </w:numPr>
              <w:ind w:left="731" w:hanging="389"/>
              <w:rPr>
                <w:rFonts w:cs="Arial"/>
                <w:szCs w:val="24"/>
              </w:rPr>
            </w:pPr>
            <w:hyperlink r:id="rId13" w:history="1">
              <w:r w:rsidRPr="00536428">
                <w:rPr>
                  <w:rStyle w:val="Hyperlink"/>
                  <w:color w:val="auto"/>
                  <w:szCs w:val="24"/>
                </w:rPr>
                <w:t>Controlled Drugs (Supervision of Management and Use) (Wales) Regulations 2008</w:t>
              </w:r>
            </w:hyperlink>
          </w:p>
          <w:p w14:paraId="25851E9A" w14:textId="77777777" w:rsidR="006A5AA9" w:rsidRPr="00536428" w:rsidRDefault="006A5AA9">
            <w:pPr>
              <w:pStyle w:val="ListParagraph"/>
              <w:numPr>
                <w:ilvl w:val="0"/>
                <w:numId w:val="19"/>
              </w:numPr>
              <w:ind w:left="731" w:hanging="389"/>
              <w:rPr>
                <w:rFonts w:cs="Arial"/>
                <w:szCs w:val="24"/>
              </w:rPr>
            </w:pPr>
            <w:hyperlink r:id="rId14" w:history="1">
              <w:r w:rsidRPr="00536428">
                <w:rPr>
                  <w:rStyle w:val="Hyperlink"/>
                  <w:rFonts w:cs="Arial"/>
                  <w:szCs w:val="24"/>
                </w:rPr>
                <w:t>Misuse of Drugs (Amendment) No 2</w:t>
              </w:r>
            </w:hyperlink>
            <w:r w:rsidRPr="00536428">
              <w:rPr>
                <w:rFonts w:cs="Arial"/>
                <w:szCs w:val="24"/>
              </w:rPr>
              <w:t xml:space="preserve"> – Ordering controlled drug stock for community use.</w:t>
            </w:r>
          </w:p>
          <w:p w14:paraId="7EF3C1A6" w14:textId="77777777" w:rsidR="006A5AA9" w:rsidRPr="00536428" w:rsidRDefault="006A5AA9">
            <w:pPr>
              <w:pStyle w:val="ListParagraph"/>
              <w:numPr>
                <w:ilvl w:val="0"/>
                <w:numId w:val="19"/>
              </w:numPr>
              <w:ind w:left="709"/>
              <w:rPr>
                <w:rFonts w:cs="Arial"/>
                <w:szCs w:val="24"/>
              </w:rPr>
            </w:pPr>
            <w:r w:rsidRPr="00536428">
              <w:rPr>
                <w:rFonts w:cs="Arial"/>
                <w:szCs w:val="24"/>
                <w:lang w:val="en" w:eastAsia="en-GB"/>
              </w:rPr>
              <w:t>NICE. </w:t>
            </w:r>
            <w:hyperlink r:id="rId15" w:tgtFrame="_blank" w:tooltip="opens in new window" w:history="1">
              <w:r w:rsidRPr="00536428">
                <w:rPr>
                  <w:rFonts w:cs="Arial"/>
                  <w:szCs w:val="24"/>
                  <w:u w:val="single"/>
                  <w:lang w:val="en" w:eastAsia="en-GB"/>
                </w:rPr>
                <w:t>Controlled drugs: safe use and management (NG46)</w:t>
              </w:r>
            </w:hyperlink>
          </w:p>
          <w:p w14:paraId="6858F6FC" w14:textId="20A07BC7" w:rsidR="00506043" w:rsidRPr="00536428" w:rsidRDefault="007A42F3">
            <w:pPr>
              <w:pStyle w:val="ListParagraph"/>
              <w:numPr>
                <w:ilvl w:val="0"/>
                <w:numId w:val="19"/>
              </w:numPr>
              <w:ind w:left="709"/>
              <w:rPr>
                <w:rFonts w:cs="Arial"/>
                <w:szCs w:val="24"/>
              </w:rPr>
            </w:pPr>
            <w:r w:rsidRPr="00536428">
              <w:rPr>
                <w:rFonts w:cs="Arial"/>
                <w:szCs w:val="24"/>
                <w:lang w:val="en" w:eastAsia="en-GB"/>
              </w:rPr>
              <w:t>RCN and RPS. </w:t>
            </w:r>
            <w:hyperlink r:id="rId16" w:history="1">
              <w:r w:rsidRPr="00536428">
                <w:rPr>
                  <w:rFonts w:cs="Arial"/>
                  <w:szCs w:val="24"/>
                  <w:u w:val="single"/>
                  <w:lang w:val="en" w:eastAsia="en-GB"/>
                </w:rPr>
                <w:t>Guidance on Prescribing, Dispensing, Supplying and Administration of Medicines</w:t>
              </w:r>
            </w:hyperlink>
            <w:r w:rsidRPr="00536428">
              <w:rPr>
                <w:rFonts w:cs="Arial"/>
                <w:szCs w:val="24"/>
                <w:lang w:val="en" w:eastAsia="en-GB"/>
              </w:rPr>
              <w:t> (2020). </w:t>
            </w:r>
            <w:r w:rsidR="00506043" w:rsidRPr="00536428">
              <w:rPr>
                <w:rFonts w:cs="Arial"/>
                <w:szCs w:val="24"/>
                <w:lang w:val="en" w:eastAsia="en-GB"/>
              </w:rPr>
              <w:t>P</w:t>
            </w:r>
            <w:r w:rsidRPr="00536428">
              <w:rPr>
                <w:rFonts w:cs="Arial"/>
                <w:szCs w:val="24"/>
                <w:lang w:val="en" w:eastAsia="en-GB"/>
              </w:rPr>
              <w:t xml:space="preserve">rovides information on the </w:t>
            </w:r>
            <w:r w:rsidR="00506043" w:rsidRPr="00536428">
              <w:rPr>
                <w:rFonts w:cs="Arial"/>
                <w:szCs w:val="24"/>
                <w:lang w:val="en" w:eastAsia="en-GB"/>
              </w:rPr>
              <w:t>RCN/RPS</w:t>
            </w:r>
            <w:r w:rsidRPr="00536428">
              <w:rPr>
                <w:rFonts w:cs="Arial"/>
                <w:szCs w:val="24"/>
                <w:lang w:val="en" w:eastAsia="en-GB"/>
              </w:rPr>
              <w:t xml:space="preserve"> position on the prescribing, dispensing, supplying and administration of medicines. </w:t>
            </w:r>
          </w:p>
          <w:p w14:paraId="38082127" w14:textId="77777777" w:rsidR="00506043" w:rsidRPr="00536428" w:rsidRDefault="007A42F3">
            <w:pPr>
              <w:pStyle w:val="ListParagraph"/>
              <w:numPr>
                <w:ilvl w:val="0"/>
                <w:numId w:val="19"/>
              </w:numPr>
              <w:ind w:left="709"/>
              <w:rPr>
                <w:rFonts w:cs="Arial"/>
                <w:szCs w:val="24"/>
              </w:rPr>
            </w:pPr>
            <w:r w:rsidRPr="00536428">
              <w:rPr>
                <w:rFonts w:cs="Arial"/>
                <w:szCs w:val="24"/>
                <w:lang w:val="en" w:eastAsia="en-GB"/>
              </w:rPr>
              <w:t xml:space="preserve">RCN and RPS. </w:t>
            </w:r>
            <w:hyperlink r:id="rId17" w:tgtFrame="_blank" w:tooltip="opens in new window" w:history="1">
              <w:r w:rsidRPr="00536428">
                <w:rPr>
                  <w:rFonts w:cs="Arial"/>
                  <w:szCs w:val="24"/>
                  <w:u w:val="single"/>
                  <w:lang w:val="en" w:eastAsia="en-GB"/>
                </w:rPr>
                <w:t>Professional guidance on the administration of medicines in healthcare settings</w:t>
              </w:r>
            </w:hyperlink>
            <w:r w:rsidRPr="00536428">
              <w:rPr>
                <w:rFonts w:cs="Arial"/>
                <w:szCs w:val="24"/>
                <w:lang w:val="en" w:eastAsia="en-GB"/>
              </w:rPr>
              <w:t xml:space="preserve"> (2019).  </w:t>
            </w:r>
            <w:r w:rsidR="00506043" w:rsidRPr="00536428">
              <w:rPr>
                <w:rFonts w:cs="Arial"/>
                <w:szCs w:val="24"/>
                <w:lang w:val="en" w:eastAsia="en-GB"/>
              </w:rPr>
              <w:t>P</w:t>
            </w:r>
            <w:r w:rsidRPr="00536428">
              <w:rPr>
                <w:rFonts w:cs="Arial"/>
                <w:szCs w:val="24"/>
                <w:lang w:val="en" w:eastAsia="en-GB"/>
              </w:rPr>
              <w:t>rovides principles-based guidance to ensure the safe administration of medicines by healthcare professionals. This guidance has been endorsed by the Royal College of General Practitioners.</w:t>
            </w:r>
          </w:p>
          <w:p w14:paraId="2AEC9575" w14:textId="77777777" w:rsidR="00506043" w:rsidRPr="00536428" w:rsidRDefault="007A42F3">
            <w:pPr>
              <w:pStyle w:val="ListParagraph"/>
              <w:numPr>
                <w:ilvl w:val="0"/>
                <w:numId w:val="19"/>
              </w:numPr>
              <w:ind w:left="709"/>
              <w:rPr>
                <w:rFonts w:cs="Arial"/>
                <w:szCs w:val="24"/>
              </w:rPr>
            </w:pPr>
            <w:r w:rsidRPr="00536428">
              <w:rPr>
                <w:rFonts w:cs="Arial"/>
                <w:szCs w:val="24"/>
                <w:lang w:val="en" w:eastAsia="en-GB"/>
              </w:rPr>
              <w:t>RPS.</w:t>
            </w:r>
            <w:hyperlink r:id="rId18" w:tgtFrame="_blank" w:tooltip="opens in new window" w:history="1">
              <w:r w:rsidRPr="00536428">
                <w:rPr>
                  <w:rFonts w:cs="Arial"/>
                  <w:szCs w:val="24"/>
                  <w:u w:val="single"/>
                  <w:lang w:val="en" w:eastAsia="en-GB"/>
                </w:rPr>
                <w:t> Safe and Secure Handling of Medicines (SSHM) (2018)</w:t>
              </w:r>
            </w:hyperlink>
            <w:r w:rsidRPr="00536428">
              <w:rPr>
                <w:rFonts w:cs="Arial"/>
                <w:szCs w:val="24"/>
                <w:lang w:val="en" w:eastAsia="en-GB"/>
              </w:rPr>
              <w:t>.</w:t>
            </w:r>
          </w:p>
          <w:p w14:paraId="512E7D7F" w14:textId="77777777" w:rsidR="000425EF" w:rsidRPr="00536428" w:rsidRDefault="007A42F3">
            <w:pPr>
              <w:pStyle w:val="ListParagraph"/>
              <w:numPr>
                <w:ilvl w:val="0"/>
                <w:numId w:val="19"/>
              </w:numPr>
              <w:ind w:left="709"/>
              <w:rPr>
                <w:rFonts w:cs="Arial"/>
                <w:szCs w:val="24"/>
              </w:rPr>
            </w:pPr>
            <w:r w:rsidRPr="00536428">
              <w:rPr>
                <w:rFonts w:cs="Arial"/>
                <w:szCs w:val="24"/>
                <w:lang w:val="en" w:eastAsia="en-GB"/>
              </w:rPr>
              <w:t>NICE. </w:t>
            </w:r>
            <w:hyperlink r:id="rId19" w:tgtFrame="_blank" w:tooltip="opens in new window" w:history="1">
              <w:r w:rsidRPr="00536428">
                <w:rPr>
                  <w:rFonts w:cs="Arial"/>
                  <w:szCs w:val="24"/>
                  <w:u w:val="single"/>
                  <w:lang w:val="en" w:eastAsia="en-GB"/>
                </w:rPr>
                <w:t>Patient Group Directions</w:t>
              </w:r>
            </w:hyperlink>
            <w:r w:rsidRPr="00536428">
              <w:rPr>
                <w:rFonts w:cs="Arial"/>
                <w:szCs w:val="24"/>
                <w:lang w:val="en" w:eastAsia="en-GB"/>
              </w:rPr>
              <w:t>. Guidance providing good practice recommendations for individual people and organisations involved with PGD</w:t>
            </w:r>
            <w:r w:rsidR="000425EF" w:rsidRPr="00536428">
              <w:rPr>
                <w:rFonts w:cs="Arial"/>
                <w:szCs w:val="24"/>
                <w:lang w:val="en" w:eastAsia="en-GB"/>
              </w:rPr>
              <w:t>s</w:t>
            </w:r>
          </w:p>
          <w:p w14:paraId="7F9162B9" w14:textId="77777777" w:rsidR="00536428" w:rsidRPr="00536428" w:rsidRDefault="00536428">
            <w:pPr>
              <w:pStyle w:val="ListParagraph"/>
              <w:numPr>
                <w:ilvl w:val="0"/>
                <w:numId w:val="19"/>
              </w:numPr>
              <w:ind w:left="709"/>
              <w:rPr>
                <w:rFonts w:cs="Arial"/>
                <w:szCs w:val="24"/>
              </w:rPr>
            </w:pPr>
            <w:hyperlink r:id="rId20" w:history="1">
              <w:r w:rsidRPr="00536428">
                <w:rPr>
                  <w:rStyle w:val="Hyperlink"/>
                  <w:rFonts w:cs="Arial"/>
                  <w:szCs w:val="24"/>
                  <w:lang w:val="en" w:eastAsia="en-GB"/>
                </w:rPr>
                <w:t>Patient Safety Wales</w:t>
              </w:r>
            </w:hyperlink>
            <w:r>
              <w:rPr>
                <w:rFonts w:cs="Arial"/>
                <w:szCs w:val="24"/>
                <w:lang w:val="en" w:eastAsia="en-GB"/>
              </w:rPr>
              <w:t xml:space="preserve"> – implementation of recommendations from patient safety notices and incidents</w:t>
            </w:r>
          </w:p>
          <w:p w14:paraId="07856180" w14:textId="77777777" w:rsidR="006A59BB" w:rsidRPr="000425EF" w:rsidRDefault="006A59BB" w:rsidP="000425EF">
            <w:pPr>
              <w:shd w:val="clear" w:color="auto" w:fill="FFFFFF"/>
              <w:ind w:left="709"/>
              <w:rPr>
                <w:rFonts w:cs="Arial"/>
                <w:szCs w:val="24"/>
              </w:rPr>
            </w:pPr>
          </w:p>
          <w:p w14:paraId="22FA1C95" w14:textId="77777777" w:rsidR="006A59BB" w:rsidRPr="000425EF" w:rsidRDefault="006A59BB" w:rsidP="000425EF">
            <w:pPr>
              <w:shd w:val="clear" w:color="auto" w:fill="FFFFFF"/>
              <w:ind w:left="709"/>
              <w:rPr>
                <w:rFonts w:cs="Arial"/>
                <w:szCs w:val="24"/>
              </w:rPr>
            </w:pPr>
          </w:p>
        </w:tc>
      </w:tr>
    </w:tbl>
    <w:p w14:paraId="2ACE34AA" w14:textId="77777777" w:rsidR="006A59BB" w:rsidRPr="002002C4" w:rsidRDefault="006A59BB" w:rsidP="00A52572">
      <w:pPr>
        <w:rPr>
          <w:rFonts w:cs="Arial"/>
          <w:b/>
          <w:szCs w:val="24"/>
        </w:rPr>
      </w:pPr>
    </w:p>
    <w:p w14:paraId="43C72012" w14:textId="77777777" w:rsidR="006A59BB" w:rsidRPr="002002C4" w:rsidRDefault="002518C2" w:rsidP="002518C2">
      <w:pPr>
        <w:pStyle w:val="Heading2"/>
      </w:pPr>
      <w:bookmarkStart w:id="4" w:name="_Toc195515385"/>
      <w:r>
        <w:lastRenderedPageBreak/>
        <w:t>Impact Assessments</w:t>
      </w:r>
      <w:bookmarkEnd w:id="4"/>
    </w:p>
    <w:p w14:paraId="492622DD" w14:textId="77777777" w:rsidR="006A59BB" w:rsidRPr="002002C4" w:rsidRDefault="006A59BB" w:rsidP="006A59BB">
      <w:pPr>
        <w:jc w:val="center"/>
        <w:rPr>
          <w:rFonts w:cs="Arial"/>
          <w:b/>
          <w:szCs w:val="24"/>
        </w:rPr>
      </w:pPr>
    </w:p>
    <w:tbl>
      <w:tblPr>
        <w:tblStyle w:val="TableGrid"/>
        <w:tblW w:w="8926" w:type="dxa"/>
        <w:tblLayout w:type="fixed"/>
        <w:tblLook w:val="04A0" w:firstRow="1" w:lastRow="0" w:firstColumn="1" w:lastColumn="0" w:noHBand="0" w:noVBand="1"/>
      </w:tblPr>
      <w:tblGrid>
        <w:gridCol w:w="2093"/>
        <w:gridCol w:w="425"/>
        <w:gridCol w:w="425"/>
        <w:gridCol w:w="426"/>
        <w:gridCol w:w="425"/>
        <w:gridCol w:w="5132"/>
      </w:tblGrid>
      <w:tr w:rsidR="006A59BB" w:rsidRPr="002002C4" w14:paraId="13AF17BF" w14:textId="77777777" w:rsidTr="00307594">
        <w:tc>
          <w:tcPr>
            <w:tcW w:w="8926" w:type="dxa"/>
            <w:gridSpan w:val="6"/>
            <w:shd w:val="clear" w:color="auto" w:fill="D9D9D9" w:themeFill="background1" w:themeFillShade="D9"/>
          </w:tcPr>
          <w:p w14:paraId="57144755" w14:textId="77777777" w:rsidR="006A59BB" w:rsidRPr="002002C4" w:rsidRDefault="006A59BB" w:rsidP="006A59BB">
            <w:pPr>
              <w:jc w:val="center"/>
              <w:rPr>
                <w:rFonts w:cs="Arial"/>
                <w:b/>
                <w:lang w:val="en-US"/>
              </w:rPr>
            </w:pPr>
            <w:r w:rsidRPr="002002C4">
              <w:rPr>
                <w:rFonts w:cs="Arial"/>
                <w:b/>
                <w:lang w:val="en-US"/>
              </w:rPr>
              <w:t>Equality Impact Assessment Summary</w:t>
            </w:r>
          </w:p>
          <w:p w14:paraId="400179EC" w14:textId="77777777" w:rsidR="006A59BB" w:rsidRPr="002002C4" w:rsidRDefault="006A59BB" w:rsidP="006A59BB">
            <w:pPr>
              <w:rPr>
                <w:rFonts w:cs="Arial"/>
                <w:b/>
                <w:lang w:val="en-US"/>
              </w:rPr>
            </w:pPr>
          </w:p>
        </w:tc>
      </w:tr>
      <w:tr w:rsidR="006A59BB" w:rsidRPr="002002C4" w14:paraId="15C1B565" w14:textId="77777777" w:rsidTr="00307594">
        <w:trPr>
          <w:trHeight w:val="1500"/>
        </w:trPr>
        <w:tc>
          <w:tcPr>
            <w:tcW w:w="2093" w:type="dxa"/>
            <w:tcBorders>
              <w:bottom w:val="single" w:sz="4" w:space="0" w:color="auto"/>
            </w:tcBorders>
          </w:tcPr>
          <w:p w14:paraId="3F2EB907" w14:textId="77777777" w:rsidR="006A59BB" w:rsidRPr="002002C4" w:rsidRDefault="006A59BB" w:rsidP="006A59BB">
            <w:pPr>
              <w:rPr>
                <w:rFonts w:cs="Arial"/>
                <w:b/>
                <w:lang w:val="en-US"/>
              </w:rPr>
            </w:pPr>
          </w:p>
        </w:tc>
        <w:tc>
          <w:tcPr>
            <w:tcW w:w="425" w:type="dxa"/>
            <w:tcBorders>
              <w:bottom w:val="single" w:sz="4" w:space="0" w:color="auto"/>
            </w:tcBorders>
            <w:textDirection w:val="btLr"/>
            <w:vAlign w:val="center"/>
          </w:tcPr>
          <w:p w14:paraId="7E7D15AF" w14:textId="77777777" w:rsidR="006A59BB" w:rsidRPr="002002C4" w:rsidRDefault="006A59BB" w:rsidP="006A59BB">
            <w:pPr>
              <w:jc w:val="center"/>
              <w:rPr>
                <w:rFonts w:cs="Arial"/>
                <w:b/>
                <w:lang w:val="en-US"/>
              </w:rPr>
            </w:pPr>
            <w:r w:rsidRPr="002002C4">
              <w:rPr>
                <w:rFonts w:cs="Arial"/>
                <w:b/>
                <w:lang w:val="en-US"/>
              </w:rPr>
              <w:t>No impact</w:t>
            </w:r>
          </w:p>
        </w:tc>
        <w:tc>
          <w:tcPr>
            <w:tcW w:w="425" w:type="dxa"/>
            <w:tcBorders>
              <w:bottom w:val="single" w:sz="4" w:space="0" w:color="auto"/>
            </w:tcBorders>
            <w:textDirection w:val="btLr"/>
            <w:vAlign w:val="center"/>
          </w:tcPr>
          <w:p w14:paraId="1FB5DA1B" w14:textId="77777777" w:rsidR="006A59BB" w:rsidRPr="002002C4" w:rsidRDefault="006A59BB" w:rsidP="006A59BB">
            <w:pPr>
              <w:jc w:val="center"/>
              <w:rPr>
                <w:rFonts w:cs="Arial"/>
                <w:b/>
                <w:lang w:val="en-US"/>
              </w:rPr>
            </w:pPr>
            <w:r w:rsidRPr="002002C4">
              <w:rPr>
                <w:rFonts w:cs="Arial"/>
                <w:b/>
                <w:lang w:val="en-US"/>
              </w:rPr>
              <w:t>Adverse</w:t>
            </w:r>
          </w:p>
        </w:tc>
        <w:tc>
          <w:tcPr>
            <w:tcW w:w="426" w:type="dxa"/>
            <w:tcBorders>
              <w:bottom w:val="single" w:sz="4" w:space="0" w:color="auto"/>
            </w:tcBorders>
            <w:textDirection w:val="btLr"/>
            <w:vAlign w:val="center"/>
          </w:tcPr>
          <w:p w14:paraId="1E7CF748" w14:textId="77777777" w:rsidR="006A59BB" w:rsidRPr="002002C4" w:rsidRDefault="006A59BB" w:rsidP="006A59BB">
            <w:pPr>
              <w:jc w:val="center"/>
              <w:rPr>
                <w:rFonts w:cs="Arial"/>
                <w:b/>
                <w:lang w:val="en-US"/>
              </w:rPr>
            </w:pPr>
            <w:r w:rsidRPr="002002C4">
              <w:rPr>
                <w:rFonts w:cs="Arial"/>
                <w:b/>
                <w:lang w:val="en-US"/>
              </w:rPr>
              <w:t>Differential</w:t>
            </w:r>
          </w:p>
        </w:tc>
        <w:tc>
          <w:tcPr>
            <w:tcW w:w="425" w:type="dxa"/>
            <w:tcBorders>
              <w:bottom w:val="single" w:sz="4" w:space="0" w:color="auto"/>
            </w:tcBorders>
            <w:textDirection w:val="btLr"/>
            <w:vAlign w:val="center"/>
          </w:tcPr>
          <w:p w14:paraId="3B2744D9" w14:textId="77777777" w:rsidR="006A59BB" w:rsidRPr="002002C4" w:rsidRDefault="006A59BB" w:rsidP="006A59BB">
            <w:pPr>
              <w:jc w:val="center"/>
              <w:rPr>
                <w:rFonts w:cs="Arial"/>
                <w:b/>
                <w:lang w:val="en-US"/>
              </w:rPr>
            </w:pPr>
            <w:r w:rsidRPr="002002C4">
              <w:rPr>
                <w:rFonts w:cs="Arial"/>
                <w:b/>
                <w:lang w:val="en-US"/>
              </w:rPr>
              <w:t>Positive</w:t>
            </w:r>
          </w:p>
        </w:tc>
        <w:tc>
          <w:tcPr>
            <w:tcW w:w="5132" w:type="dxa"/>
            <w:vMerge w:val="restart"/>
          </w:tcPr>
          <w:p w14:paraId="6C88FB71" w14:textId="77777777" w:rsidR="006A59BB" w:rsidRPr="002002C4" w:rsidRDefault="006A59BB" w:rsidP="006A59BB">
            <w:pPr>
              <w:rPr>
                <w:rFonts w:cs="Arial"/>
                <w:b/>
                <w:lang w:val="en-US"/>
              </w:rPr>
            </w:pPr>
          </w:p>
          <w:p w14:paraId="5E230A3F" w14:textId="77777777" w:rsidR="006A59BB" w:rsidRPr="002002C4" w:rsidRDefault="006A59BB" w:rsidP="006A59BB">
            <w:pPr>
              <w:jc w:val="center"/>
              <w:rPr>
                <w:rFonts w:cs="Arial"/>
                <w:b/>
                <w:lang w:val="en-US"/>
              </w:rPr>
            </w:pPr>
            <w:r w:rsidRPr="002002C4">
              <w:rPr>
                <w:rFonts w:cs="Arial"/>
                <w:b/>
                <w:lang w:val="en-US"/>
              </w:rPr>
              <w:t>Statement</w:t>
            </w:r>
          </w:p>
          <w:p w14:paraId="014CF7D2" w14:textId="77777777" w:rsidR="006A59BB" w:rsidRPr="002002C4" w:rsidRDefault="006A59BB" w:rsidP="006A59BB">
            <w:pPr>
              <w:autoSpaceDE w:val="0"/>
              <w:autoSpaceDN w:val="0"/>
              <w:adjustRightInd w:val="0"/>
              <w:rPr>
                <w:rFonts w:cs="Arial"/>
                <w:bCs/>
                <w:lang w:val="en-US"/>
              </w:rPr>
            </w:pPr>
          </w:p>
          <w:p w14:paraId="00CBDA1B" w14:textId="77777777" w:rsidR="006A59BB" w:rsidRPr="002002C4" w:rsidRDefault="006A59BB" w:rsidP="006A59BB">
            <w:pPr>
              <w:autoSpaceDE w:val="0"/>
              <w:autoSpaceDN w:val="0"/>
              <w:adjustRightInd w:val="0"/>
              <w:rPr>
                <w:rFonts w:cs="Arial"/>
                <w:bCs/>
                <w:lang w:val="en-US"/>
              </w:rPr>
            </w:pPr>
          </w:p>
          <w:p w14:paraId="277AF4BC" w14:textId="77777777" w:rsidR="006A59BB" w:rsidRPr="002002C4" w:rsidRDefault="006A59BB" w:rsidP="006A59BB">
            <w:pPr>
              <w:jc w:val="center"/>
              <w:rPr>
                <w:b/>
                <w:bCs/>
                <w:i/>
                <w:iCs/>
                <w:lang w:val="en-US"/>
              </w:rPr>
            </w:pPr>
            <w:r w:rsidRPr="002002C4">
              <w:rPr>
                <w:b/>
                <w:bCs/>
                <w:i/>
                <w:iCs/>
                <w:lang w:val="en-US"/>
              </w:rPr>
              <w:t>Please provide supporting narrative for any adverse, differential or positive impacts that may arise from the implementation of this policy</w:t>
            </w:r>
          </w:p>
          <w:p w14:paraId="330B94BE" w14:textId="77777777" w:rsidR="006A59BB" w:rsidRPr="002002C4" w:rsidRDefault="006A59BB" w:rsidP="006A59BB">
            <w:pPr>
              <w:jc w:val="center"/>
              <w:rPr>
                <w:b/>
                <w:bCs/>
                <w:i/>
                <w:iCs/>
                <w:lang w:val="en-US"/>
              </w:rPr>
            </w:pPr>
          </w:p>
          <w:p w14:paraId="5E56104E" w14:textId="77777777" w:rsidR="006A59BB" w:rsidRPr="002002C4" w:rsidRDefault="006A59BB" w:rsidP="006A59BB">
            <w:pPr>
              <w:jc w:val="center"/>
              <w:rPr>
                <w:b/>
                <w:bCs/>
                <w:i/>
                <w:iCs/>
                <w:lang w:val="en-US"/>
              </w:rPr>
            </w:pPr>
          </w:p>
          <w:p w14:paraId="26BC6946" w14:textId="77777777" w:rsidR="006A59BB" w:rsidRPr="002002C4" w:rsidRDefault="006A59BB" w:rsidP="006A59BB">
            <w:pPr>
              <w:rPr>
                <w:b/>
                <w:bCs/>
                <w:i/>
                <w:iCs/>
                <w:lang w:val="en-US"/>
              </w:rPr>
            </w:pPr>
          </w:p>
          <w:p w14:paraId="251F7800" w14:textId="77777777" w:rsidR="006A59BB" w:rsidRPr="002002C4" w:rsidRDefault="006A59BB" w:rsidP="006A59BB">
            <w:pPr>
              <w:jc w:val="center"/>
              <w:rPr>
                <w:i/>
                <w:iCs/>
              </w:rPr>
            </w:pPr>
          </w:p>
          <w:p w14:paraId="434B5C1C" w14:textId="77777777" w:rsidR="006A59BB" w:rsidRPr="002002C4" w:rsidRDefault="006A59BB" w:rsidP="006A59BB">
            <w:pPr>
              <w:rPr>
                <w:rFonts w:cs="Arial"/>
                <w:b/>
                <w:lang w:val="en-US"/>
              </w:rPr>
            </w:pPr>
          </w:p>
          <w:p w14:paraId="3D197C48" w14:textId="77777777" w:rsidR="006A59BB" w:rsidRPr="002002C4" w:rsidRDefault="006A59BB" w:rsidP="006A59BB">
            <w:pPr>
              <w:jc w:val="center"/>
              <w:rPr>
                <w:rFonts w:cs="Arial"/>
                <w:b/>
                <w:lang w:val="en-US"/>
              </w:rPr>
            </w:pPr>
          </w:p>
        </w:tc>
      </w:tr>
      <w:tr w:rsidR="006A59BB" w:rsidRPr="002002C4" w14:paraId="5B0BF0DC" w14:textId="77777777" w:rsidTr="00307594">
        <w:trPr>
          <w:trHeight w:val="260"/>
        </w:trPr>
        <w:tc>
          <w:tcPr>
            <w:tcW w:w="2093" w:type="dxa"/>
            <w:tcBorders>
              <w:top w:val="single" w:sz="4" w:space="0" w:color="auto"/>
              <w:left w:val="single" w:sz="4" w:space="0" w:color="auto"/>
              <w:bottom w:val="single" w:sz="4" w:space="0" w:color="auto"/>
              <w:right w:val="single" w:sz="4" w:space="0" w:color="auto"/>
            </w:tcBorders>
          </w:tcPr>
          <w:p w14:paraId="435891FF" w14:textId="77777777" w:rsidR="006A59BB" w:rsidRPr="002002C4" w:rsidRDefault="006A59BB" w:rsidP="006A59BB">
            <w:pPr>
              <w:rPr>
                <w:rFonts w:cs="Arial"/>
                <w:b/>
                <w:lang w:val="en-US"/>
              </w:rPr>
            </w:pPr>
            <w:r w:rsidRPr="002002C4">
              <w:rPr>
                <w:rFonts w:cs="Arial"/>
                <w:b/>
                <w:lang w:val="en-US"/>
              </w:rPr>
              <w:t>Age</w:t>
            </w:r>
          </w:p>
        </w:tc>
        <w:tc>
          <w:tcPr>
            <w:tcW w:w="425" w:type="dxa"/>
            <w:tcBorders>
              <w:top w:val="single" w:sz="4" w:space="0" w:color="auto"/>
              <w:left w:val="single" w:sz="4" w:space="0" w:color="auto"/>
              <w:bottom w:val="single" w:sz="4" w:space="0" w:color="auto"/>
              <w:right w:val="single" w:sz="4" w:space="0" w:color="auto"/>
            </w:tcBorders>
            <w:vAlign w:val="center"/>
          </w:tcPr>
          <w:p w14:paraId="37E5C738" w14:textId="77777777" w:rsidR="006A59BB" w:rsidRPr="002002C4" w:rsidRDefault="00C62071" w:rsidP="006A59BB">
            <w:pPr>
              <w:jc w:val="center"/>
              <w:rPr>
                <w:rFonts w:cs="Arial"/>
                <w:lang w:val="en-US"/>
              </w:rPr>
            </w:pPr>
            <w:r>
              <w:rPr>
                <w:rFonts w:cs="Arial"/>
                <w:lang w:val="en-US"/>
              </w:rPr>
              <w:t>X</w:t>
            </w:r>
          </w:p>
        </w:tc>
        <w:tc>
          <w:tcPr>
            <w:tcW w:w="425" w:type="dxa"/>
            <w:tcBorders>
              <w:top w:val="single" w:sz="4" w:space="0" w:color="auto"/>
              <w:left w:val="single" w:sz="4" w:space="0" w:color="auto"/>
              <w:bottom w:val="single" w:sz="4" w:space="0" w:color="auto"/>
              <w:right w:val="single" w:sz="4" w:space="0" w:color="auto"/>
            </w:tcBorders>
            <w:vAlign w:val="center"/>
          </w:tcPr>
          <w:p w14:paraId="0518722F" w14:textId="77777777" w:rsidR="006A59BB" w:rsidRPr="002002C4" w:rsidRDefault="006A59BB" w:rsidP="006A59BB">
            <w:pPr>
              <w:jc w:val="center"/>
              <w:rPr>
                <w:rFonts w:cs="Arial"/>
                <w:lang w:val="en-US"/>
              </w:rPr>
            </w:pPr>
          </w:p>
        </w:tc>
        <w:tc>
          <w:tcPr>
            <w:tcW w:w="426" w:type="dxa"/>
            <w:tcBorders>
              <w:top w:val="single" w:sz="4" w:space="0" w:color="auto"/>
              <w:left w:val="single" w:sz="4" w:space="0" w:color="auto"/>
              <w:bottom w:val="single" w:sz="4" w:space="0" w:color="auto"/>
              <w:right w:val="single" w:sz="4" w:space="0" w:color="auto"/>
            </w:tcBorders>
            <w:vAlign w:val="center"/>
          </w:tcPr>
          <w:p w14:paraId="15E12974" w14:textId="77777777" w:rsidR="006A59BB" w:rsidRPr="002002C4" w:rsidRDefault="006A59BB" w:rsidP="006A59BB">
            <w:pPr>
              <w:jc w:val="center"/>
              <w:rPr>
                <w:rFonts w:cs="Arial"/>
                <w:lang w:val="en-US"/>
              </w:rPr>
            </w:pPr>
          </w:p>
        </w:tc>
        <w:tc>
          <w:tcPr>
            <w:tcW w:w="425" w:type="dxa"/>
            <w:tcBorders>
              <w:top w:val="single" w:sz="4" w:space="0" w:color="auto"/>
              <w:left w:val="single" w:sz="4" w:space="0" w:color="auto"/>
              <w:bottom w:val="single" w:sz="4" w:space="0" w:color="auto"/>
            </w:tcBorders>
            <w:vAlign w:val="center"/>
          </w:tcPr>
          <w:p w14:paraId="79FFF957" w14:textId="77777777" w:rsidR="006A59BB" w:rsidRPr="002002C4" w:rsidRDefault="006A59BB" w:rsidP="006A59BB">
            <w:pPr>
              <w:jc w:val="center"/>
              <w:rPr>
                <w:rFonts w:cs="Arial"/>
                <w:lang w:val="en-US"/>
              </w:rPr>
            </w:pPr>
          </w:p>
        </w:tc>
        <w:tc>
          <w:tcPr>
            <w:tcW w:w="5132" w:type="dxa"/>
            <w:vMerge/>
          </w:tcPr>
          <w:p w14:paraId="6C0D7344" w14:textId="77777777" w:rsidR="006A59BB" w:rsidRPr="002002C4" w:rsidRDefault="006A59BB" w:rsidP="006A59BB">
            <w:pPr>
              <w:rPr>
                <w:rFonts w:cs="Arial"/>
                <w:lang w:val="en-US"/>
              </w:rPr>
            </w:pPr>
          </w:p>
        </w:tc>
      </w:tr>
      <w:tr w:rsidR="006A59BB" w:rsidRPr="002002C4" w14:paraId="0ABF5CD3" w14:textId="77777777" w:rsidTr="00307594">
        <w:trPr>
          <w:trHeight w:val="268"/>
        </w:trPr>
        <w:tc>
          <w:tcPr>
            <w:tcW w:w="2093" w:type="dxa"/>
            <w:tcBorders>
              <w:top w:val="single" w:sz="4" w:space="0" w:color="auto"/>
              <w:left w:val="single" w:sz="4" w:space="0" w:color="auto"/>
              <w:bottom w:val="single" w:sz="4" w:space="0" w:color="auto"/>
              <w:right w:val="single" w:sz="4" w:space="0" w:color="auto"/>
            </w:tcBorders>
          </w:tcPr>
          <w:p w14:paraId="74241D2F" w14:textId="77777777" w:rsidR="006A59BB" w:rsidRPr="002002C4" w:rsidRDefault="006A59BB" w:rsidP="006A59BB">
            <w:pPr>
              <w:rPr>
                <w:rFonts w:cs="Arial"/>
                <w:b/>
                <w:lang w:val="en-US"/>
              </w:rPr>
            </w:pPr>
            <w:r w:rsidRPr="002002C4">
              <w:rPr>
                <w:rFonts w:cs="Arial"/>
                <w:b/>
                <w:lang w:val="en-US"/>
              </w:rPr>
              <w:t>Disability</w:t>
            </w:r>
          </w:p>
        </w:tc>
        <w:tc>
          <w:tcPr>
            <w:tcW w:w="425" w:type="dxa"/>
            <w:tcBorders>
              <w:top w:val="single" w:sz="4" w:space="0" w:color="auto"/>
              <w:left w:val="single" w:sz="4" w:space="0" w:color="auto"/>
              <w:bottom w:val="single" w:sz="4" w:space="0" w:color="auto"/>
              <w:right w:val="single" w:sz="4" w:space="0" w:color="auto"/>
            </w:tcBorders>
            <w:vAlign w:val="center"/>
          </w:tcPr>
          <w:p w14:paraId="2880782E" w14:textId="77777777" w:rsidR="006A59BB" w:rsidRPr="002002C4" w:rsidRDefault="00C62071" w:rsidP="006A59BB">
            <w:pPr>
              <w:jc w:val="center"/>
              <w:rPr>
                <w:rFonts w:cs="Arial"/>
                <w:lang w:val="en-US"/>
              </w:rPr>
            </w:pPr>
            <w:r>
              <w:rPr>
                <w:rFonts w:cs="Arial"/>
                <w:lang w:val="en-US"/>
              </w:rPr>
              <w:t>X</w:t>
            </w:r>
          </w:p>
        </w:tc>
        <w:tc>
          <w:tcPr>
            <w:tcW w:w="425" w:type="dxa"/>
            <w:tcBorders>
              <w:top w:val="single" w:sz="4" w:space="0" w:color="auto"/>
              <w:left w:val="single" w:sz="4" w:space="0" w:color="auto"/>
              <w:bottom w:val="single" w:sz="4" w:space="0" w:color="auto"/>
              <w:right w:val="single" w:sz="4" w:space="0" w:color="auto"/>
            </w:tcBorders>
            <w:vAlign w:val="center"/>
          </w:tcPr>
          <w:p w14:paraId="638F49F6" w14:textId="77777777" w:rsidR="006A59BB" w:rsidRPr="002002C4" w:rsidRDefault="006A59BB" w:rsidP="006A59BB">
            <w:pPr>
              <w:jc w:val="center"/>
              <w:rPr>
                <w:rFonts w:cs="Arial"/>
                <w:lang w:val="en-US"/>
              </w:rPr>
            </w:pPr>
          </w:p>
        </w:tc>
        <w:tc>
          <w:tcPr>
            <w:tcW w:w="426" w:type="dxa"/>
            <w:tcBorders>
              <w:top w:val="single" w:sz="4" w:space="0" w:color="auto"/>
              <w:left w:val="single" w:sz="4" w:space="0" w:color="auto"/>
              <w:bottom w:val="single" w:sz="4" w:space="0" w:color="auto"/>
              <w:right w:val="single" w:sz="4" w:space="0" w:color="auto"/>
            </w:tcBorders>
            <w:vAlign w:val="center"/>
          </w:tcPr>
          <w:p w14:paraId="0B1546A0" w14:textId="77777777" w:rsidR="006A59BB" w:rsidRPr="002002C4" w:rsidRDefault="006A59BB" w:rsidP="006A59BB">
            <w:pPr>
              <w:jc w:val="center"/>
              <w:rPr>
                <w:rFonts w:cs="Arial"/>
                <w:lang w:val="en-US"/>
              </w:rPr>
            </w:pPr>
          </w:p>
        </w:tc>
        <w:tc>
          <w:tcPr>
            <w:tcW w:w="425" w:type="dxa"/>
            <w:tcBorders>
              <w:top w:val="single" w:sz="4" w:space="0" w:color="auto"/>
              <w:left w:val="single" w:sz="4" w:space="0" w:color="auto"/>
              <w:bottom w:val="single" w:sz="4" w:space="0" w:color="auto"/>
            </w:tcBorders>
            <w:vAlign w:val="center"/>
          </w:tcPr>
          <w:p w14:paraId="4A431CF3" w14:textId="77777777" w:rsidR="006A59BB" w:rsidRPr="002002C4" w:rsidRDefault="006A59BB" w:rsidP="006A59BB">
            <w:pPr>
              <w:jc w:val="center"/>
              <w:rPr>
                <w:rFonts w:cs="Arial"/>
                <w:lang w:val="en-US"/>
              </w:rPr>
            </w:pPr>
          </w:p>
        </w:tc>
        <w:tc>
          <w:tcPr>
            <w:tcW w:w="5132" w:type="dxa"/>
            <w:vMerge/>
          </w:tcPr>
          <w:p w14:paraId="0BBA724B" w14:textId="77777777" w:rsidR="006A59BB" w:rsidRPr="002002C4" w:rsidRDefault="006A59BB" w:rsidP="006A59BB">
            <w:pPr>
              <w:rPr>
                <w:rFonts w:cs="Arial"/>
                <w:lang w:val="en-US"/>
              </w:rPr>
            </w:pPr>
          </w:p>
        </w:tc>
      </w:tr>
      <w:tr w:rsidR="006A59BB" w:rsidRPr="002002C4" w14:paraId="7BD89F6D" w14:textId="77777777" w:rsidTr="00307594">
        <w:trPr>
          <w:trHeight w:val="286"/>
        </w:trPr>
        <w:tc>
          <w:tcPr>
            <w:tcW w:w="2093" w:type="dxa"/>
            <w:tcBorders>
              <w:top w:val="single" w:sz="4" w:space="0" w:color="auto"/>
              <w:left w:val="single" w:sz="4" w:space="0" w:color="auto"/>
              <w:bottom w:val="single" w:sz="4" w:space="0" w:color="auto"/>
              <w:right w:val="single" w:sz="4" w:space="0" w:color="auto"/>
            </w:tcBorders>
          </w:tcPr>
          <w:p w14:paraId="6A58B941" w14:textId="77777777" w:rsidR="006A59BB" w:rsidRPr="002002C4" w:rsidRDefault="006A59BB" w:rsidP="006A59BB">
            <w:pPr>
              <w:rPr>
                <w:rFonts w:cs="Arial"/>
                <w:b/>
                <w:lang w:val="en-US"/>
              </w:rPr>
            </w:pPr>
            <w:r w:rsidRPr="002002C4">
              <w:rPr>
                <w:rFonts w:cs="Arial"/>
                <w:b/>
                <w:lang w:val="en-US"/>
              </w:rPr>
              <w:t>Gender reassignment</w:t>
            </w:r>
          </w:p>
        </w:tc>
        <w:tc>
          <w:tcPr>
            <w:tcW w:w="425" w:type="dxa"/>
            <w:tcBorders>
              <w:top w:val="single" w:sz="4" w:space="0" w:color="auto"/>
              <w:left w:val="single" w:sz="4" w:space="0" w:color="auto"/>
              <w:bottom w:val="single" w:sz="4" w:space="0" w:color="auto"/>
              <w:right w:val="single" w:sz="4" w:space="0" w:color="auto"/>
            </w:tcBorders>
            <w:vAlign w:val="center"/>
          </w:tcPr>
          <w:p w14:paraId="68C7F210" w14:textId="77777777" w:rsidR="006A59BB" w:rsidRPr="002002C4" w:rsidRDefault="00C62071" w:rsidP="006A59BB">
            <w:pPr>
              <w:jc w:val="center"/>
              <w:rPr>
                <w:rFonts w:cs="Arial"/>
                <w:lang w:val="en-US"/>
              </w:rPr>
            </w:pPr>
            <w:r>
              <w:rPr>
                <w:rFonts w:cs="Arial"/>
                <w:lang w:val="en-US"/>
              </w:rPr>
              <w:t>X</w:t>
            </w:r>
          </w:p>
        </w:tc>
        <w:tc>
          <w:tcPr>
            <w:tcW w:w="425" w:type="dxa"/>
            <w:tcBorders>
              <w:top w:val="single" w:sz="4" w:space="0" w:color="auto"/>
              <w:left w:val="single" w:sz="4" w:space="0" w:color="auto"/>
              <w:bottom w:val="single" w:sz="4" w:space="0" w:color="auto"/>
              <w:right w:val="single" w:sz="4" w:space="0" w:color="auto"/>
            </w:tcBorders>
            <w:vAlign w:val="center"/>
          </w:tcPr>
          <w:p w14:paraId="599E4EE4" w14:textId="77777777" w:rsidR="006A59BB" w:rsidRPr="002002C4" w:rsidRDefault="006A59BB" w:rsidP="006A59BB">
            <w:pPr>
              <w:jc w:val="center"/>
              <w:rPr>
                <w:rFonts w:cs="Arial"/>
                <w:lang w:val="en-US"/>
              </w:rPr>
            </w:pPr>
          </w:p>
        </w:tc>
        <w:tc>
          <w:tcPr>
            <w:tcW w:w="426" w:type="dxa"/>
            <w:tcBorders>
              <w:top w:val="single" w:sz="4" w:space="0" w:color="auto"/>
              <w:left w:val="single" w:sz="4" w:space="0" w:color="auto"/>
              <w:bottom w:val="single" w:sz="4" w:space="0" w:color="auto"/>
              <w:right w:val="single" w:sz="4" w:space="0" w:color="auto"/>
            </w:tcBorders>
            <w:vAlign w:val="center"/>
          </w:tcPr>
          <w:p w14:paraId="29455D11" w14:textId="77777777" w:rsidR="006A59BB" w:rsidRPr="002002C4" w:rsidRDefault="006A59BB" w:rsidP="006A59BB">
            <w:pPr>
              <w:jc w:val="center"/>
              <w:rPr>
                <w:rFonts w:cs="Arial"/>
                <w:lang w:val="en-US"/>
              </w:rPr>
            </w:pPr>
          </w:p>
        </w:tc>
        <w:tc>
          <w:tcPr>
            <w:tcW w:w="425" w:type="dxa"/>
            <w:tcBorders>
              <w:top w:val="single" w:sz="4" w:space="0" w:color="auto"/>
              <w:left w:val="single" w:sz="4" w:space="0" w:color="auto"/>
              <w:bottom w:val="single" w:sz="4" w:space="0" w:color="auto"/>
            </w:tcBorders>
            <w:vAlign w:val="center"/>
          </w:tcPr>
          <w:p w14:paraId="65101FA7" w14:textId="77777777" w:rsidR="006A59BB" w:rsidRPr="002002C4" w:rsidRDefault="006A59BB" w:rsidP="006A59BB">
            <w:pPr>
              <w:jc w:val="center"/>
              <w:rPr>
                <w:rFonts w:cs="Arial"/>
                <w:lang w:val="en-US"/>
              </w:rPr>
            </w:pPr>
          </w:p>
        </w:tc>
        <w:tc>
          <w:tcPr>
            <w:tcW w:w="5132" w:type="dxa"/>
            <w:vMerge/>
          </w:tcPr>
          <w:p w14:paraId="369B38A3" w14:textId="77777777" w:rsidR="006A59BB" w:rsidRPr="002002C4" w:rsidRDefault="006A59BB" w:rsidP="006A59BB">
            <w:pPr>
              <w:rPr>
                <w:rFonts w:cs="Arial"/>
                <w:lang w:val="en-US"/>
              </w:rPr>
            </w:pPr>
          </w:p>
        </w:tc>
      </w:tr>
      <w:tr w:rsidR="006A59BB" w:rsidRPr="002002C4" w14:paraId="607F2F13" w14:textId="77777777" w:rsidTr="00307594">
        <w:trPr>
          <w:trHeight w:val="280"/>
        </w:trPr>
        <w:tc>
          <w:tcPr>
            <w:tcW w:w="2093" w:type="dxa"/>
            <w:tcBorders>
              <w:top w:val="single" w:sz="4" w:space="0" w:color="auto"/>
              <w:left w:val="single" w:sz="4" w:space="0" w:color="auto"/>
              <w:bottom w:val="single" w:sz="4" w:space="0" w:color="auto"/>
              <w:right w:val="single" w:sz="4" w:space="0" w:color="auto"/>
            </w:tcBorders>
          </w:tcPr>
          <w:p w14:paraId="40690D1D" w14:textId="77777777" w:rsidR="006A59BB" w:rsidRPr="002002C4" w:rsidRDefault="006A59BB" w:rsidP="006A59BB">
            <w:pPr>
              <w:rPr>
                <w:rFonts w:cs="Arial"/>
                <w:b/>
                <w:lang w:val="en-US"/>
              </w:rPr>
            </w:pPr>
            <w:r w:rsidRPr="002002C4">
              <w:rPr>
                <w:rFonts w:cs="Arial"/>
                <w:b/>
                <w:lang w:val="en-US"/>
              </w:rPr>
              <w:t>Pregnancy and Maternity</w:t>
            </w:r>
          </w:p>
        </w:tc>
        <w:tc>
          <w:tcPr>
            <w:tcW w:w="425" w:type="dxa"/>
            <w:tcBorders>
              <w:top w:val="single" w:sz="4" w:space="0" w:color="auto"/>
              <w:left w:val="single" w:sz="4" w:space="0" w:color="auto"/>
              <w:bottom w:val="single" w:sz="4" w:space="0" w:color="auto"/>
              <w:right w:val="single" w:sz="4" w:space="0" w:color="auto"/>
            </w:tcBorders>
            <w:vAlign w:val="center"/>
          </w:tcPr>
          <w:p w14:paraId="1928D666" w14:textId="77777777" w:rsidR="006A59BB" w:rsidRPr="002002C4" w:rsidRDefault="00C62071" w:rsidP="006A59BB">
            <w:pPr>
              <w:jc w:val="center"/>
              <w:rPr>
                <w:rFonts w:cs="Arial"/>
                <w:lang w:val="en-US"/>
              </w:rPr>
            </w:pPr>
            <w:r>
              <w:rPr>
                <w:rFonts w:cs="Arial"/>
                <w:lang w:val="en-US"/>
              </w:rPr>
              <w:t>X</w:t>
            </w:r>
          </w:p>
        </w:tc>
        <w:tc>
          <w:tcPr>
            <w:tcW w:w="425" w:type="dxa"/>
            <w:tcBorders>
              <w:top w:val="single" w:sz="4" w:space="0" w:color="auto"/>
              <w:left w:val="single" w:sz="4" w:space="0" w:color="auto"/>
              <w:bottom w:val="single" w:sz="4" w:space="0" w:color="auto"/>
              <w:right w:val="single" w:sz="4" w:space="0" w:color="auto"/>
            </w:tcBorders>
            <w:vAlign w:val="center"/>
          </w:tcPr>
          <w:p w14:paraId="4EB5B7C2" w14:textId="77777777" w:rsidR="006A59BB" w:rsidRPr="002002C4" w:rsidRDefault="006A59BB" w:rsidP="006A59BB">
            <w:pPr>
              <w:jc w:val="center"/>
              <w:rPr>
                <w:rFonts w:cs="Arial"/>
                <w:lang w:val="en-US"/>
              </w:rPr>
            </w:pPr>
          </w:p>
        </w:tc>
        <w:tc>
          <w:tcPr>
            <w:tcW w:w="426" w:type="dxa"/>
            <w:tcBorders>
              <w:top w:val="single" w:sz="4" w:space="0" w:color="auto"/>
              <w:left w:val="single" w:sz="4" w:space="0" w:color="auto"/>
              <w:bottom w:val="single" w:sz="4" w:space="0" w:color="auto"/>
              <w:right w:val="single" w:sz="4" w:space="0" w:color="auto"/>
            </w:tcBorders>
            <w:vAlign w:val="center"/>
          </w:tcPr>
          <w:p w14:paraId="2C5769DD" w14:textId="77777777" w:rsidR="006A59BB" w:rsidRPr="002002C4" w:rsidRDefault="006A59BB" w:rsidP="006A59BB">
            <w:pPr>
              <w:jc w:val="center"/>
              <w:rPr>
                <w:rFonts w:cs="Arial"/>
                <w:lang w:val="en-US"/>
              </w:rPr>
            </w:pPr>
          </w:p>
        </w:tc>
        <w:tc>
          <w:tcPr>
            <w:tcW w:w="425" w:type="dxa"/>
            <w:tcBorders>
              <w:top w:val="single" w:sz="4" w:space="0" w:color="auto"/>
              <w:left w:val="single" w:sz="4" w:space="0" w:color="auto"/>
              <w:bottom w:val="single" w:sz="4" w:space="0" w:color="auto"/>
            </w:tcBorders>
            <w:vAlign w:val="center"/>
          </w:tcPr>
          <w:p w14:paraId="30851BB4" w14:textId="77777777" w:rsidR="006A59BB" w:rsidRPr="002002C4" w:rsidRDefault="006A59BB" w:rsidP="006A59BB">
            <w:pPr>
              <w:jc w:val="center"/>
              <w:rPr>
                <w:rFonts w:cs="Arial"/>
                <w:lang w:val="en-US"/>
              </w:rPr>
            </w:pPr>
          </w:p>
        </w:tc>
        <w:tc>
          <w:tcPr>
            <w:tcW w:w="5132" w:type="dxa"/>
            <w:vMerge/>
          </w:tcPr>
          <w:p w14:paraId="7D8488C0" w14:textId="77777777" w:rsidR="006A59BB" w:rsidRPr="002002C4" w:rsidRDefault="006A59BB" w:rsidP="006A59BB">
            <w:pPr>
              <w:rPr>
                <w:rFonts w:cs="Arial"/>
                <w:lang w:val="en-US"/>
              </w:rPr>
            </w:pPr>
          </w:p>
        </w:tc>
      </w:tr>
      <w:tr w:rsidR="006A59BB" w:rsidRPr="002002C4" w14:paraId="1A5946E7" w14:textId="77777777" w:rsidTr="00307594">
        <w:trPr>
          <w:trHeight w:val="280"/>
        </w:trPr>
        <w:tc>
          <w:tcPr>
            <w:tcW w:w="2093" w:type="dxa"/>
            <w:tcBorders>
              <w:top w:val="single" w:sz="4" w:space="0" w:color="auto"/>
              <w:left w:val="single" w:sz="4" w:space="0" w:color="auto"/>
              <w:bottom w:val="single" w:sz="4" w:space="0" w:color="auto"/>
              <w:right w:val="single" w:sz="4" w:space="0" w:color="auto"/>
            </w:tcBorders>
          </w:tcPr>
          <w:p w14:paraId="0A3DD987" w14:textId="77777777" w:rsidR="006A59BB" w:rsidRPr="002002C4" w:rsidRDefault="006A59BB" w:rsidP="006A59BB">
            <w:pPr>
              <w:rPr>
                <w:rFonts w:cs="Arial"/>
                <w:b/>
                <w:lang w:val="en-US"/>
              </w:rPr>
            </w:pPr>
            <w:r w:rsidRPr="002002C4">
              <w:rPr>
                <w:rFonts w:cs="Arial"/>
                <w:b/>
                <w:lang w:val="en-US"/>
              </w:rPr>
              <w:t>Race</w:t>
            </w:r>
          </w:p>
        </w:tc>
        <w:tc>
          <w:tcPr>
            <w:tcW w:w="425" w:type="dxa"/>
            <w:tcBorders>
              <w:top w:val="single" w:sz="4" w:space="0" w:color="auto"/>
              <w:left w:val="single" w:sz="4" w:space="0" w:color="auto"/>
              <w:bottom w:val="single" w:sz="4" w:space="0" w:color="auto"/>
              <w:right w:val="single" w:sz="4" w:space="0" w:color="auto"/>
            </w:tcBorders>
            <w:vAlign w:val="center"/>
          </w:tcPr>
          <w:p w14:paraId="01CEB98F" w14:textId="77777777" w:rsidR="006A59BB" w:rsidRPr="002002C4" w:rsidRDefault="00C62071" w:rsidP="006A59BB">
            <w:pPr>
              <w:jc w:val="center"/>
              <w:rPr>
                <w:rFonts w:cs="Arial"/>
                <w:lang w:val="en-US"/>
              </w:rPr>
            </w:pPr>
            <w:r>
              <w:rPr>
                <w:rFonts w:cs="Arial"/>
                <w:lang w:val="en-US"/>
              </w:rPr>
              <w:t>X</w:t>
            </w:r>
          </w:p>
        </w:tc>
        <w:tc>
          <w:tcPr>
            <w:tcW w:w="425" w:type="dxa"/>
            <w:tcBorders>
              <w:top w:val="single" w:sz="4" w:space="0" w:color="auto"/>
              <w:left w:val="single" w:sz="4" w:space="0" w:color="auto"/>
              <w:bottom w:val="single" w:sz="4" w:space="0" w:color="auto"/>
              <w:right w:val="single" w:sz="4" w:space="0" w:color="auto"/>
            </w:tcBorders>
            <w:vAlign w:val="center"/>
          </w:tcPr>
          <w:p w14:paraId="72B14830" w14:textId="77777777" w:rsidR="006A59BB" w:rsidRPr="002002C4" w:rsidRDefault="006A59BB" w:rsidP="006A59BB">
            <w:pPr>
              <w:jc w:val="center"/>
              <w:rPr>
                <w:rFonts w:cs="Arial"/>
                <w:lang w:val="en-US"/>
              </w:rPr>
            </w:pPr>
          </w:p>
        </w:tc>
        <w:tc>
          <w:tcPr>
            <w:tcW w:w="426" w:type="dxa"/>
            <w:tcBorders>
              <w:top w:val="single" w:sz="4" w:space="0" w:color="auto"/>
              <w:left w:val="single" w:sz="4" w:space="0" w:color="auto"/>
              <w:bottom w:val="single" w:sz="4" w:space="0" w:color="auto"/>
              <w:right w:val="single" w:sz="4" w:space="0" w:color="auto"/>
            </w:tcBorders>
            <w:vAlign w:val="center"/>
          </w:tcPr>
          <w:p w14:paraId="162B3DD9" w14:textId="77777777" w:rsidR="006A59BB" w:rsidRPr="002002C4" w:rsidRDefault="006A59BB" w:rsidP="006A59BB">
            <w:pPr>
              <w:jc w:val="center"/>
              <w:rPr>
                <w:rFonts w:cs="Arial"/>
                <w:lang w:val="en-US"/>
              </w:rPr>
            </w:pPr>
          </w:p>
        </w:tc>
        <w:tc>
          <w:tcPr>
            <w:tcW w:w="425" w:type="dxa"/>
            <w:tcBorders>
              <w:top w:val="single" w:sz="4" w:space="0" w:color="auto"/>
              <w:left w:val="single" w:sz="4" w:space="0" w:color="auto"/>
              <w:bottom w:val="single" w:sz="4" w:space="0" w:color="auto"/>
            </w:tcBorders>
            <w:vAlign w:val="center"/>
          </w:tcPr>
          <w:p w14:paraId="13F06150" w14:textId="77777777" w:rsidR="006A59BB" w:rsidRPr="002002C4" w:rsidRDefault="006A59BB" w:rsidP="006A59BB">
            <w:pPr>
              <w:jc w:val="center"/>
              <w:rPr>
                <w:rFonts w:cs="Arial"/>
                <w:lang w:val="en-US"/>
              </w:rPr>
            </w:pPr>
          </w:p>
        </w:tc>
        <w:tc>
          <w:tcPr>
            <w:tcW w:w="5132" w:type="dxa"/>
            <w:vMerge/>
          </w:tcPr>
          <w:p w14:paraId="07D1E560" w14:textId="77777777" w:rsidR="006A59BB" w:rsidRPr="002002C4" w:rsidRDefault="006A59BB" w:rsidP="006A59BB">
            <w:pPr>
              <w:rPr>
                <w:rFonts w:cs="Arial"/>
                <w:lang w:val="en-US"/>
              </w:rPr>
            </w:pPr>
          </w:p>
        </w:tc>
      </w:tr>
      <w:tr w:rsidR="006A59BB" w:rsidRPr="002002C4" w14:paraId="6B8D777D" w14:textId="77777777" w:rsidTr="00307594">
        <w:trPr>
          <w:trHeight w:val="274"/>
        </w:trPr>
        <w:tc>
          <w:tcPr>
            <w:tcW w:w="2093" w:type="dxa"/>
            <w:tcBorders>
              <w:top w:val="single" w:sz="4" w:space="0" w:color="auto"/>
              <w:left w:val="single" w:sz="4" w:space="0" w:color="auto"/>
              <w:bottom w:val="single" w:sz="4" w:space="0" w:color="auto"/>
              <w:right w:val="single" w:sz="4" w:space="0" w:color="auto"/>
            </w:tcBorders>
          </w:tcPr>
          <w:p w14:paraId="6E01DA24" w14:textId="77777777" w:rsidR="006A59BB" w:rsidRPr="002002C4" w:rsidRDefault="006A59BB" w:rsidP="006A59BB">
            <w:pPr>
              <w:rPr>
                <w:rFonts w:cs="Arial"/>
                <w:b/>
                <w:lang w:val="en-US"/>
              </w:rPr>
            </w:pPr>
            <w:r w:rsidRPr="002002C4">
              <w:rPr>
                <w:rFonts w:cs="Arial"/>
                <w:b/>
                <w:lang w:val="en-US"/>
              </w:rPr>
              <w:t>Religion or Belief</w:t>
            </w:r>
          </w:p>
        </w:tc>
        <w:tc>
          <w:tcPr>
            <w:tcW w:w="425" w:type="dxa"/>
            <w:tcBorders>
              <w:top w:val="single" w:sz="4" w:space="0" w:color="auto"/>
              <w:left w:val="single" w:sz="4" w:space="0" w:color="auto"/>
              <w:bottom w:val="single" w:sz="4" w:space="0" w:color="auto"/>
              <w:right w:val="single" w:sz="4" w:space="0" w:color="auto"/>
            </w:tcBorders>
            <w:vAlign w:val="center"/>
          </w:tcPr>
          <w:p w14:paraId="581A8931" w14:textId="77777777" w:rsidR="006A59BB" w:rsidRPr="002002C4" w:rsidRDefault="00C62071" w:rsidP="006A59BB">
            <w:pPr>
              <w:jc w:val="center"/>
              <w:rPr>
                <w:rFonts w:cs="Arial"/>
                <w:lang w:val="en-US"/>
              </w:rPr>
            </w:pPr>
            <w:r>
              <w:rPr>
                <w:rFonts w:cs="Arial"/>
                <w:lang w:val="en-US"/>
              </w:rPr>
              <w:t>X</w:t>
            </w:r>
          </w:p>
        </w:tc>
        <w:tc>
          <w:tcPr>
            <w:tcW w:w="425" w:type="dxa"/>
            <w:tcBorders>
              <w:top w:val="single" w:sz="4" w:space="0" w:color="auto"/>
              <w:left w:val="single" w:sz="4" w:space="0" w:color="auto"/>
              <w:bottom w:val="single" w:sz="4" w:space="0" w:color="auto"/>
              <w:right w:val="single" w:sz="4" w:space="0" w:color="auto"/>
            </w:tcBorders>
            <w:vAlign w:val="center"/>
          </w:tcPr>
          <w:p w14:paraId="0D0E0F38" w14:textId="77777777" w:rsidR="006A59BB" w:rsidRPr="002002C4" w:rsidRDefault="006A59BB" w:rsidP="006A59BB">
            <w:pPr>
              <w:jc w:val="center"/>
              <w:rPr>
                <w:rFonts w:cs="Arial"/>
                <w:lang w:val="en-US"/>
              </w:rPr>
            </w:pPr>
          </w:p>
        </w:tc>
        <w:tc>
          <w:tcPr>
            <w:tcW w:w="426" w:type="dxa"/>
            <w:tcBorders>
              <w:top w:val="single" w:sz="4" w:space="0" w:color="auto"/>
              <w:left w:val="single" w:sz="4" w:space="0" w:color="auto"/>
              <w:bottom w:val="single" w:sz="4" w:space="0" w:color="auto"/>
              <w:right w:val="single" w:sz="4" w:space="0" w:color="auto"/>
            </w:tcBorders>
            <w:vAlign w:val="center"/>
          </w:tcPr>
          <w:p w14:paraId="6F6A98D4" w14:textId="77777777" w:rsidR="006A59BB" w:rsidRPr="002002C4" w:rsidRDefault="006A59BB" w:rsidP="006A59BB">
            <w:pPr>
              <w:jc w:val="center"/>
              <w:rPr>
                <w:rFonts w:cs="Arial"/>
                <w:lang w:val="en-US"/>
              </w:rPr>
            </w:pPr>
          </w:p>
        </w:tc>
        <w:tc>
          <w:tcPr>
            <w:tcW w:w="425" w:type="dxa"/>
            <w:tcBorders>
              <w:top w:val="single" w:sz="4" w:space="0" w:color="auto"/>
              <w:left w:val="single" w:sz="4" w:space="0" w:color="auto"/>
              <w:bottom w:val="single" w:sz="4" w:space="0" w:color="auto"/>
            </w:tcBorders>
            <w:vAlign w:val="center"/>
          </w:tcPr>
          <w:p w14:paraId="6775F3C6" w14:textId="77777777" w:rsidR="006A59BB" w:rsidRPr="002002C4" w:rsidRDefault="006A59BB" w:rsidP="006A59BB">
            <w:pPr>
              <w:jc w:val="center"/>
              <w:rPr>
                <w:rFonts w:cs="Arial"/>
                <w:lang w:val="en-US"/>
              </w:rPr>
            </w:pPr>
          </w:p>
        </w:tc>
        <w:tc>
          <w:tcPr>
            <w:tcW w:w="5132" w:type="dxa"/>
            <w:vMerge/>
          </w:tcPr>
          <w:p w14:paraId="3315EF63" w14:textId="77777777" w:rsidR="006A59BB" w:rsidRPr="002002C4" w:rsidRDefault="006A59BB" w:rsidP="006A59BB">
            <w:pPr>
              <w:rPr>
                <w:rFonts w:cs="Arial"/>
                <w:lang w:val="en-US"/>
              </w:rPr>
            </w:pPr>
          </w:p>
        </w:tc>
      </w:tr>
      <w:tr w:rsidR="006A59BB" w:rsidRPr="002002C4" w14:paraId="3F10BDD3" w14:textId="77777777" w:rsidTr="00307594">
        <w:trPr>
          <w:trHeight w:val="296"/>
        </w:trPr>
        <w:tc>
          <w:tcPr>
            <w:tcW w:w="2093" w:type="dxa"/>
            <w:tcBorders>
              <w:top w:val="single" w:sz="4" w:space="0" w:color="auto"/>
            </w:tcBorders>
          </w:tcPr>
          <w:p w14:paraId="2D2DDE0A" w14:textId="77777777" w:rsidR="006A59BB" w:rsidRPr="002002C4" w:rsidRDefault="006A59BB" w:rsidP="006A59BB">
            <w:pPr>
              <w:rPr>
                <w:rFonts w:cs="Arial"/>
                <w:b/>
                <w:lang w:val="en-US"/>
              </w:rPr>
            </w:pPr>
            <w:r w:rsidRPr="002002C4">
              <w:rPr>
                <w:rFonts w:cs="Arial"/>
                <w:b/>
                <w:lang w:val="en-US"/>
              </w:rPr>
              <w:t>Sex</w:t>
            </w:r>
          </w:p>
        </w:tc>
        <w:tc>
          <w:tcPr>
            <w:tcW w:w="425" w:type="dxa"/>
            <w:tcBorders>
              <w:top w:val="single" w:sz="4" w:space="0" w:color="auto"/>
            </w:tcBorders>
            <w:vAlign w:val="center"/>
          </w:tcPr>
          <w:p w14:paraId="53ABE133" w14:textId="77777777" w:rsidR="006A59BB" w:rsidRPr="002002C4" w:rsidRDefault="00C62071" w:rsidP="006A59BB">
            <w:pPr>
              <w:jc w:val="center"/>
              <w:rPr>
                <w:rFonts w:cs="Arial"/>
                <w:lang w:val="en-US"/>
              </w:rPr>
            </w:pPr>
            <w:r>
              <w:rPr>
                <w:rFonts w:cs="Arial"/>
                <w:lang w:val="en-US"/>
              </w:rPr>
              <w:t>X</w:t>
            </w:r>
          </w:p>
        </w:tc>
        <w:tc>
          <w:tcPr>
            <w:tcW w:w="425" w:type="dxa"/>
            <w:tcBorders>
              <w:top w:val="single" w:sz="4" w:space="0" w:color="auto"/>
            </w:tcBorders>
            <w:vAlign w:val="center"/>
          </w:tcPr>
          <w:p w14:paraId="03EB4AE1" w14:textId="77777777" w:rsidR="006A59BB" w:rsidRPr="002002C4" w:rsidRDefault="006A59BB" w:rsidP="006A59BB">
            <w:pPr>
              <w:jc w:val="center"/>
              <w:rPr>
                <w:rFonts w:cs="Arial"/>
                <w:lang w:val="en-US"/>
              </w:rPr>
            </w:pPr>
          </w:p>
        </w:tc>
        <w:tc>
          <w:tcPr>
            <w:tcW w:w="426" w:type="dxa"/>
            <w:tcBorders>
              <w:top w:val="single" w:sz="4" w:space="0" w:color="auto"/>
            </w:tcBorders>
            <w:vAlign w:val="center"/>
          </w:tcPr>
          <w:p w14:paraId="74A45C0C" w14:textId="77777777" w:rsidR="006A59BB" w:rsidRPr="002002C4" w:rsidRDefault="006A59BB" w:rsidP="006A59BB">
            <w:pPr>
              <w:jc w:val="center"/>
              <w:rPr>
                <w:rFonts w:cs="Arial"/>
                <w:lang w:val="en-US"/>
              </w:rPr>
            </w:pPr>
          </w:p>
        </w:tc>
        <w:tc>
          <w:tcPr>
            <w:tcW w:w="425" w:type="dxa"/>
            <w:tcBorders>
              <w:top w:val="single" w:sz="4" w:space="0" w:color="auto"/>
            </w:tcBorders>
            <w:vAlign w:val="center"/>
          </w:tcPr>
          <w:p w14:paraId="606C2F0B" w14:textId="77777777" w:rsidR="006A59BB" w:rsidRPr="002002C4" w:rsidRDefault="006A59BB" w:rsidP="006A59BB">
            <w:pPr>
              <w:jc w:val="center"/>
              <w:rPr>
                <w:rFonts w:cs="Arial"/>
                <w:lang w:val="en-US"/>
              </w:rPr>
            </w:pPr>
          </w:p>
        </w:tc>
        <w:tc>
          <w:tcPr>
            <w:tcW w:w="5132" w:type="dxa"/>
            <w:vMerge/>
          </w:tcPr>
          <w:p w14:paraId="3155AE69" w14:textId="77777777" w:rsidR="006A59BB" w:rsidRPr="002002C4" w:rsidRDefault="006A59BB" w:rsidP="006A59BB">
            <w:pPr>
              <w:rPr>
                <w:rFonts w:cs="Arial"/>
                <w:lang w:val="en-US"/>
              </w:rPr>
            </w:pPr>
          </w:p>
        </w:tc>
      </w:tr>
      <w:tr w:rsidR="006A59BB" w:rsidRPr="002002C4" w14:paraId="213979BF" w14:textId="77777777" w:rsidTr="00307594">
        <w:trPr>
          <w:trHeight w:val="296"/>
        </w:trPr>
        <w:tc>
          <w:tcPr>
            <w:tcW w:w="2093" w:type="dxa"/>
            <w:tcBorders>
              <w:top w:val="single" w:sz="4" w:space="0" w:color="auto"/>
            </w:tcBorders>
          </w:tcPr>
          <w:p w14:paraId="004F0CAA" w14:textId="77777777" w:rsidR="006A59BB" w:rsidRPr="002002C4" w:rsidRDefault="006A59BB" w:rsidP="006A59BB">
            <w:pPr>
              <w:rPr>
                <w:rFonts w:cs="Arial"/>
                <w:b/>
                <w:lang w:val="en-US"/>
              </w:rPr>
            </w:pPr>
            <w:r w:rsidRPr="002002C4">
              <w:rPr>
                <w:rFonts w:cs="Arial"/>
                <w:b/>
                <w:lang w:val="en-US"/>
              </w:rPr>
              <w:t>Sexual Orientation</w:t>
            </w:r>
          </w:p>
        </w:tc>
        <w:tc>
          <w:tcPr>
            <w:tcW w:w="425" w:type="dxa"/>
            <w:tcBorders>
              <w:top w:val="single" w:sz="4" w:space="0" w:color="auto"/>
            </w:tcBorders>
            <w:vAlign w:val="center"/>
          </w:tcPr>
          <w:p w14:paraId="73A59465" w14:textId="77777777" w:rsidR="006A59BB" w:rsidRPr="002002C4" w:rsidRDefault="00C62071" w:rsidP="006A59BB">
            <w:pPr>
              <w:jc w:val="center"/>
              <w:rPr>
                <w:rFonts w:cs="Arial"/>
                <w:lang w:val="en-US"/>
              </w:rPr>
            </w:pPr>
            <w:r>
              <w:rPr>
                <w:rFonts w:cs="Arial"/>
                <w:lang w:val="en-US"/>
              </w:rPr>
              <w:t>X</w:t>
            </w:r>
          </w:p>
        </w:tc>
        <w:tc>
          <w:tcPr>
            <w:tcW w:w="425" w:type="dxa"/>
            <w:tcBorders>
              <w:top w:val="single" w:sz="4" w:space="0" w:color="auto"/>
            </w:tcBorders>
            <w:vAlign w:val="center"/>
          </w:tcPr>
          <w:p w14:paraId="323AE134" w14:textId="77777777" w:rsidR="006A59BB" w:rsidRPr="002002C4" w:rsidRDefault="006A59BB" w:rsidP="006A59BB">
            <w:pPr>
              <w:jc w:val="center"/>
              <w:rPr>
                <w:rFonts w:cs="Arial"/>
                <w:lang w:val="en-US"/>
              </w:rPr>
            </w:pPr>
          </w:p>
        </w:tc>
        <w:tc>
          <w:tcPr>
            <w:tcW w:w="426" w:type="dxa"/>
            <w:tcBorders>
              <w:top w:val="single" w:sz="4" w:space="0" w:color="auto"/>
            </w:tcBorders>
            <w:vAlign w:val="center"/>
          </w:tcPr>
          <w:p w14:paraId="17DE4928" w14:textId="77777777" w:rsidR="006A59BB" w:rsidRPr="002002C4" w:rsidRDefault="006A59BB" w:rsidP="006A59BB">
            <w:pPr>
              <w:jc w:val="center"/>
              <w:rPr>
                <w:rFonts w:cs="Arial"/>
                <w:lang w:val="en-US"/>
              </w:rPr>
            </w:pPr>
          </w:p>
        </w:tc>
        <w:tc>
          <w:tcPr>
            <w:tcW w:w="425" w:type="dxa"/>
            <w:tcBorders>
              <w:top w:val="single" w:sz="4" w:space="0" w:color="auto"/>
            </w:tcBorders>
            <w:vAlign w:val="center"/>
          </w:tcPr>
          <w:p w14:paraId="45A93F06" w14:textId="77777777" w:rsidR="006A59BB" w:rsidRPr="002002C4" w:rsidRDefault="006A59BB" w:rsidP="006A59BB">
            <w:pPr>
              <w:jc w:val="center"/>
              <w:rPr>
                <w:rFonts w:cs="Arial"/>
                <w:lang w:val="en-US"/>
              </w:rPr>
            </w:pPr>
          </w:p>
        </w:tc>
        <w:tc>
          <w:tcPr>
            <w:tcW w:w="5132" w:type="dxa"/>
            <w:vMerge/>
          </w:tcPr>
          <w:p w14:paraId="08E3AB90" w14:textId="77777777" w:rsidR="006A59BB" w:rsidRPr="002002C4" w:rsidRDefault="006A59BB" w:rsidP="006A59BB">
            <w:pPr>
              <w:rPr>
                <w:rFonts w:cs="Arial"/>
                <w:lang w:val="en-US"/>
              </w:rPr>
            </w:pPr>
          </w:p>
        </w:tc>
      </w:tr>
      <w:tr w:rsidR="006A59BB" w:rsidRPr="002002C4" w14:paraId="3B2827CD" w14:textId="77777777" w:rsidTr="00307594">
        <w:trPr>
          <w:trHeight w:val="290"/>
        </w:trPr>
        <w:tc>
          <w:tcPr>
            <w:tcW w:w="2093" w:type="dxa"/>
          </w:tcPr>
          <w:p w14:paraId="35006456" w14:textId="77777777" w:rsidR="006A59BB" w:rsidRPr="002002C4" w:rsidRDefault="006A59BB" w:rsidP="006A59BB">
            <w:pPr>
              <w:rPr>
                <w:rFonts w:cs="Arial"/>
                <w:b/>
                <w:lang w:val="en-US"/>
              </w:rPr>
            </w:pPr>
            <w:r w:rsidRPr="002002C4">
              <w:rPr>
                <w:rFonts w:cs="Arial"/>
                <w:b/>
                <w:lang w:val="en-US"/>
              </w:rPr>
              <w:t>Marriage and Civil Partnership</w:t>
            </w:r>
          </w:p>
        </w:tc>
        <w:tc>
          <w:tcPr>
            <w:tcW w:w="425" w:type="dxa"/>
            <w:vAlign w:val="center"/>
          </w:tcPr>
          <w:p w14:paraId="6B1609D0" w14:textId="77777777" w:rsidR="006A59BB" w:rsidRPr="002002C4" w:rsidRDefault="00C62071" w:rsidP="006A59BB">
            <w:pPr>
              <w:jc w:val="center"/>
              <w:rPr>
                <w:rFonts w:cs="Arial"/>
                <w:lang w:val="en-US"/>
              </w:rPr>
            </w:pPr>
            <w:r>
              <w:rPr>
                <w:rFonts w:cs="Arial"/>
                <w:lang w:val="en-US"/>
              </w:rPr>
              <w:t>X</w:t>
            </w:r>
          </w:p>
        </w:tc>
        <w:tc>
          <w:tcPr>
            <w:tcW w:w="425" w:type="dxa"/>
            <w:vAlign w:val="center"/>
          </w:tcPr>
          <w:p w14:paraId="478350D8" w14:textId="77777777" w:rsidR="006A59BB" w:rsidRPr="002002C4" w:rsidRDefault="006A59BB" w:rsidP="006A59BB">
            <w:pPr>
              <w:jc w:val="center"/>
              <w:rPr>
                <w:rFonts w:cs="Arial"/>
                <w:lang w:val="en-US"/>
              </w:rPr>
            </w:pPr>
          </w:p>
        </w:tc>
        <w:tc>
          <w:tcPr>
            <w:tcW w:w="426" w:type="dxa"/>
            <w:vAlign w:val="center"/>
          </w:tcPr>
          <w:p w14:paraId="13C1580C" w14:textId="77777777" w:rsidR="006A59BB" w:rsidRPr="002002C4" w:rsidRDefault="006A59BB" w:rsidP="006A59BB">
            <w:pPr>
              <w:jc w:val="center"/>
              <w:rPr>
                <w:rFonts w:cs="Arial"/>
                <w:lang w:val="en-US"/>
              </w:rPr>
            </w:pPr>
          </w:p>
        </w:tc>
        <w:tc>
          <w:tcPr>
            <w:tcW w:w="425" w:type="dxa"/>
            <w:vAlign w:val="center"/>
          </w:tcPr>
          <w:p w14:paraId="7B5B7536" w14:textId="77777777" w:rsidR="006A59BB" w:rsidRPr="002002C4" w:rsidRDefault="006A59BB" w:rsidP="006A59BB">
            <w:pPr>
              <w:jc w:val="center"/>
              <w:rPr>
                <w:rFonts w:cs="Arial"/>
                <w:lang w:val="en-US"/>
              </w:rPr>
            </w:pPr>
          </w:p>
        </w:tc>
        <w:tc>
          <w:tcPr>
            <w:tcW w:w="5132" w:type="dxa"/>
            <w:vMerge/>
          </w:tcPr>
          <w:p w14:paraId="7EAC82F0" w14:textId="77777777" w:rsidR="006A59BB" w:rsidRPr="002002C4" w:rsidRDefault="006A59BB" w:rsidP="006A59BB">
            <w:pPr>
              <w:rPr>
                <w:rFonts w:cs="Arial"/>
                <w:lang w:val="en-US"/>
              </w:rPr>
            </w:pPr>
          </w:p>
        </w:tc>
      </w:tr>
      <w:tr w:rsidR="006A59BB" w:rsidRPr="002002C4" w14:paraId="44B860C2" w14:textId="77777777" w:rsidTr="00307594">
        <w:trPr>
          <w:trHeight w:val="290"/>
        </w:trPr>
        <w:tc>
          <w:tcPr>
            <w:tcW w:w="2093" w:type="dxa"/>
          </w:tcPr>
          <w:p w14:paraId="0E8BABA2" w14:textId="77777777" w:rsidR="006A59BB" w:rsidRPr="002002C4" w:rsidRDefault="006A59BB" w:rsidP="006A59BB">
            <w:pPr>
              <w:rPr>
                <w:rFonts w:cs="Arial"/>
                <w:b/>
                <w:lang w:val="en-US"/>
              </w:rPr>
            </w:pPr>
            <w:r w:rsidRPr="002002C4">
              <w:rPr>
                <w:rFonts w:cs="Arial"/>
                <w:b/>
                <w:lang w:val="en-US"/>
              </w:rPr>
              <w:t>Welsh Language</w:t>
            </w:r>
          </w:p>
        </w:tc>
        <w:tc>
          <w:tcPr>
            <w:tcW w:w="425" w:type="dxa"/>
            <w:vAlign w:val="center"/>
          </w:tcPr>
          <w:p w14:paraId="1F441642" w14:textId="77777777" w:rsidR="006A59BB" w:rsidRPr="002002C4" w:rsidRDefault="00C62071" w:rsidP="006A59BB">
            <w:pPr>
              <w:jc w:val="center"/>
              <w:rPr>
                <w:rFonts w:cs="Arial"/>
                <w:lang w:val="en-US"/>
              </w:rPr>
            </w:pPr>
            <w:r>
              <w:rPr>
                <w:rFonts w:cs="Arial"/>
                <w:lang w:val="en-US"/>
              </w:rPr>
              <w:t>X</w:t>
            </w:r>
          </w:p>
        </w:tc>
        <w:tc>
          <w:tcPr>
            <w:tcW w:w="425" w:type="dxa"/>
            <w:vAlign w:val="center"/>
          </w:tcPr>
          <w:p w14:paraId="1216A27E" w14:textId="77777777" w:rsidR="006A59BB" w:rsidRPr="002002C4" w:rsidRDefault="006A59BB" w:rsidP="006A59BB">
            <w:pPr>
              <w:jc w:val="center"/>
              <w:rPr>
                <w:rFonts w:cs="Arial"/>
                <w:lang w:val="en-US"/>
              </w:rPr>
            </w:pPr>
          </w:p>
        </w:tc>
        <w:tc>
          <w:tcPr>
            <w:tcW w:w="426" w:type="dxa"/>
            <w:vAlign w:val="center"/>
          </w:tcPr>
          <w:p w14:paraId="09647E50" w14:textId="77777777" w:rsidR="006A59BB" w:rsidRPr="002002C4" w:rsidRDefault="006A59BB" w:rsidP="006A59BB">
            <w:pPr>
              <w:jc w:val="center"/>
              <w:rPr>
                <w:rFonts w:cs="Arial"/>
                <w:lang w:val="en-US"/>
              </w:rPr>
            </w:pPr>
          </w:p>
        </w:tc>
        <w:tc>
          <w:tcPr>
            <w:tcW w:w="425" w:type="dxa"/>
            <w:vAlign w:val="center"/>
          </w:tcPr>
          <w:p w14:paraId="6F4E81ED" w14:textId="77777777" w:rsidR="006A59BB" w:rsidRPr="002002C4" w:rsidRDefault="006A59BB" w:rsidP="006A59BB">
            <w:pPr>
              <w:jc w:val="center"/>
              <w:rPr>
                <w:rFonts w:cs="Arial"/>
                <w:lang w:val="en-US"/>
              </w:rPr>
            </w:pPr>
          </w:p>
        </w:tc>
        <w:tc>
          <w:tcPr>
            <w:tcW w:w="5132" w:type="dxa"/>
            <w:vMerge/>
          </w:tcPr>
          <w:p w14:paraId="31DB4A26" w14:textId="77777777" w:rsidR="006A59BB" w:rsidRPr="002002C4" w:rsidRDefault="006A59BB" w:rsidP="006A59BB">
            <w:pPr>
              <w:rPr>
                <w:rFonts w:cs="Arial"/>
                <w:lang w:val="en-US"/>
              </w:rPr>
            </w:pPr>
          </w:p>
        </w:tc>
      </w:tr>
      <w:tr w:rsidR="006A59BB" w:rsidRPr="002002C4" w14:paraId="27296506" w14:textId="77777777" w:rsidTr="00307594">
        <w:tc>
          <w:tcPr>
            <w:tcW w:w="8926" w:type="dxa"/>
            <w:gridSpan w:val="6"/>
            <w:shd w:val="clear" w:color="auto" w:fill="D9D9D9" w:themeFill="background1" w:themeFillShade="D9"/>
            <w:vAlign w:val="center"/>
          </w:tcPr>
          <w:p w14:paraId="7064BADB" w14:textId="7A23F0DC" w:rsidR="006A59BB" w:rsidRPr="005813E6" w:rsidRDefault="006A59BB" w:rsidP="002518C2">
            <w:pPr>
              <w:pStyle w:val="Heading2"/>
              <w:rPr>
                <w:lang w:val="en-US"/>
              </w:rPr>
            </w:pPr>
            <w:bookmarkStart w:id="5" w:name="_Toc195515386"/>
            <w:r w:rsidRPr="005813E6">
              <w:rPr>
                <w:lang w:val="en-US"/>
              </w:rPr>
              <w:t>Risk Assessment Summary</w:t>
            </w:r>
            <w:bookmarkEnd w:id="5"/>
          </w:p>
          <w:p w14:paraId="63614F3B" w14:textId="77777777" w:rsidR="006A59BB" w:rsidRPr="005813E6" w:rsidRDefault="006A59BB" w:rsidP="006A59BB">
            <w:pPr>
              <w:jc w:val="both"/>
              <w:rPr>
                <w:rFonts w:cs="Arial"/>
                <w:szCs w:val="24"/>
                <w:lang w:val="en-US"/>
              </w:rPr>
            </w:pPr>
          </w:p>
        </w:tc>
      </w:tr>
      <w:tr w:rsidR="006A59BB" w:rsidRPr="002002C4" w14:paraId="342A38EA" w14:textId="77777777" w:rsidTr="00307594">
        <w:tc>
          <w:tcPr>
            <w:tcW w:w="8926" w:type="dxa"/>
            <w:gridSpan w:val="6"/>
            <w:shd w:val="clear" w:color="auto" w:fill="auto"/>
            <w:vAlign w:val="center"/>
          </w:tcPr>
          <w:p w14:paraId="7A1561CE" w14:textId="77777777" w:rsidR="006A59BB" w:rsidRPr="005813E6" w:rsidRDefault="006A59BB" w:rsidP="006A59BB">
            <w:pPr>
              <w:rPr>
                <w:rFonts w:cs="Arial"/>
                <w:b/>
                <w:szCs w:val="24"/>
                <w:lang w:val="en-US"/>
              </w:rPr>
            </w:pPr>
            <w:r w:rsidRPr="005813E6">
              <w:rPr>
                <w:rFonts w:cs="Arial"/>
                <w:b/>
                <w:szCs w:val="24"/>
                <w:lang w:val="en-US"/>
              </w:rPr>
              <w:t>Have you identified any risks arising from the implementation of this policy / procedure / written control document?</w:t>
            </w:r>
          </w:p>
          <w:p w14:paraId="215618BE" w14:textId="77777777" w:rsidR="006A59BB" w:rsidRPr="005813E6" w:rsidRDefault="006A59BB" w:rsidP="006A59BB">
            <w:pPr>
              <w:rPr>
                <w:rFonts w:cs="Arial"/>
                <w:b/>
                <w:szCs w:val="24"/>
                <w:lang w:val="en-US"/>
              </w:rPr>
            </w:pPr>
          </w:p>
          <w:p w14:paraId="7F000311" w14:textId="77777777" w:rsidR="006A59BB" w:rsidRPr="005813E6" w:rsidRDefault="00C62071" w:rsidP="006A59BB">
            <w:pPr>
              <w:rPr>
                <w:rFonts w:cs="Arial"/>
                <w:szCs w:val="24"/>
                <w:lang w:val="en-US"/>
              </w:rPr>
            </w:pPr>
            <w:r>
              <w:rPr>
                <w:rFonts w:cs="Arial"/>
                <w:szCs w:val="24"/>
                <w:lang w:val="en-US"/>
              </w:rPr>
              <w:t>N</w:t>
            </w:r>
            <w:r w:rsidR="006A59BB" w:rsidRPr="005813E6">
              <w:rPr>
                <w:rFonts w:cs="Arial"/>
                <w:szCs w:val="24"/>
                <w:lang w:val="en-US"/>
              </w:rPr>
              <w:t>o risks identified</w:t>
            </w:r>
          </w:p>
          <w:p w14:paraId="3E829F68" w14:textId="77777777" w:rsidR="006A59BB" w:rsidRPr="005813E6" w:rsidRDefault="006A59BB" w:rsidP="006A59BB">
            <w:pPr>
              <w:rPr>
                <w:rFonts w:cs="Arial"/>
                <w:szCs w:val="24"/>
                <w:highlight w:val="yellow"/>
                <w:lang w:val="en-US"/>
              </w:rPr>
            </w:pPr>
          </w:p>
        </w:tc>
      </w:tr>
      <w:tr w:rsidR="006A59BB" w:rsidRPr="002002C4" w14:paraId="2E3995D9" w14:textId="77777777" w:rsidTr="00307594">
        <w:tc>
          <w:tcPr>
            <w:tcW w:w="8926" w:type="dxa"/>
            <w:gridSpan w:val="6"/>
            <w:shd w:val="clear" w:color="auto" w:fill="auto"/>
            <w:vAlign w:val="center"/>
          </w:tcPr>
          <w:p w14:paraId="52D64492" w14:textId="77777777" w:rsidR="006A59BB" w:rsidRPr="005813E6" w:rsidRDefault="006A59BB" w:rsidP="006A59BB">
            <w:pPr>
              <w:rPr>
                <w:rFonts w:cs="Arial"/>
                <w:b/>
                <w:szCs w:val="24"/>
                <w:lang w:val="en-US"/>
              </w:rPr>
            </w:pPr>
            <w:r w:rsidRPr="005813E6">
              <w:rPr>
                <w:rFonts w:cs="Arial"/>
                <w:b/>
                <w:szCs w:val="24"/>
                <w:lang w:val="en-US"/>
              </w:rPr>
              <w:t xml:space="preserve">Have you identified any Information Governance issues arising from the implementation of this policy / procedure / written control document?  </w:t>
            </w:r>
          </w:p>
          <w:p w14:paraId="01116D89" w14:textId="77777777" w:rsidR="006A59BB" w:rsidRPr="005813E6" w:rsidRDefault="006A59BB" w:rsidP="006A59BB">
            <w:pPr>
              <w:rPr>
                <w:rFonts w:cs="Arial"/>
                <w:b/>
                <w:szCs w:val="24"/>
                <w:lang w:val="en-US"/>
              </w:rPr>
            </w:pPr>
          </w:p>
          <w:p w14:paraId="14A3C1BE" w14:textId="77777777" w:rsidR="006A59BB" w:rsidRPr="005813E6" w:rsidRDefault="00C62071" w:rsidP="006A59BB">
            <w:pPr>
              <w:rPr>
                <w:rFonts w:cs="Arial"/>
                <w:szCs w:val="24"/>
                <w:lang w:val="en-US"/>
              </w:rPr>
            </w:pPr>
            <w:r>
              <w:rPr>
                <w:rFonts w:cs="Arial"/>
                <w:szCs w:val="24"/>
                <w:lang w:val="en-US"/>
              </w:rPr>
              <w:t>No risks identified</w:t>
            </w:r>
          </w:p>
          <w:p w14:paraId="694C4680" w14:textId="77777777" w:rsidR="006A59BB" w:rsidRPr="005813E6" w:rsidRDefault="006A59BB" w:rsidP="006A59BB">
            <w:pPr>
              <w:rPr>
                <w:rFonts w:cs="Arial"/>
                <w:szCs w:val="24"/>
                <w:highlight w:val="yellow"/>
                <w:lang w:val="en-US"/>
              </w:rPr>
            </w:pPr>
          </w:p>
        </w:tc>
      </w:tr>
      <w:tr w:rsidR="006A59BB" w:rsidRPr="002002C4" w14:paraId="510E658A" w14:textId="77777777" w:rsidTr="00307594">
        <w:tc>
          <w:tcPr>
            <w:tcW w:w="8926" w:type="dxa"/>
            <w:gridSpan w:val="6"/>
            <w:shd w:val="clear" w:color="auto" w:fill="auto"/>
            <w:vAlign w:val="center"/>
          </w:tcPr>
          <w:p w14:paraId="723672DB" w14:textId="77777777" w:rsidR="006A59BB" w:rsidRPr="00A52572" w:rsidRDefault="006A59BB" w:rsidP="006A59BB">
            <w:pPr>
              <w:rPr>
                <w:rFonts w:cs="Arial"/>
                <w:b/>
                <w:szCs w:val="24"/>
                <w:lang w:val="en-US"/>
              </w:rPr>
            </w:pPr>
            <w:r w:rsidRPr="005813E6">
              <w:rPr>
                <w:rFonts w:cs="Arial"/>
                <w:b/>
                <w:szCs w:val="24"/>
                <w:lang w:val="en-US"/>
              </w:rPr>
              <w:t xml:space="preserve">Have you identified any training and / or resource implications as a result of implementing this? </w:t>
            </w:r>
          </w:p>
          <w:p w14:paraId="2DE13146" w14:textId="333BFEA5" w:rsidR="00015D36" w:rsidRDefault="00015D36" w:rsidP="002518C2">
            <w:pPr>
              <w:pStyle w:val="Heading2"/>
            </w:pPr>
            <w:bookmarkStart w:id="6" w:name="_Toc195515387"/>
            <w:r w:rsidRPr="005813E6">
              <w:t>T</w:t>
            </w:r>
            <w:r w:rsidR="002518C2">
              <w:t>raining requirements for policy implementation</w:t>
            </w:r>
            <w:bookmarkEnd w:id="6"/>
          </w:p>
          <w:p w14:paraId="332C0BB1" w14:textId="77777777" w:rsidR="00A52572" w:rsidRPr="00A52572" w:rsidRDefault="00A52572" w:rsidP="00A52572"/>
          <w:p w14:paraId="3BC96728" w14:textId="77777777" w:rsidR="00015D36" w:rsidRPr="005813E6" w:rsidRDefault="00015D36" w:rsidP="00015D36">
            <w:pPr>
              <w:rPr>
                <w:rFonts w:cs="Arial"/>
                <w:color w:val="000000"/>
                <w:szCs w:val="24"/>
              </w:rPr>
            </w:pPr>
            <w:r w:rsidRPr="005813E6">
              <w:rPr>
                <w:rFonts w:cs="Arial"/>
                <w:color w:val="000000"/>
                <w:szCs w:val="24"/>
              </w:rPr>
              <w:t xml:space="preserve">All staff involved in </w:t>
            </w:r>
            <w:r w:rsidR="00B7355B">
              <w:rPr>
                <w:rFonts w:cs="Arial"/>
                <w:color w:val="000000"/>
                <w:szCs w:val="24"/>
              </w:rPr>
              <w:t>m</w:t>
            </w:r>
            <w:r w:rsidRPr="005813E6">
              <w:rPr>
                <w:rFonts w:cs="Arial"/>
                <w:color w:val="000000"/>
                <w:szCs w:val="24"/>
              </w:rPr>
              <w:t>edicines administration must receive initial face to face</w:t>
            </w:r>
            <w:r w:rsidR="00A52572">
              <w:rPr>
                <w:rFonts w:cs="Arial"/>
                <w:color w:val="000000"/>
                <w:szCs w:val="24"/>
              </w:rPr>
              <w:t xml:space="preserve"> (virtual)</w:t>
            </w:r>
            <w:r w:rsidRPr="005813E6">
              <w:rPr>
                <w:rFonts w:cs="Arial"/>
                <w:color w:val="000000"/>
                <w:szCs w:val="24"/>
              </w:rPr>
              <w:t xml:space="preserve"> Medicines Management education / training as part of </w:t>
            </w:r>
            <w:r w:rsidRPr="005813E6">
              <w:rPr>
                <w:rFonts w:cs="Arial"/>
                <w:color w:val="000000"/>
                <w:szCs w:val="24"/>
              </w:rPr>
              <w:lastRenderedPageBreak/>
              <w:t>their induction to the Health Board and update their knowledge of Medicines Administration, Recording, Review, Storage and Disposal (MARRS) practices every three years by completing the All Wales e-learning MARRS education Programme</w:t>
            </w:r>
            <w:r w:rsidR="00B7355B">
              <w:rPr>
                <w:rFonts w:cs="Arial"/>
                <w:color w:val="000000"/>
                <w:szCs w:val="24"/>
              </w:rPr>
              <w:t xml:space="preserve"> available through ESR</w:t>
            </w:r>
            <w:r w:rsidRPr="005813E6">
              <w:rPr>
                <w:rFonts w:cs="Arial"/>
                <w:color w:val="000000"/>
                <w:szCs w:val="24"/>
              </w:rPr>
              <w:t>.</w:t>
            </w:r>
          </w:p>
          <w:p w14:paraId="38874BEA" w14:textId="77777777" w:rsidR="00015D36" w:rsidRPr="005813E6" w:rsidRDefault="00015D36" w:rsidP="00015D36">
            <w:pPr>
              <w:rPr>
                <w:rFonts w:cs="Arial"/>
                <w:color w:val="000000"/>
                <w:szCs w:val="24"/>
              </w:rPr>
            </w:pPr>
          </w:p>
          <w:p w14:paraId="39781671" w14:textId="77777777" w:rsidR="00015D36" w:rsidRDefault="00B7355B" w:rsidP="00015D36">
            <w:pPr>
              <w:rPr>
                <w:rFonts w:cs="Arial"/>
                <w:color w:val="000000"/>
                <w:szCs w:val="24"/>
              </w:rPr>
            </w:pPr>
            <w:r>
              <w:rPr>
                <w:rFonts w:cs="Arial"/>
                <w:color w:val="000000"/>
                <w:szCs w:val="24"/>
              </w:rPr>
              <w:t>M</w:t>
            </w:r>
            <w:r w:rsidR="00015D36" w:rsidRPr="005813E6">
              <w:rPr>
                <w:rFonts w:cs="Arial"/>
                <w:color w:val="000000"/>
                <w:szCs w:val="24"/>
              </w:rPr>
              <w:t xml:space="preserve">edicines practice must also form part of </w:t>
            </w:r>
            <w:r>
              <w:rPr>
                <w:rFonts w:cs="Arial"/>
                <w:color w:val="000000"/>
                <w:szCs w:val="24"/>
              </w:rPr>
              <w:t>any</w:t>
            </w:r>
            <w:r w:rsidR="00015D36" w:rsidRPr="005813E6">
              <w:rPr>
                <w:rFonts w:cs="Arial"/>
                <w:color w:val="000000"/>
                <w:szCs w:val="24"/>
              </w:rPr>
              <w:t xml:space="preserve"> individuals annual review process</w:t>
            </w:r>
            <w:r>
              <w:rPr>
                <w:rFonts w:cs="Arial"/>
                <w:color w:val="000000"/>
                <w:szCs w:val="24"/>
              </w:rPr>
              <w:t xml:space="preserve"> (PADR)</w:t>
            </w:r>
            <w:r w:rsidR="00015D36" w:rsidRPr="005813E6">
              <w:rPr>
                <w:rFonts w:cs="Arial"/>
                <w:color w:val="000000"/>
                <w:szCs w:val="24"/>
              </w:rPr>
              <w:t xml:space="preserve">, giving both the reviewer and practitioner opportunity to identify any learning needs and actions required </w:t>
            </w:r>
            <w:r>
              <w:rPr>
                <w:rFonts w:cs="Arial"/>
                <w:color w:val="000000"/>
                <w:szCs w:val="24"/>
              </w:rPr>
              <w:t xml:space="preserve">around medicines and </w:t>
            </w:r>
            <w:r w:rsidR="00015D36" w:rsidRPr="005813E6">
              <w:rPr>
                <w:rFonts w:cs="Arial"/>
                <w:color w:val="000000"/>
                <w:szCs w:val="24"/>
              </w:rPr>
              <w:t xml:space="preserve">in the intervening years, between undertaking the required learning </w:t>
            </w:r>
            <w:r>
              <w:rPr>
                <w:rFonts w:cs="Arial"/>
                <w:color w:val="000000"/>
                <w:szCs w:val="24"/>
              </w:rPr>
              <w:t>p</w:t>
            </w:r>
            <w:r w:rsidR="00015D36" w:rsidRPr="005813E6">
              <w:rPr>
                <w:rFonts w:cs="Arial"/>
                <w:color w:val="000000"/>
                <w:szCs w:val="24"/>
              </w:rPr>
              <w:t xml:space="preserve">rogramme. </w:t>
            </w:r>
          </w:p>
          <w:p w14:paraId="4F01BD00" w14:textId="77777777" w:rsidR="00A52572" w:rsidRPr="005813E6" w:rsidRDefault="00A52572" w:rsidP="00015D36">
            <w:pPr>
              <w:rPr>
                <w:rFonts w:cs="Arial"/>
                <w:color w:val="000000"/>
                <w:szCs w:val="24"/>
              </w:rPr>
            </w:pPr>
          </w:p>
          <w:p w14:paraId="10BC7B93" w14:textId="77777777" w:rsidR="006A59BB" w:rsidRPr="00A52572" w:rsidRDefault="00CE6AA2" w:rsidP="006A59BB">
            <w:pPr>
              <w:rPr>
                <w:rFonts w:cs="Arial"/>
                <w:szCs w:val="24"/>
                <w:lang w:val="en-US"/>
              </w:rPr>
            </w:pPr>
            <w:r w:rsidRPr="00A52572">
              <w:rPr>
                <w:rFonts w:cs="Arial"/>
                <w:szCs w:val="24"/>
                <w:lang w:val="en-US"/>
              </w:rPr>
              <w:t xml:space="preserve">Specific </w:t>
            </w:r>
            <w:r w:rsidR="00992564">
              <w:rPr>
                <w:rFonts w:cs="Arial"/>
                <w:szCs w:val="24"/>
                <w:lang w:val="en-US"/>
              </w:rPr>
              <w:t>t</w:t>
            </w:r>
            <w:r w:rsidRPr="00A52572">
              <w:rPr>
                <w:rFonts w:cs="Arial"/>
                <w:szCs w:val="24"/>
                <w:lang w:val="en-US"/>
              </w:rPr>
              <w:t xml:space="preserve">raining </w:t>
            </w:r>
            <w:r w:rsidR="00992564">
              <w:rPr>
                <w:rFonts w:cs="Arial"/>
                <w:szCs w:val="24"/>
                <w:lang w:val="en-US"/>
              </w:rPr>
              <w:t>c</w:t>
            </w:r>
            <w:r w:rsidRPr="00A52572">
              <w:rPr>
                <w:rFonts w:cs="Arial"/>
                <w:szCs w:val="24"/>
                <w:lang w:val="en-US"/>
              </w:rPr>
              <w:t xml:space="preserve">ourses </w:t>
            </w:r>
            <w:r w:rsidR="00146904">
              <w:rPr>
                <w:rFonts w:cs="Arial"/>
                <w:szCs w:val="24"/>
                <w:lang w:val="en-US"/>
              </w:rPr>
              <w:t xml:space="preserve">and resources </w:t>
            </w:r>
            <w:r w:rsidRPr="00A52572">
              <w:rPr>
                <w:rFonts w:cs="Arial"/>
                <w:szCs w:val="24"/>
                <w:lang w:val="en-US"/>
              </w:rPr>
              <w:t xml:space="preserve">exist </w:t>
            </w:r>
            <w:r w:rsidR="00146904">
              <w:rPr>
                <w:rFonts w:cs="Arial"/>
                <w:szCs w:val="24"/>
                <w:lang w:val="en-US"/>
              </w:rPr>
              <w:t xml:space="preserve">which must be utilised by all </w:t>
            </w:r>
            <w:r w:rsidRPr="00A52572">
              <w:rPr>
                <w:rFonts w:cs="Arial"/>
                <w:szCs w:val="24"/>
                <w:lang w:val="en-US"/>
              </w:rPr>
              <w:t xml:space="preserve">members of staff involved in any aspect </w:t>
            </w:r>
            <w:r w:rsidR="00992564" w:rsidRPr="00A52572">
              <w:rPr>
                <w:rFonts w:cs="Arial"/>
                <w:szCs w:val="24"/>
                <w:lang w:val="en-US"/>
              </w:rPr>
              <w:t>of: -</w:t>
            </w:r>
          </w:p>
          <w:p w14:paraId="29DD7053" w14:textId="77777777" w:rsidR="00CE6AA2" w:rsidRPr="00A52572" w:rsidRDefault="00CE6AA2">
            <w:pPr>
              <w:pStyle w:val="ListParagraph"/>
              <w:numPr>
                <w:ilvl w:val="0"/>
                <w:numId w:val="64"/>
              </w:numPr>
              <w:rPr>
                <w:rFonts w:cs="Arial"/>
                <w:szCs w:val="24"/>
                <w:lang w:val="en-US"/>
              </w:rPr>
            </w:pPr>
            <w:r w:rsidRPr="00A52572">
              <w:rPr>
                <w:rFonts w:cs="Arial"/>
                <w:szCs w:val="24"/>
                <w:lang w:val="en-US"/>
              </w:rPr>
              <w:t xml:space="preserve">Refrigerated medicines or vaccines – Via ESR - 070 Cold Chain Training </w:t>
            </w:r>
            <w:r w:rsidR="00992564">
              <w:rPr>
                <w:rFonts w:cs="Arial"/>
                <w:szCs w:val="24"/>
                <w:lang w:val="en-US"/>
              </w:rPr>
              <w:t xml:space="preserve">- </w:t>
            </w:r>
            <w:r w:rsidRPr="00A52572">
              <w:rPr>
                <w:rFonts w:cs="Arial"/>
                <w:szCs w:val="24"/>
                <w:lang w:val="en-US"/>
              </w:rPr>
              <w:t>The safe and secure management of refrigerated medicine</w:t>
            </w:r>
          </w:p>
          <w:p w14:paraId="2F2AE34A" w14:textId="77777777" w:rsidR="00CE6AA2" w:rsidRPr="00A52572" w:rsidRDefault="00CE6AA2">
            <w:pPr>
              <w:pStyle w:val="ListParagraph"/>
              <w:numPr>
                <w:ilvl w:val="0"/>
                <w:numId w:val="64"/>
              </w:numPr>
              <w:rPr>
                <w:rFonts w:cs="Arial"/>
                <w:szCs w:val="24"/>
                <w:lang w:val="en-US"/>
              </w:rPr>
            </w:pPr>
            <w:r w:rsidRPr="00A52572">
              <w:rPr>
                <w:rFonts w:cs="Arial"/>
                <w:szCs w:val="24"/>
                <w:lang w:val="en-US"/>
              </w:rPr>
              <w:t xml:space="preserve">Patient Group Directions – </w:t>
            </w:r>
            <w:hyperlink r:id="rId21" w:history="1">
              <w:r w:rsidR="005019F7" w:rsidRPr="007E0362">
                <w:rPr>
                  <w:rStyle w:val="Hyperlink"/>
                </w:rPr>
                <w:t>Patient Group Directions - elearning for healthcare (e-lfh.org.uk)</w:t>
              </w:r>
            </w:hyperlink>
          </w:p>
          <w:p w14:paraId="1B5E5E22" w14:textId="6C9CD09D" w:rsidR="00CE6AA2" w:rsidRPr="00A52572" w:rsidRDefault="00CE6AA2">
            <w:pPr>
              <w:pStyle w:val="ListParagraph"/>
              <w:numPr>
                <w:ilvl w:val="0"/>
                <w:numId w:val="64"/>
              </w:numPr>
              <w:rPr>
                <w:rFonts w:cs="Arial"/>
                <w:szCs w:val="24"/>
                <w:lang w:val="en-US"/>
              </w:rPr>
            </w:pPr>
            <w:r w:rsidRPr="00A52572">
              <w:rPr>
                <w:rFonts w:cs="Arial"/>
                <w:szCs w:val="24"/>
                <w:lang w:val="en-US"/>
              </w:rPr>
              <w:t xml:space="preserve">Medical Gases – </w:t>
            </w:r>
            <w:r w:rsidR="007320AB" w:rsidRPr="007320AB">
              <w:rPr>
                <w:rFonts w:cs="Arial"/>
                <w:szCs w:val="24"/>
                <w:lang w:val="en-US"/>
              </w:rPr>
              <w:t>ESR: ‘000 The safe use, storage and set up of medical gases and cylinders</w:t>
            </w:r>
          </w:p>
          <w:p w14:paraId="0E4E0670" w14:textId="77777777" w:rsidR="00C87F49" w:rsidRPr="00A52572" w:rsidRDefault="00C87F49">
            <w:pPr>
              <w:pStyle w:val="ListParagraph"/>
              <w:numPr>
                <w:ilvl w:val="0"/>
                <w:numId w:val="64"/>
              </w:numPr>
              <w:rPr>
                <w:rFonts w:cs="Arial"/>
                <w:szCs w:val="24"/>
                <w:lang w:val="en-US"/>
              </w:rPr>
            </w:pPr>
            <w:r w:rsidRPr="00A52572">
              <w:rPr>
                <w:rFonts w:cs="Arial"/>
                <w:szCs w:val="24"/>
                <w:lang w:val="en-US"/>
              </w:rPr>
              <w:t>Independent Prescribing</w:t>
            </w:r>
            <w:r w:rsidR="00A52572" w:rsidRPr="00A52572">
              <w:rPr>
                <w:rFonts w:cs="Arial"/>
                <w:szCs w:val="24"/>
                <w:lang w:val="en-US"/>
              </w:rPr>
              <w:t xml:space="preserve"> via University Based course</w:t>
            </w:r>
          </w:p>
          <w:p w14:paraId="6259A01F" w14:textId="77777777" w:rsidR="00A52572" w:rsidRDefault="00A52572">
            <w:pPr>
              <w:pStyle w:val="ListParagraph"/>
              <w:numPr>
                <w:ilvl w:val="0"/>
                <w:numId w:val="64"/>
              </w:numPr>
              <w:rPr>
                <w:rFonts w:cs="Arial"/>
                <w:color w:val="FF0000"/>
                <w:szCs w:val="24"/>
                <w:lang w:val="en-US"/>
              </w:rPr>
            </w:pPr>
            <w:r w:rsidRPr="00A52572">
              <w:rPr>
                <w:rFonts w:cs="Arial"/>
                <w:szCs w:val="24"/>
                <w:lang w:val="en-US"/>
              </w:rPr>
              <w:t xml:space="preserve">Antimicrobial prescribing – via TARGET Antimicrobial Toolkit hub </w:t>
            </w:r>
            <w:hyperlink r:id="rId22" w:history="1">
              <w:r w:rsidRPr="00E328D7">
                <w:rPr>
                  <w:rStyle w:val="Hyperlink"/>
                  <w:rFonts w:cs="Arial"/>
                  <w:szCs w:val="24"/>
                  <w:lang w:val="en-US"/>
                </w:rPr>
                <w:t>https://elearning.rcgp.org.uk/course/view.php?id=553</w:t>
              </w:r>
            </w:hyperlink>
            <w:r>
              <w:rPr>
                <w:rFonts w:cs="Arial"/>
                <w:color w:val="FF0000"/>
                <w:szCs w:val="24"/>
                <w:lang w:val="en-US"/>
              </w:rPr>
              <w:t xml:space="preserve"> </w:t>
            </w:r>
          </w:p>
          <w:p w14:paraId="2360B043" w14:textId="77777777" w:rsidR="00146904" w:rsidRDefault="00146904">
            <w:pPr>
              <w:pStyle w:val="ListParagraph"/>
              <w:numPr>
                <w:ilvl w:val="0"/>
                <w:numId w:val="64"/>
              </w:numPr>
              <w:rPr>
                <w:rFonts w:cs="Arial"/>
                <w:szCs w:val="24"/>
                <w:lang w:val="en-US"/>
              </w:rPr>
            </w:pPr>
            <w:r w:rsidRPr="00992564">
              <w:rPr>
                <w:rFonts w:cs="Arial"/>
                <w:szCs w:val="24"/>
                <w:lang w:val="en-US"/>
              </w:rPr>
              <w:t xml:space="preserve">Controlled drugs management – via Faculty of Pain Management  ‘Opioids Aware’ </w:t>
            </w:r>
            <w:hyperlink r:id="rId23" w:history="1">
              <w:r w:rsidR="00992564" w:rsidRPr="000C3F04">
                <w:rPr>
                  <w:rStyle w:val="Hyperlink"/>
                  <w:rFonts w:cs="Arial"/>
                  <w:szCs w:val="24"/>
                </w:rPr>
                <w:t>https://fpm.ac.uk/opioids-aware</w:t>
              </w:r>
            </w:hyperlink>
          </w:p>
          <w:p w14:paraId="4F56BC80" w14:textId="77777777" w:rsidR="00992564" w:rsidRPr="00992564" w:rsidRDefault="00992564">
            <w:pPr>
              <w:pStyle w:val="ListParagraph"/>
              <w:numPr>
                <w:ilvl w:val="0"/>
                <w:numId w:val="64"/>
              </w:numPr>
              <w:rPr>
                <w:rFonts w:cs="Arial"/>
                <w:szCs w:val="24"/>
                <w:lang w:val="en-US"/>
              </w:rPr>
            </w:pPr>
            <w:r>
              <w:rPr>
                <w:rFonts w:cs="Arial"/>
                <w:szCs w:val="24"/>
                <w:lang w:val="en-US"/>
              </w:rPr>
              <w:t xml:space="preserve">Immunisation/Vaccine Training - </w:t>
            </w:r>
            <w:hyperlink r:id="rId24" w:history="1">
              <w:r w:rsidRPr="000C3F04">
                <w:rPr>
                  <w:rStyle w:val="Hyperlink"/>
                  <w:rFonts w:cs="Arial"/>
                  <w:szCs w:val="24"/>
                  <w:lang w:val="en-US"/>
                </w:rPr>
                <w:t>https://phw.nhs.wales/topics/immunisation-and-vaccines/vaccine-resources-for-health-and-social-care-professionals/immunisation-training-resources-and-events/</w:t>
              </w:r>
            </w:hyperlink>
            <w:r>
              <w:rPr>
                <w:rFonts w:cs="Arial"/>
                <w:szCs w:val="24"/>
                <w:lang w:val="en-US"/>
              </w:rPr>
              <w:t xml:space="preserve"> </w:t>
            </w:r>
          </w:p>
          <w:p w14:paraId="4D8A6340" w14:textId="77777777" w:rsidR="00C662C1" w:rsidRPr="00C662C1" w:rsidRDefault="00C662C1" w:rsidP="00146904">
            <w:pPr>
              <w:rPr>
                <w:rFonts w:cs="Arial"/>
                <w:color w:val="FF0000"/>
                <w:szCs w:val="24"/>
                <w:lang w:val="en-US"/>
              </w:rPr>
            </w:pPr>
          </w:p>
        </w:tc>
      </w:tr>
    </w:tbl>
    <w:p w14:paraId="305A506D" w14:textId="77777777" w:rsidR="006A59BB" w:rsidRPr="002002C4" w:rsidRDefault="006A59BB" w:rsidP="006A59BB">
      <w:pPr>
        <w:jc w:val="center"/>
        <w:rPr>
          <w:rFonts w:cs="Arial"/>
          <w:b/>
          <w:color w:val="000000"/>
          <w:szCs w:val="24"/>
        </w:rPr>
      </w:pPr>
    </w:p>
    <w:p w14:paraId="13CC31A7" w14:textId="77777777" w:rsidR="006A59BB" w:rsidRPr="002002C4" w:rsidRDefault="006A59BB" w:rsidP="006A59BB">
      <w:pPr>
        <w:jc w:val="center"/>
        <w:rPr>
          <w:rFonts w:cs="Arial"/>
          <w:b/>
          <w:color w:val="000000"/>
          <w:szCs w:val="24"/>
        </w:rPr>
      </w:pPr>
      <w:r w:rsidRPr="002002C4">
        <w:rPr>
          <w:rFonts w:cs="Arial"/>
          <w:b/>
          <w:color w:val="000000"/>
          <w:szCs w:val="24"/>
        </w:rPr>
        <w:br w:type="page"/>
      </w:r>
    </w:p>
    <w:tbl>
      <w:tblPr>
        <w:tblW w:w="952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7"/>
      </w:tblGrid>
      <w:tr w:rsidR="006A59BB" w:rsidRPr="002002C4" w14:paraId="7A2F5AE6" w14:textId="77777777" w:rsidTr="00307594">
        <w:trPr>
          <w:trHeight w:val="1243"/>
        </w:trPr>
        <w:tc>
          <w:tcPr>
            <w:tcW w:w="9527" w:type="dxa"/>
          </w:tcPr>
          <w:p w14:paraId="1B999528" w14:textId="77777777" w:rsidR="006A59BB" w:rsidRPr="002002C4" w:rsidRDefault="006A59BB" w:rsidP="006A59BB">
            <w:pPr>
              <w:jc w:val="both"/>
              <w:rPr>
                <w:rFonts w:cs="Arial"/>
                <w:b/>
                <w:color w:val="000000"/>
                <w:szCs w:val="24"/>
              </w:rPr>
            </w:pPr>
            <w:bookmarkStart w:id="7" w:name="_Toc195515388"/>
            <w:r w:rsidRPr="002518C2">
              <w:rPr>
                <w:rStyle w:val="Heading2Char"/>
              </w:rPr>
              <w:lastRenderedPageBreak/>
              <w:t>Policy Statement / Introduction</w:t>
            </w:r>
            <w:bookmarkEnd w:id="7"/>
          </w:p>
          <w:p w14:paraId="6DFBEFED" w14:textId="77777777" w:rsidR="006A59BB" w:rsidRDefault="006A59BB" w:rsidP="006A59BB">
            <w:pPr>
              <w:jc w:val="both"/>
              <w:rPr>
                <w:rFonts w:cs="Arial"/>
                <w:b/>
                <w:color w:val="000000"/>
                <w:szCs w:val="24"/>
              </w:rPr>
            </w:pPr>
          </w:p>
          <w:p w14:paraId="7530537A" w14:textId="77777777" w:rsidR="002A2911" w:rsidRDefault="002A2911" w:rsidP="001A3BB6">
            <w:pPr>
              <w:rPr>
                <w:rFonts w:cs="Arial"/>
                <w:bCs/>
                <w:color w:val="000000"/>
                <w:szCs w:val="24"/>
              </w:rPr>
            </w:pPr>
            <w:r w:rsidRPr="002A2911">
              <w:rPr>
                <w:rFonts w:cs="Arial"/>
                <w:bCs/>
                <w:color w:val="000000"/>
                <w:szCs w:val="24"/>
              </w:rPr>
              <w:t>The safe and secure handling of medicines is the responsibility of every healthcare professional, who must ensure that they work within their professional guidelines</w:t>
            </w:r>
            <w:r>
              <w:rPr>
                <w:rFonts w:cs="Arial"/>
                <w:bCs/>
                <w:color w:val="000000"/>
                <w:szCs w:val="24"/>
              </w:rPr>
              <w:t xml:space="preserve"> and organi</w:t>
            </w:r>
            <w:r w:rsidR="00A62025">
              <w:rPr>
                <w:rFonts w:cs="Arial"/>
                <w:bCs/>
                <w:color w:val="000000"/>
                <w:szCs w:val="24"/>
              </w:rPr>
              <w:t>s</w:t>
            </w:r>
            <w:r>
              <w:rPr>
                <w:rFonts w:cs="Arial"/>
                <w:bCs/>
                <w:color w:val="000000"/>
                <w:szCs w:val="24"/>
              </w:rPr>
              <w:t>ational policies and procedures.</w:t>
            </w:r>
          </w:p>
          <w:p w14:paraId="59FF5D3D" w14:textId="77777777" w:rsidR="00A52572" w:rsidRDefault="00A52572" w:rsidP="001A3BB6">
            <w:pPr>
              <w:rPr>
                <w:rFonts w:cs="Arial"/>
                <w:bCs/>
                <w:color w:val="000000"/>
                <w:szCs w:val="24"/>
              </w:rPr>
            </w:pPr>
          </w:p>
          <w:p w14:paraId="34A8D8FC" w14:textId="77777777" w:rsidR="002A2911" w:rsidRDefault="002A2911" w:rsidP="001A3BB6">
            <w:pPr>
              <w:rPr>
                <w:rFonts w:cs="Arial"/>
                <w:bCs/>
                <w:color w:val="000000"/>
                <w:szCs w:val="24"/>
              </w:rPr>
            </w:pPr>
            <w:r w:rsidRPr="002A2911">
              <w:rPr>
                <w:rFonts w:cs="Arial"/>
                <w:bCs/>
                <w:color w:val="000000"/>
                <w:szCs w:val="24"/>
              </w:rPr>
              <w:t>This document</w:t>
            </w:r>
            <w:r w:rsidR="00C2726A">
              <w:rPr>
                <w:rFonts w:cs="Arial"/>
                <w:bCs/>
                <w:color w:val="000000"/>
                <w:szCs w:val="24"/>
              </w:rPr>
              <w:t xml:space="preserve"> sets policy</w:t>
            </w:r>
            <w:r w:rsidR="00A62025">
              <w:rPr>
                <w:rFonts w:cs="Arial"/>
                <w:bCs/>
                <w:color w:val="000000"/>
                <w:szCs w:val="24"/>
              </w:rPr>
              <w:t xml:space="preserve"> </w:t>
            </w:r>
            <w:r w:rsidRPr="002A2911">
              <w:rPr>
                <w:rFonts w:cs="Arial"/>
                <w:bCs/>
                <w:color w:val="000000"/>
                <w:szCs w:val="24"/>
              </w:rPr>
              <w:t xml:space="preserve">for all healthcare staff </w:t>
            </w:r>
            <w:r>
              <w:rPr>
                <w:rFonts w:cs="Arial"/>
                <w:bCs/>
                <w:color w:val="000000"/>
                <w:szCs w:val="24"/>
              </w:rPr>
              <w:t xml:space="preserve">(including associate practitioners, bank/agency staff and students) </w:t>
            </w:r>
            <w:r w:rsidRPr="002A2911">
              <w:rPr>
                <w:rFonts w:cs="Arial"/>
                <w:bCs/>
                <w:color w:val="000000"/>
                <w:szCs w:val="24"/>
              </w:rPr>
              <w:t>involved in any aspect of the use of medicines</w:t>
            </w:r>
            <w:r>
              <w:rPr>
                <w:rFonts w:cs="Arial"/>
                <w:bCs/>
                <w:color w:val="000000"/>
                <w:szCs w:val="24"/>
              </w:rPr>
              <w:t xml:space="preserve"> and</w:t>
            </w:r>
            <w:r w:rsidRPr="002A2911">
              <w:rPr>
                <w:rFonts w:cs="Arial"/>
                <w:bCs/>
                <w:color w:val="000000"/>
                <w:szCs w:val="24"/>
              </w:rPr>
              <w:t xml:space="preserve"> defines the mandatory requirements of the </w:t>
            </w:r>
            <w:r>
              <w:rPr>
                <w:rFonts w:cs="Arial"/>
                <w:bCs/>
                <w:color w:val="000000"/>
                <w:szCs w:val="24"/>
              </w:rPr>
              <w:t>Health Board</w:t>
            </w:r>
            <w:r w:rsidRPr="002A2911">
              <w:rPr>
                <w:rFonts w:cs="Arial"/>
                <w:bCs/>
                <w:color w:val="000000"/>
                <w:szCs w:val="24"/>
              </w:rPr>
              <w:t>.</w:t>
            </w:r>
          </w:p>
          <w:p w14:paraId="4C98FDA2" w14:textId="77777777" w:rsidR="002A2911" w:rsidRDefault="002A2911" w:rsidP="001A3BB6">
            <w:pPr>
              <w:rPr>
                <w:rFonts w:cs="Arial"/>
                <w:bCs/>
                <w:color w:val="000000"/>
                <w:szCs w:val="24"/>
              </w:rPr>
            </w:pPr>
          </w:p>
          <w:p w14:paraId="244711A3" w14:textId="77777777" w:rsidR="00360C2D" w:rsidRPr="002A2911" w:rsidRDefault="002A2911" w:rsidP="001A3BB6">
            <w:pPr>
              <w:rPr>
                <w:rFonts w:cs="Arial"/>
                <w:bCs/>
                <w:color w:val="000000"/>
                <w:szCs w:val="24"/>
              </w:rPr>
            </w:pPr>
            <w:r w:rsidRPr="002A2911">
              <w:rPr>
                <w:rFonts w:cs="Arial"/>
                <w:bCs/>
                <w:color w:val="000000"/>
                <w:szCs w:val="24"/>
              </w:rPr>
              <w:t>The document has many sections which demonstrate the wide range of activities</w:t>
            </w:r>
            <w:r>
              <w:rPr>
                <w:rFonts w:cs="Arial"/>
                <w:bCs/>
                <w:color w:val="000000"/>
                <w:szCs w:val="24"/>
              </w:rPr>
              <w:t xml:space="preserve"> and requirements</w:t>
            </w:r>
            <w:r w:rsidRPr="002A2911">
              <w:rPr>
                <w:rFonts w:cs="Arial"/>
                <w:bCs/>
                <w:color w:val="000000"/>
                <w:szCs w:val="24"/>
              </w:rPr>
              <w:t xml:space="preserve"> associated with the handling of medicines. </w:t>
            </w:r>
            <w:r w:rsidR="00360C2D" w:rsidRPr="002A2911">
              <w:rPr>
                <w:szCs w:val="24"/>
              </w:rPr>
              <w:t xml:space="preserve">This policy </w:t>
            </w:r>
            <w:r w:rsidRPr="002A2911">
              <w:rPr>
                <w:szCs w:val="24"/>
              </w:rPr>
              <w:t>offers</w:t>
            </w:r>
            <w:r w:rsidR="00360C2D" w:rsidRPr="002A2911">
              <w:rPr>
                <w:szCs w:val="24"/>
              </w:rPr>
              <w:t xml:space="preserve"> practical advice and outline</w:t>
            </w:r>
            <w:r w:rsidRPr="002A2911">
              <w:rPr>
                <w:szCs w:val="24"/>
              </w:rPr>
              <w:t>s</w:t>
            </w:r>
            <w:r w:rsidR="00360C2D" w:rsidRPr="002A2911">
              <w:rPr>
                <w:szCs w:val="24"/>
              </w:rPr>
              <w:t xml:space="preserve"> steps that must be taken to</w:t>
            </w:r>
            <w:r w:rsidRPr="002A2911">
              <w:rPr>
                <w:szCs w:val="24"/>
              </w:rPr>
              <w:t xml:space="preserve"> </w:t>
            </w:r>
            <w:r w:rsidR="00360C2D" w:rsidRPr="002A2911">
              <w:rPr>
                <w:szCs w:val="24"/>
              </w:rPr>
              <w:t>ensure medicines are handled safely and securely within all care environments</w:t>
            </w:r>
            <w:r w:rsidRPr="002A2911">
              <w:rPr>
                <w:szCs w:val="24"/>
              </w:rPr>
              <w:t xml:space="preserve"> </w:t>
            </w:r>
            <w:r w:rsidR="00360C2D" w:rsidRPr="002A2911">
              <w:rPr>
                <w:szCs w:val="24"/>
              </w:rPr>
              <w:t xml:space="preserve">and services and by directly employed </w:t>
            </w:r>
            <w:r w:rsidRPr="002A2911">
              <w:rPr>
                <w:szCs w:val="24"/>
              </w:rPr>
              <w:t xml:space="preserve">or engaged </w:t>
            </w:r>
            <w:r w:rsidR="00360C2D" w:rsidRPr="002A2911">
              <w:rPr>
                <w:szCs w:val="24"/>
              </w:rPr>
              <w:t>staff.</w:t>
            </w:r>
          </w:p>
          <w:p w14:paraId="557C4F43" w14:textId="77777777" w:rsidR="002A2911" w:rsidRDefault="002A2911" w:rsidP="00360C2D"/>
          <w:p w14:paraId="1CF9AE42" w14:textId="77777777" w:rsidR="00360C2D" w:rsidRDefault="00360C2D" w:rsidP="00360C2D">
            <w:pPr>
              <w:rPr>
                <w:szCs w:val="24"/>
              </w:rPr>
            </w:pPr>
            <w:r w:rsidRPr="002A2911">
              <w:rPr>
                <w:szCs w:val="24"/>
              </w:rPr>
              <w:t xml:space="preserve">The policy is underpinned by key legislation, for example, the Human Medicines Regulations 2012, the Misuse of Drugs Act and associated regulations, </w:t>
            </w:r>
            <w:r w:rsidR="002A2911" w:rsidRPr="002A2911">
              <w:rPr>
                <w:szCs w:val="24"/>
              </w:rPr>
              <w:t>NICE guidance, professional codes of ethi</w:t>
            </w:r>
            <w:r w:rsidR="002A2911">
              <w:rPr>
                <w:szCs w:val="24"/>
              </w:rPr>
              <w:t>c</w:t>
            </w:r>
            <w:r w:rsidR="002A2911" w:rsidRPr="002A2911">
              <w:rPr>
                <w:szCs w:val="24"/>
              </w:rPr>
              <w:t>s and guidelines</w:t>
            </w:r>
            <w:r w:rsidRPr="002A2911">
              <w:rPr>
                <w:szCs w:val="24"/>
              </w:rPr>
              <w:t>, the Control of Substances Hazardous to Health Regulations</w:t>
            </w:r>
            <w:r w:rsidR="002A2911">
              <w:rPr>
                <w:szCs w:val="24"/>
              </w:rPr>
              <w:t xml:space="preserve"> (COSHH)</w:t>
            </w:r>
            <w:r w:rsidRPr="002A2911">
              <w:rPr>
                <w:szCs w:val="24"/>
              </w:rPr>
              <w:t xml:space="preserve"> and the</w:t>
            </w:r>
            <w:r w:rsidR="002A2911" w:rsidRPr="002A2911">
              <w:rPr>
                <w:szCs w:val="24"/>
              </w:rPr>
              <w:t xml:space="preserve"> re</w:t>
            </w:r>
            <w:r w:rsidRPr="002A2911">
              <w:rPr>
                <w:szCs w:val="24"/>
              </w:rPr>
              <w:t>gulations relating to the disposal of hazardous and other controlled wastes.</w:t>
            </w:r>
          </w:p>
          <w:p w14:paraId="319EE98D" w14:textId="77777777" w:rsidR="002A2911" w:rsidRPr="002A2911" w:rsidRDefault="002A2911" w:rsidP="00360C2D">
            <w:pPr>
              <w:rPr>
                <w:szCs w:val="24"/>
              </w:rPr>
            </w:pPr>
          </w:p>
          <w:p w14:paraId="38729C51" w14:textId="77777777" w:rsidR="00360C2D" w:rsidRDefault="00573958" w:rsidP="00360C2D">
            <w:pPr>
              <w:rPr>
                <w:color w:val="000000" w:themeColor="text1"/>
                <w:szCs w:val="24"/>
              </w:rPr>
            </w:pPr>
            <w:r>
              <w:rPr>
                <w:color w:val="000000" w:themeColor="text1"/>
                <w:szCs w:val="24"/>
              </w:rPr>
              <w:t>This p</w:t>
            </w:r>
            <w:r w:rsidR="00360C2D" w:rsidRPr="00573958">
              <w:rPr>
                <w:color w:val="000000" w:themeColor="text1"/>
                <w:szCs w:val="24"/>
              </w:rPr>
              <w:t>olic</w:t>
            </w:r>
            <w:r w:rsidR="00513A8D">
              <w:rPr>
                <w:color w:val="000000" w:themeColor="text1"/>
                <w:szCs w:val="24"/>
              </w:rPr>
              <w:t>y</w:t>
            </w:r>
            <w:r w:rsidR="00360C2D" w:rsidRPr="00573958">
              <w:rPr>
                <w:color w:val="000000" w:themeColor="text1"/>
                <w:szCs w:val="24"/>
              </w:rPr>
              <w:t xml:space="preserve"> predominately </w:t>
            </w:r>
            <w:r>
              <w:rPr>
                <w:color w:val="000000" w:themeColor="text1"/>
                <w:szCs w:val="24"/>
              </w:rPr>
              <w:t>relates to</w:t>
            </w:r>
            <w:r w:rsidR="00360C2D" w:rsidRPr="00573958">
              <w:rPr>
                <w:color w:val="000000" w:themeColor="text1"/>
                <w:szCs w:val="24"/>
              </w:rPr>
              <w:t xml:space="preserve"> PTHB </w:t>
            </w:r>
            <w:r w:rsidRPr="00573958">
              <w:rPr>
                <w:color w:val="000000" w:themeColor="text1"/>
                <w:szCs w:val="24"/>
              </w:rPr>
              <w:t>provider</w:t>
            </w:r>
            <w:r>
              <w:rPr>
                <w:color w:val="000000" w:themeColor="text1"/>
                <w:szCs w:val="24"/>
              </w:rPr>
              <w:t xml:space="preserve"> teams</w:t>
            </w:r>
            <w:r w:rsidR="00360C2D" w:rsidRPr="00573958">
              <w:rPr>
                <w:color w:val="000000" w:themeColor="text1"/>
                <w:szCs w:val="24"/>
              </w:rPr>
              <w:t xml:space="preserve"> - but </w:t>
            </w:r>
            <w:r w:rsidRPr="00573958">
              <w:rPr>
                <w:color w:val="000000" w:themeColor="text1"/>
                <w:szCs w:val="24"/>
              </w:rPr>
              <w:t>it is</w:t>
            </w:r>
            <w:r w:rsidR="00360C2D" w:rsidRPr="00573958">
              <w:rPr>
                <w:color w:val="000000" w:themeColor="text1"/>
                <w:szCs w:val="24"/>
              </w:rPr>
              <w:t xml:space="preserve"> anticipated that as current services develop </w:t>
            </w:r>
            <w:r w:rsidRPr="00573958">
              <w:rPr>
                <w:color w:val="000000" w:themeColor="text1"/>
                <w:szCs w:val="24"/>
              </w:rPr>
              <w:t>across sectors (</w:t>
            </w:r>
            <w:r>
              <w:rPr>
                <w:color w:val="000000" w:themeColor="text1"/>
                <w:szCs w:val="24"/>
              </w:rPr>
              <w:t>including</w:t>
            </w:r>
            <w:r w:rsidRPr="00573958">
              <w:rPr>
                <w:color w:val="000000" w:themeColor="text1"/>
                <w:szCs w:val="24"/>
              </w:rPr>
              <w:t xml:space="preserve"> primary care) </w:t>
            </w:r>
            <w:r w:rsidR="00360C2D" w:rsidRPr="00573958">
              <w:rPr>
                <w:color w:val="000000" w:themeColor="text1"/>
                <w:szCs w:val="24"/>
              </w:rPr>
              <w:t xml:space="preserve">and new services are established, this policy will support the safe use of medicines by detailing </w:t>
            </w:r>
            <w:r w:rsidRPr="00573958">
              <w:rPr>
                <w:color w:val="000000" w:themeColor="text1"/>
                <w:szCs w:val="24"/>
              </w:rPr>
              <w:t>expectations</w:t>
            </w:r>
            <w:r w:rsidR="00360C2D" w:rsidRPr="00573958">
              <w:rPr>
                <w:color w:val="000000" w:themeColor="text1"/>
                <w:szCs w:val="24"/>
              </w:rPr>
              <w:t>, but allowing local implementation depending on circumstances.</w:t>
            </w:r>
          </w:p>
          <w:p w14:paraId="1FE39DF4" w14:textId="77777777" w:rsidR="006A59BB" w:rsidRPr="002002C4" w:rsidRDefault="006A59BB" w:rsidP="0078047B">
            <w:pPr>
              <w:rPr>
                <w:rFonts w:cs="Arial"/>
                <w:b/>
                <w:color w:val="000000"/>
                <w:szCs w:val="24"/>
              </w:rPr>
            </w:pPr>
          </w:p>
        </w:tc>
      </w:tr>
      <w:tr w:rsidR="006A59BB" w:rsidRPr="002002C4" w14:paraId="427F036F" w14:textId="77777777" w:rsidTr="00307594">
        <w:tc>
          <w:tcPr>
            <w:tcW w:w="9527" w:type="dxa"/>
          </w:tcPr>
          <w:p w14:paraId="05BF31C7" w14:textId="1FA4CD7F" w:rsidR="006A59BB" w:rsidRPr="002002C4" w:rsidRDefault="006A59BB" w:rsidP="002518C2">
            <w:pPr>
              <w:pStyle w:val="Heading2"/>
            </w:pPr>
            <w:bookmarkStart w:id="8" w:name="_Toc195515389"/>
            <w:r w:rsidRPr="002002C4">
              <w:lastRenderedPageBreak/>
              <w:t>Objective</w:t>
            </w:r>
            <w:bookmarkEnd w:id="8"/>
          </w:p>
          <w:p w14:paraId="12E55B77" w14:textId="77777777" w:rsidR="0078047B" w:rsidRDefault="0078047B" w:rsidP="0078047B"/>
          <w:p w14:paraId="03F2923E" w14:textId="2992E036" w:rsidR="0078047B" w:rsidRDefault="0078047B" w:rsidP="001A3BB6">
            <w:pPr>
              <w:rPr>
                <w:szCs w:val="24"/>
              </w:rPr>
            </w:pPr>
            <w:r w:rsidRPr="0078047B">
              <w:rPr>
                <w:szCs w:val="24"/>
              </w:rPr>
              <w:t>This policy defines the processes associated with the physical handling of medicines</w:t>
            </w:r>
            <w:r w:rsidR="00635345">
              <w:rPr>
                <w:szCs w:val="24"/>
              </w:rPr>
              <w:t xml:space="preserve"> and </w:t>
            </w:r>
            <w:r w:rsidR="00146904">
              <w:rPr>
                <w:szCs w:val="24"/>
              </w:rPr>
              <w:t>controlled</w:t>
            </w:r>
            <w:r w:rsidR="00635345">
              <w:rPr>
                <w:szCs w:val="24"/>
              </w:rPr>
              <w:t xml:space="preserve"> station</w:t>
            </w:r>
            <w:r w:rsidR="003A02BE">
              <w:rPr>
                <w:szCs w:val="24"/>
              </w:rPr>
              <w:t>e</w:t>
            </w:r>
            <w:r w:rsidR="00635345">
              <w:rPr>
                <w:szCs w:val="24"/>
              </w:rPr>
              <w:t>ry</w:t>
            </w:r>
            <w:r w:rsidRPr="0078047B">
              <w:rPr>
                <w:szCs w:val="24"/>
              </w:rPr>
              <w:t>, including s</w:t>
            </w:r>
            <w:r w:rsidR="00635345">
              <w:rPr>
                <w:szCs w:val="24"/>
              </w:rPr>
              <w:t>torage</w:t>
            </w:r>
            <w:r w:rsidRPr="0078047B">
              <w:rPr>
                <w:szCs w:val="24"/>
              </w:rPr>
              <w:t xml:space="preserve">, supply, transport, prescribing, </w:t>
            </w:r>
            <w:r w:rsidR="00635345" w:rsidRPr="0078047B">
              <w:rPr>
                <w:szCs w:val="24"/>
              </w:rPr>
              <w:t>administra</w:t>
            </w:r>
            <w:r w:rsidR="00635345">
              <w:rPr>
                <w:szCs w:val="24"/>
              </w:rPr>
              <w:t>tion</w:t>
            </w:r>
            <w:r w:rsidRPr="0078047B">
              <w:rPr>
                <w:szCs w:val="24"/>
              </w:rPr>
              <w:t>, recording</w:t>
            </w:r>
            <w:r w:rsidR="00635345">
              <w:rPr>
                <w:szCs w:val="24"/>
              </w:rPr>
              <w:t>, security</w:t>
            </w:r>
            <w:r w:rsidRPr="0078047B">
              <w:rPr>
                <w:szCs w:val="24"/>
              </w:rPr>
              <w:t xml:space="preserve"> and </w:t>
            </w:r>
            <w:r w:rsidR="00635345">
              <w:rPr>
                <w:szCs w:val="24"/>
              </w:rPr>
              <w:t>safe disposal</w:t>
            </w:r>
            <w:r w:rsidRPr="0078047B">
              <w:rPr>
                <w:szCs w:val="24"/>
              </w:rPr>
              <w:t>, and applies to all care environments.</w:t>
            </w:r>
          </w:p>
          <w:p w14:paraId="0BE0F5DF" w14:textId="77777777" w:rsidR="00A52572" w:rsidRPr="0078047B" w:rsidRDefault="00A52572" w:rsidP="001A3BB6">
            <w:pPr>
              <w:rPr>
                <w:szCs w:val="24"/>
              </w:rPr>
            </w:pPr>
          </w:p>
          <w:p w14:paraId="504518F8" w14:textId="77777777" w:rsidR="002A2911" w:rsidRDefault="002A2911" w:rsidP="001A3BB6">
            <w:pPr>
              <w:rPr>
                <w:rFonts w:cs="Arial"/>
                <w:bCs/>
                <w:color w:val="000000"/>
                <w:szCs w:val="24"/>
              </w:rPr>
            </w:pPr>
            <w:r>
              <w:rPr>
                <w:rFonts w:cs="Arial"/>
                <w:bCs/>
                <w:color w:val="000000"/>
                <w:szCs w:val="24"/>
              </w:rPr>
              <w:t>This policy</w:t>
            </w:r>
            <w:r w:rsidRPr="002A2911">
              <w:rPr>
                <w:rFonts w:cs="Arial"/>
                <w:bCs/>
                <w:color w:val="000000"/>
                <w:szCs w:val="24"/>
              </w:rPr>
              <w:t xml:space="preserve"> aim</w:t>
            </w:r>
            <w:r>
              <w:rPr>
                <w:rFonts w:cs="Arial"/>
                <w:bCs/>
                <w:color w:val="000000"/>
                <w:szCs w:val="24"/>
              </w:rPr>
              <w:t>s</w:t>
            </w:r>
            <w:r w:rsidRPr="002A2911">
              <w:rPr>
                <w:rFonts w:cs="Arial"/>
                <w:bCs/>
                <w:color w:val="000000"/>
                <w:szCs w:val="24"/>
              </w:rPr>
              <w:t xml:space="preserve"> to ensure that:</w:t>
            </w:r>
          </w:p>
          <w:p w14:paraId="05DBBB56" w14:textId="77777777" w:rsidR="002A2911" w:rsidRDefault="002A2911">
            <w:pPr>
              <w:pStyle w:val="ListParagraph"/>
              <w:numPr>
                <w:ilvl w:val="0"/>
                <w:numId w:val="23"/>
              </w:numPr>
              <w:rPr>
                <w:rFonts w:cs="Arial"/>
                <w:bCs/>
                <w:color w:val="000000"/>
              </w:rPr>
            </w:pPr>
            <w:r w:rsidRPr="002A2911">
              <w:rPr>
                <w:rFonts w:cs="Arial"/>
                <w:bCs/>
                <w:color w:val="000000"/>
              </w:rPr>
              <w:t xml:space="preserve">medicines are correctly and appropriately prescribed by an authorised </w:t>
            </w:r>
            <w:r w:rsidR="00513A8D" w:rsidRPr="002A2911">
              <w:rPr>
                <w:rFonts w:cs="Arial"/>
                <w:bCs/>
                <w:color w:val="000000"/>
              </w:rPr>
              <w:t>practitioner</w:t>
            </w:r>
            <w:r w:rsidR="00513A8D">
              <w:rPr>
                <w:rFonts w:cs="Arial"/>
                <w:bCs/>
                <w:color w:val="000000"/>
              </w:rPr>
              <w:t>;</w:t>
            </w:r>
          </w:p>
          <w:p w14:paraId="59AE9288" w14:textId="77777777" w:rsidR="002A2911" w:rsidRDefault="002A2911">
            <w:pPr>
              <w:pStyle w:val="ListParagraph"/>
              <w:numPr>
                <w:ilvl w:val="0"/>
                <w:numId w:val="23"/>
              </w:numPr>
              <w:rPr>
                <w:rFonts w:cs="Arial"/>
                <w:bCs/>
                <w:color w:val="000000"/>
              </w:rPr>
            </w:pPr>
            <w:r w:rsidRPr="002A2911">
              <w:rPr>
                <w:rFonts w:cs="Arial"/>
                <w:bCs/>
                <w:color w:val="000000"/>
              </w:rPr>
              <w:t>medicines are safely and appropriately supplied, transported, stored, monitored and destroyed;</w:t>
            </w:r>
          </w:p>
          <w:p w14:paraId="19383F67" w14:textId="77777777" w:rsidR="002A2911" w:rsidRDefault="002A2911">
            <w:pPr>
              <w:pStyle w:val="ListParagraph"/>
              <w:numPr>
                <w:ilvl w:val="0"/>
                <w:numId w:val="23"/>
              </w:numPr>
              <w:rPr>
                <w:rFonts w:cs="Arial"/>
                <w:bCs/>
                <w:color w:val="000000"/>
              </w:rPr>
            </w:pPr>
            <w:r w:rsidRPr="002A2911">
              <w:rPr>
                <w:rFonts w:cs="Arial"/>
                <w:bCs/>
                <w:color w:val="000000"/>
              </w:rPr>
              <w:t>medicines are accurately and appropriately administered</w:t>
            </w:r>
            <w:r w:rsidR="00C21716">
              <w:rPr>
                <w:rFonts w:cs="Arial"/>
                <w:bCs/>
                <w:color w:val="000000"/>
              </w:rPr>
              <w:t xml:space="preserve"> or supplied</w:t>
            </w:r>
            <w:r w:rsidRPr="002A2911">
              <w:rPr>
                <w:rFonts w:cs="Arial"/>
                <w:bCs/>
                <w:color w:val="000000"/>
              </w:rPr>
              <w:t>;</w:t>
            </w:r>
          </w:p>
          <w:p w14:paraId="1DE51DA6" w14:textId="77777777" w:rsidR="002A2911" w:rsidRDefault="002A2911">
            <w:pPr>
              <w:pStyle w:val="ListParagraph"/>
              <w:numPr>
                <w:ilvl w:val="0"/>
                <w:numId w:val="23"/>
              </w:numPr>
              <w:rPr>
                <w:rFonts w:cs="Arial"/>
                <w:bCs/>
                <w:color w:val="000000"/>
              </w:rPr>
            </w:pPr>
            <w:r w:rsidRPr="002A2911">
              <w:rPr>
                <w:rFonts w:cs="Arial"/>
                <w:bCs/>
                <w:color w:val="000000"/>
              </w:rPr>
              <w:t>medicines are stored securely</w:t>
            </w:r>
            <w:r w:rsidR="00146904">
              <w:rPr>
                <w:rFonts w:cs="Arial"/>
                <w:bCs/>
                <w:color w:val="000000"/>
              </w:rPr>
              <w:t xml:space="preserve"> and are appropriately </w:t>
            </w:r>
            <w:r w:rsidRPr="002A2911">
              <w:rPr>
                <w:rFonts w:cs="Arial"/>
                <w:bCs/>
                <w:color w:val="000000"/>
              </w:rPr>
              <w:t>recorded to prevent loss, inappropriate access and misuse by patients, residents, staff or member</w:t>
            </w:r>
            <w:r w:rsidR="00146904">
              <w:rPr>
                <w:rFonts w:cs="Arial"/>
                <w:bCs/>
                <w:color w:val="000000"/>
              </w:rPr>
              <w:t>s</w:t>
            </w:r>
            <w:r w:rsidRPr="002A2911">
              <w:rPr>
                <w:rFonts w:cs="Arial"/>
                <w:bCs/>
                <w:color w:val="000000"/>
              </w:rPr>
              <w:t xml:space="preserve"> of the public;</w:t>
            </w:r>
          </w:p>
          <w:p w14:paraId="79AF2ADD" w14:textId="77777777" w:rsidR="00C21716" w:rsidRPr="00C21716" w:rsidRDefault="002A2911">
            <w:pPr>
              <w:pStyle w:val="ListParagraph"/>
              <w:numPr>
                <w:ilvl w:val="0"/>
                <w:numId w:val="23"/>
              </w:numPr>
              <w:rPr>
                <w:rFonts w:cs="Arial"/>
                <w:bCs/>
                <w:color w:val="000000"/>
              </w:rPr>
            </w:pPr>
            <w:r w:rsidRPr="002A2911">
              <w:rPr>
                <w:rFonts w:cs="Arial"/>
                <w:bCs/>
                <w:color w:val="000000"/>
              </w:rPr>
              <w:t xml:space="preserve">practitioners </w:t>
            </w:r>
            <w:r w:rsidR="00C21716" w:rsidRPr="00C21716">
              <w:rPr>
                <w:rFonts w:cs="Arial"/>
                <w:bCs/>
                <w:color w:val="000000"/>
              </w:rPr>
              <w:t>involved in any aspect of medicines understand their responsibilities, are competent and have access to training if required;</w:t>
            </w:r>
          </w:p>
          <w:p w14:paraId="500C5E04" w14:textId="77777777" w:rsidR="00C21716" w:rsidRDefault="00B96BA3">
            <w:pPr>
              <w:pStyle w:val="ListParagraph"/>
              <w:numPr>
                <w:ilvl w:val="0"/>
                <w:numId w:val="23"/>
              </w:numPr>
              <w:rPr>
                <w:rFonts w:cs="Arial"/>
                <w:bCs/>
                <w:color w:val="000000"/>
              </w:rPr>
            </w:pPr>
            <w:r>
              <w:rPr>
                <w:rFonts w:cs="Arial"/>
                <w:bCs/>
                <w:color w:val="000000"/>
              </w:rPr>
              <w:t>s</w:t>
            </w:r>
            <w:r w:rsidR="00C21716" w:rsidRPr="00C21716">
              <w:rPr>
                <w:rFonts w:cs="Arial"/>
                <w:bCs/>
                <w:color w:val="000000"/>
              </w:rPr>
              <w:t xml:space="preserve">ystems for routine audit, reviews of </w:t>
            </w:r>
            <w:r w:rsidR="00C21716">
              <w:rPr>
                <w:rFonts w:cs="Arial"/>
                <w:bCs/>
                <w:color w:val="000000"/>
              </w:rPr>
              <w:t>incidents</w:t>
            </w:r>
            <w:r w:rsidR="00C21716" w:rsidRPr="00C21716">
              <w:rPr>
                <w:rFonts w:cs="Arial"/>
                <w:bCs/>
                <w:color w:val="000000"/>
              </w:rPr>
              <w:t>, errors and patient complaints relating to the handling of medicines are in place.</w:t>
            </w:r>
          </w:p>
          <w:p w14:paraId="057F9181" w14:textId="77777777" w:rsidR="00FF083C" w:rsidRPr="00C21716" w:rsidRDefault="00B96BA3">
            <w:pPr>
              <w:pStyle w:val="ListParagraph"/>
              <w:numPr>
                <w:ilvl w:val="0"/>
                <w:numId w:val="23"/>
              </w:numPr>
              <w:rPr>
                <w:rFonts w:cs="Arial"/>
                <w:bCs/>
                <w:color w:val="000000"/>
              </w:rPr>
            </w:pPr>
            <w:r>
              <w:rPr>
                <w:rFonts w:cs="Arial"/>
                <w:bCs/>
                <w:color w:val="000000"/>
              </w:rPr>
              <w:t>g</w:t>
            </w:r>
            <w:r w:rsidR="00FF083C">
              <w:rPr>
                <w:rFonts w:cs="Arial"/>
                <w:bCs/>
                <w:color w:val="000000"/>
              </w:rPr>
              <w:t>ood governance is in place to support the choice of medications utilised with medicines optimisation, safety and cost effectiveness in mind.</w:t>
            </w:r>
          </w:p>
          <w:p w14:paraId="09FDB15F" w14:textId="77777777" w:rsidR="00C21716" w:rsidRDefault="00C21716" w:rsidP="001A3BB6">
            <w:pPr>
              <w:rPr>
                <w:rFonts w:cs="Arial"/>
                <w:bCs/>
                <w:color w:val="000000"/>
              </w:rPr>
            </w:pPr>
          </w:p>
          <w:p w14:paraId="648A4321" w14:textId="77777777" w:rsidR="00C21716" w:rsidRPr="00C21716" w:rsidRDefault="00C21716" w:rsidP="001A3BB6">
            <w:r>
              <w:t>I</w:t>
            </w:r>
            <w:r w:rsidRPr="00C21716">
              <w:t>t must be recognised that compliance with this policy does not override any individual responsibility of healthcare workers to ensure that their practice:</w:t>
            </w:r>
          </w:p>
          <w:p w14:paraId="273E3CFB" w14:textId="77777777" w:rsidR="00C21716" w:rsidRDefault="00C21716">
            <w:pPr>
              <w:pStyle w:val="ListParagraph"/>
              <w:numPr>
                <w:ilvl w:val="0"/>
                <w:numId w:val="122"/>
              </w:numPr>
              <w:ind w:left="769" w:hanging="425"/>
            </w:pPr>
            <w:r w:rsidRPr="002002C4">
              <w:t>complies with current legislation;</w:t>
            </w:r>
          </w:p>
          <w:p w14:paraId="19B6238E" w14:textId="77777777" w:rsidR="00C21716" w:rsidRDefault="00C21716">
            <w:pPr>
              <w:pStyle w:val="ListParagraph"/>
              <w:numPr>
                <w:ilvl w:val="0"/>
                <w:numId w:val="122"/>
              </w:numPr>
              <w:ind w:left="769" w:hanging="425"/>
            </w:pPr>
            <w:r w:rsidRPr="002002C4">
              <w:t>follows guidance issued by the Department of Health</w:t>
            </w:r>
            <w:r>
              <w:t>/Welsh Government</w:t>
            </w:r>
            <w:r w:rsidRPr="002002C4">
              <w:t>, professional bodies</w:t>
            </w:r>
            <w:r>
              <w:t xml:space="preserve"> </w:t>
            </w:r>
            <w:r w:rsidRPr="002002C4">
              <w:t>or other government departments</w:t>
            </w:r>
            <w:r>
              <w:t xml:space="preserve"> </w:t>
            </w:r>
            <w:r w:rsidRPr="002002C4">
              <w:t>such as the Home Office;</w:t>
            </w:r>
          </w:p>
          <w:p w14:paraId="7B7EC52A" w14:textId="77777777" w:rsidR="00C21716" w:rsidRPr="00A52572" w:rsidRDefault="00B96BA3">
            <w:pPr>
              <w:pStyle w:val="ListParagraph"/>
              <w:numPr>
                <w:ilvl w:val="0"/>
                <w:numId w:val="122"/>
              </w:numPr>
              <w:ind w:left="769" w:hanging="425"/>
            </w:pPr>
            <w:r>
              <w:t>m</w:t>
            </w:r>
            <w:r w:rsidR="00C21716" w:rsidRPr="002002C4">
              <w:t>anages the risks to patients, relatives, carers and staff arising from the use</w:t>
            </w:r>
            <w:r w:rsidR="00C21716">
              <w:t xml:space="preserve"> </w:t>
            </w:r>
            <w:r w:rsidR="00C21716" w:rsidRPr="002002C4">
              <w:t>of medicines;</w:t>
            </w:r>
          </w:p>
          <w:p w14:paraId="495EE082" w14:textId="77777777" w:rsidR="002A2911" w:rsidRDefault="002A2911" w:rsidP="001A3BB6">
            <w:pPr>
              <w:rPr>
                <w:rFonts w:cs="Arial"/>
                <w:bCs/>
                <w:color w:val="000000"/>
                <w:szCs w:val="24"/>
              </w:rPr>
            </w:pPr>
          </w:p>
          <w:p w14:paraId="57D7A5A1" w14:textId="77777777" w:rsidR="0078047B" w:rsidRPr="002A2911" w:rsidRDefault="002A2911" w:rsidP="001A3BB6">
            <w:pPr>
              <w:rPr>
                <w:rFonts w:cs="Arial"/>
                <w:bCs/>
                <w:color w:val="000000"/>
                <w:szCs w:val="24"/>
              </w:rPr>
            </w:pPr>
            <w:r w:rsidRPr="002A2911">
              <w:rPr>
                <w:rFonts w:cs="Arial"/>
                <w:bCs/>
                <w:color w:val="000000"/>
                <w:szCs w:val="24"/>
              </w:rPr>
              <w:t xml:space="preserve">The policy document is supported by a set of operating procedures that assist staff to work safely. The procedures are found on the </w:t>
            </w:r>
            <w:r w:rsidR="00573958">
              <w:rPr>
                <w:rFonts w:cs="Arial"/>
                <w:bCs/>
                <w:color w:val="000000"/>
                <w:szCs w:val="24"/>
              </w:rPr>
              <w:t>Medicines Management</w:t>
            </w:r>
            <w:r w:rsidRPr="002A2911">
              <w:rPr>
                <w:rFonts w:cs="Arial"/>
                <w:bCs/>
                <w:color w:val="000000"/>
                <w:szCs w:val="24"/>
              </w:rPr>
              <w:t xml:space="preserve"> int</w:t>
            </w:r>
            <w:r w:rsidR="000C0A0F">
              <w:rPr>
                <w:rFonts w:cs="Arial"/>
                <w:bCs/>
                <w:color w:val="000000"/>
                <w:szCs w:val="24"/>
              </w:rPr>
              <w:t>ernet</w:t>
            </w:r>
            <w:r w:rsidRPr="002A2911">
              <w:rPr>
                <w:rFonts w:cs="Arial"/>
                <w:bCs/>
                <w:color w:val="000000"/>
                <w:szCs w:val="24"/>
              </w:rPr>
              <w:t xml:space="preserve"> site </w:t>
            </w:r>
            <w:hyperlink r:id="rId25" w:history="1">
              <w:r w:rsidR="000C0A0F" w:rsidRPr="00D74E16">
                <w:rPr>
                  <w:rStyle w:val="Hyperlink"/>
                  <w:rFonts w:cs="Arial"/>
                  <w:bCs/>
                  <w:szCs w:val="24"/>
                </w:rPr>
                <w:t>https://pthb.nhs.wales/services/pharmacy-and-medicines-management/</w:t>
              </w:r>
            </w:hyperlink>
            <w:r w:rsidR="000C0A0F">
              <w:rPr>
                <w:rFonts w:cs="Arial"/>
                <w:bCs/>
                <w:color w:val="000000"/>
                <w:szCs w:val="24"/>
              </w:rPr>
              <w:t xml:space="preserve"> </w:t>
            </w:r>
          </w:p>
          <w:p w14:paraId="06F9F97E" w14:textId="77777777" w:rsidR="000C0A0F" w:rsidRDefault="000C0A0F" w:rsidP="001A3BB6">
            <w:pPr>
              <w:rPr>
                <w:rFonts w:cs="Arial"/>
                <w:bCs/>
                <w:szCs w:val="24"/>
              </w:rPr>
            </w:pPr>
          </w:p>
          <w:p w14:paraId="3EE50EBF" w14:textId="77777777" w:rsidR="000C0A0F" w:rsidRDefault="00054A52" w:rsidP="001A3BB6">
            <w:pPr>
              <w:rPr>
                <w:rFonts w:cs="Arial"/>
                <w:bCs/>
                <w:szCs w:val="24"/>
              </w:rPr>
            </w:pPr>
            <w:r w:rsidRPr="000C0A0F">
              <w:rPr>
                <w:rFonts w:cs="Arial"/>
                <w:bCs/>
                <w:szCs w:val="24"/>
              </w:rPr>
              <w:t>This medicines policy applies to all registered health care professionals and their support staff</w:t>
            </w:r>
            <w:r w:rsidR="00146904">
              <w:rPr>
                <w:rFonts w:cs="Arial"/>
                <w:bCs/>
                <w:szCs w:val="24"/>
              </w:rPr>
              <w:t xml:space="preserve"> working in </w:t>
            </w:r>
            <w:r w:rsidRPr="000C0A0F">
              <w:rPr>
                <w:rFonts w:cs="Arial"/>
                <w:bCs/>
                <w:szCs w:val="24"/>
              </w:rPr>
              <w:t xml:space="preserve">hospital and community settings within PTHB including </w:t>
            </w:r>
            <w:r w:rsidRPr="00513A8D">
              <w:rPr>
                <w:rFonts w:cs="Arial"/>
                <w:bCs/>
                <w:szCs w:val="24"/>
              </w:rPr>
              <w:t>mental health</w:t>
            </w:r>
            <w:r w:rsidR="00146904" w:rsidRPr="00513A8D">
              <w:rPr>
                <w:rFonts w:cs="Arial"/>
                <w:bCs/>
                <w:szCs w:val="24"/>
              </w:rPr>
              <w:t xml:space="preserve"> services, </w:t>
            </w:r>
            <w:r w:rsidRPr="00513A8D">
              <w:rPr>
                <w:rFonts w:cs="Arial"/>
                <w:bCs/>
                <w:szCs w:val="24"/>
              </w:rPr>
              <w:t>paediatric services</w:t>
            </w:r>
            <w:r w:rsidR="000C0A0F">
              <w:rPr>
                <w:rFonts w:cs="Arial"/>
                <w:bCs/>
                <w:szCs w:val="24"/>
              </w:rPr>
              <w:t xml:space="preserve">, </w:t>
            </w:r>
            <w:r w:rsidRPr="000C0A0F">
              <w:rPr>
                <w:rFonts w:cs="Arial"/>
                <w:bCs/>
                <w:szCs w:val="24"/>
              </w:rPr>
              <w:t xml:space="preserve">GP Out of Hours </w:t>
            </w:r>
            <w:r w:rsidRPr="00513A8D">
              <w:rPr>
                <w:rFonts w:cs="Arial"/>
                <w:bCs/>
                <w:szCs w:val="24"/>
              </w:rPr>
              <w:t>Services, Community Nursing services</w:t>
            </w:r>
            <w:r w:rsidR="00146904" w:rsidRPr="00513A8D">
              <w:rPr>
                <w:rFonts w:cs="Arial"/>
                <w:bCs/>
                <w:szCs w:val="24"/>
              </w:rPr>
              <w:t>,</w:t>
            </w:r>
            <w:r w:rsidRPr="000C0A0F">
              <w:rPr>
                <w:rFonts w:cs="Arial"/>
                <w:bCs/>
                <w:szCs w:val="24"/>
              </w:rPr>
              <w:t xml:space="preserve"> PTHB managed primary care </w:t>
            </w:r>
            <w:r w:rsidR="00513A8D">
              <w:rPr>
                <w:rFonts w:cs="Arial"/>
                <w:bCs/>
                <w:szCs w:val="24"/>
              </w:rPr>
              <w:t>s</w:t>
            </w:r>
            <w:r w:rsidRPr="000C0A0F">
              <w:rPr>
                <w:rFonts w:cs="Arial"/>
                <w:bCs/>
                <w:szCs w:val="24"/>
              </w:rPr>
              <w:t>ervices.</w:t>
            </w:r>
          </w:p>
          <w:p w14:paraId="74738329" w14:textId="77777777" w:rsidR="000C0A0F" w:rsidRDefault="000C0A0F" w:rsidP="001A3BB6">
            <w:pPr>
              <w:rPr>
                <w:rFonts w:cs="Arial"/>
                <w:bCs/>
                <w:szCs w:val="24"/>
              </w:rPr>
            </w:pPr>
          </w:p>
          <w:p w14:paraId="0E7BAA91" w14:textId="77777777" w:rsidR="00513A8D" w:rsidRDefault="00054A52" w:rsidP="001A3BB6">
            <w:pPr>
              <w:rPr>
                <w:rFonts w:cs="Arial"/>
                <w:bCs/>
                <w:szCs w:val="24"/>
              </w:rPr>
            </w:pPr>
            <w:r w:rsidRPr="000C0A0F">
              <w:rPr>
                <w:rFonts w:cs="Arial"/>
                <w:bCs/>
                <w:szCs w:val="24"/>
              </w:rPr>
              <w:t xml:space="preserve">It includes all staff involved in the ordering, supply, storage, </w:t>
            </w:r>
            <w:r w:rsidR="00146904">
              <w:rPr>
                <w:rFonts w:cs="Arial"/>
                <w:bCs/>
                <w:szCs w:val="24"/>
              </w:rPr>
              <w:t xml:space="preserve">distribution, </w:t>
            </w:r>
            <w:r w:rsidRPr="000C0A0F">
              <w:rPr>
                <w:rFonts w:cs="Arial"/>
                <w:bCs/>
                <w:szCs w:val="24"/>
              </w:rPr>
              <w:t>prescribing, administration and disposal of medicines.</w:t>
            </w:r>
          </w:p>
          <w:p w14:paraId="1626C6F6" w14:textId="77777777" w:rsidR="00513A8D" w:rsidRDefault="00054A52" w:rsidP="000C0A0F">
            <w:pPr>
              <w:jc w:val="both"/>
              <w:rPr>
                <w:rFonts w:cs="Arial"/>
                <w:bCs/>
                <w:szCs w:val="24"/>
              </w:rPr>
            </w:pPr>
            <w:r w:rsidRPr="000C0A0F">
              <w:rPr>
                <w:rFonts w:cs="Arial"/>
                <w:bCs/>
                <w:szCs w:val="24"/>
              </w:rPr>
              <w:lastRenderedPageBreak/>
              <w:t>Medicines include</w:t>
            </w:r>
            <w:r w:rsidR="00513A8D">
              <w:rPr>
                <w:rFonts w:cs="Arial"/>
                <w:bCs/>
                <w:szCs w:val="24"/>
              </w:rPr>
              <w:t>:</w:t>
            </w:r>
          </w:p>
          <w:p w14:paraId="68AB8A88" w14:textId="77777777" w:rsidR="00513A8D" w:rsidRDefault="00054A52">
            <w:pPr>
              <w:pStyle w:val="ListParagraph"/>
              <w:numPr>
                <w:ilvl w:val="0"/>
                <w:numId w:val="123"/>
              </w:numPr>
              <w:jc w:val="both"/>
              <w:rPr>
                <w:rFonts w:cs="Arial"/>
                <w:bCs/>
                <w:szCs w:val="24"/>
              </w:rPr>
            </w:pPr>
            <w:r w:rsidRPr="00513A8D">
              <w:rPr>
                <w:rFonts w:cs="Arial"/>
                <w:bCs/>
                <w:szCs w:val="24"/>
              </w:rPr>
              <w:t>Prescription Only Medicines (POM),</w:t>
            </w:r>
          </w:p>
          <w:p w14:paraId="17EE61F8" w14:textId="77777777" w:rsidR="00513A8D" w:rsidRDefault="00054A52">
            <w:pPr>
              <w:pStyle w:val="ListParagraph"/>
              <w:numPr>
                <w:ilvl w:val="0"/>
                <w:numId w:val="123"/>
              </w:numPr>
              <w:jc w:val="both"/>
              <w:rPr>
                <w:rFonts w:cs="Arial"/>
                <w:bCs/>
                <w:szCs w:val="24"/>
              </w:rPr>
            </w:pPr>
            <w:r w:rsidRPr="00513A8D">
              <w:rPr>
                <w:rFonts w:cs="Arial"/>
                <w:bCs/>
                <w:szCs w:val="24"/>
              </w:rPr>
              <w:t>Pharmacy Medicines (P),</w:t>
            </w:r>
          </w:p>
          <w:p w14:paraId="2F31236A" w14:textId="77777777" w:rsidR="00513A8D" w:rsidRDefault="00054A52">
            <w:pPr>
              <w:pStyle w:val="ListParagraph"/>
              <w:numPr>
                <w:ilvl w:val="0"/>
                <w:numId w:val="123"/>
              </w:numPr>
              <w:jc w:val="both"/>
              <w:rPr>
                <w:rFonts w:cs="Arial"/>
                <w:bCs/>
                <w:szCs w:val="24"/>
              </w:rPr>
            </w:pPr>
            <w:r w:rsidRPr="00513A8D">
              <w:rPr>
                <w:rFonts w:cs="Arial"/>
                <w:bCs/>
                <w:szCs w:val="24"/>
              </w:rPr>
              <w:t>General Sales List Medicines (GSL</w:t>
            </w:r>
            <w:r w:rsidR="00513A8D">
              <w:rPr>
                <w:rFonts w:cs="Arial"/>
                <w:bCs/>
                <w:szCs w:val="24"/>
              </w:rPr>
              <w:t>)</w:t>
            </w:r>
          </w:p>
          <w:p w14:paraId="0B285574" w14:textId="77777777" w:rsidR="000C0A0F" w:rsidRPr="00513A8D" w:rsidRDefault="00054A52">
            <w:pPr>
              <w:pStyle w:val="ListParagraph"/>
              <w:numPr>
                <w:ilvl w:val="0"/>
                <w:numId w:val="123"/>
              </w:numPr>
              <w:jc w:val="both"/>
              <w:rPr>
                <w:rFonts w:cs="Arial"/>
                <w:bCs/>
                <w:szCs w:val="24"/>
              </w:rPr>
            </w:pPr>
            <w:r w:rsidRPr="00513A8D">
              <w:rPr>
                <w:rFonts w:cs="Arial"/>
                <w:bCs/>
                <w:szCs w:val="24"/>
              </w:rPr>
              <w:t>Controlled Drugs (CD).</w:t>
            </w:r>
          </w:p>
          <w:p w14:paraId="2563029B" w14:textId="77777777" w:rsidR="00513A8D" w:rsidRDefault="00513A8D" w:rsidP="00054A52">
            <w:pPr>
              <w:jc w:val="both"/>
              <w:rPr>
                <w:rFonts w:cs="Arial"/>
                <w:bCs/>
                <w:szCs w:val="24"/>
              </w:rPr>
            </w:pPr>
          </w:p>
          <w:p w14:paraId="6267C860" w14:textId="77777777" w:rsidR="002518C2" w:rsidRPr="00A52572" w:rsidRDefault="00054A52" w:rsidP="0048246A">
            <w:pPr>
              <w:rPr>
                <w:rFonts w:cs="Arial"/>
                <w:bCs/>
                <w:szCs w:val="24"/>
              </w:rPr>
            </w:pPr>
            <w:r w:rsidRPr="000C0A0F">
              <w:rPr>
                <w:rFonts w:cs="Arial"/>
                <w:bCs/>
                <w:szCs w:val="24"/>
              </w:rPr>
              <w:t xml:space="preserve">The Policy includes </w:t>
            </w:r>
            <w:r w:rsidR="00A52572">
              <w:rPr>
                <w:rFonts w:cs="Arial"/>
                <w:bCs/>
                <w:szCs w:val="24"/>
              </w:rPr>
              <w:t xml:space="preserve">statements on </w:t>
            </w:r>
            <w:r w:rsidRPr="000C0A0F">
              <w:rPr>
                <w:rFonts w:cs="Arial"/>
                <w:bCs/>
                <w:szCs w:val="24"/>
              </w:rPr>
              <w:t xml:space="preserve">complementary and herbal medicines, pharmaceuticals (non-therapeutic items) </w:t>
            </w:r>
            <w:r w:rsidR="00A52572">
              <w:rPr>
                <w:rFonts w:cs="Arial"/>
                <w:bCs/>
                <w:szCs w:val="24"/>
              </w:rPr>
              <w:t>and</w:t>
            </w:r>
            <w:r w:rsidRPr="000C0A0F">
              <w:rPr>
                <w:rFonts w:cs="Arial"/>
                <w:bCs/>
                <w:szCs w:val="24"/>
              </w:rPr>
              <w:t xml:space="preserve"> certain medical devices</w:t>
            </w:r>
            <w:r w:rsidR="00513A8D">
              <w:rPr>
                <w:rFonts w:cs="Arial"/>
                <w:bCs/>
                <w:szCs w:val="24"/>
              </w:rPr>
              <w:t xml:space="preserve"> which have been</w:t>
            </w:r>
            <w:r w:rsidRPr="000C0A0F">
              <w:rPr>
                <w:rFonts w:cs="Arial"/>
                <w:bCs/>
                <w:szCs w:val="24"/>
              </w:rPr>
              <w:t xml:space="preserve"> traditionally </w:t>
            </w:r>
            <w:r w:rsidR="00513A8D">
              <w:rPr>
                <w:rFonts w:cs="Arial"/>
                <w:bCs/>
                <w:szCs w:val="24"/>
              </w:rPr>
              <w:t>managed by</w:t>
            </w:r>
            <w:r w:rsidRPr="000C0A0F">
              <w:rPr>
                <w:rFonts w:cs="Arial"/>
                <w:bCs/>
                <w:szCs w:val="24"/>
              </w:rPr>
              <w:t xml:space="preserve"> hospital pharmacy departments.</w:t>
            </w:r>
          </w:p>
        </w:tc>
      </w:tr>
      <w:tr w:rsidR="006A59BB" w:rsidRPr="002002C4" w14:paraId="11BAD0F6" w14:textId="77777777" w:rsidTr="00307594">
        <w:tc>
          <w:tcPr>
            <w:tcW w:w="9527" w:type="dxa"/>
          </w:tcPr>
          <w:p w14:paraId="1DB39D22" w14:textId="77777777" w:rsidR="006A59BB" w:rsidRPr="002518C2" w:rsidRDefault="006A59BB" w:rsidP="002518C2">
            <w:pPr>
              <w:pStyle w:val="Heading2"/>
            </w:pPr>
            <w:bookmarkStart w:id="9" w:name="_Toc195515390"/>
            <w:r w:rsidRPr="002518C2">
              <w:rPr>
                <w:rStyle w:val="Heading1Char"/>
                <w:b/>
                <w:sz w:val="28"/>
                <w:szCs w:val="28"/>
              </w:rPr>
              <w:lastRenderedPageBreak/>
              <w:t>Definitions</w:t>
            </w:r>
            <w:bookmarkEnd w:id="9"/>
            <w:r w:rsidRPr="002518C2">
              <w:t xml:space="preserve"> </w:t>
            </w:r>
          </w:p>
          <w:p w14:paraId="0E9FD2BC" w14:textId="77777777" w:rsidR="006A59BB" w:rsidRPr="002002C4" w:rsidRDefault="006A59BB" w:rsidP="006A59BB">
            <w:pPr>
              <w:jc w:val="both"/>
              <w:rPr>
                <w:rFonts w:cs="Arial"/>
                <w:color w:val="000000"/>
                <w:szCs w:val="24"/>
              </w:rPr>
            </w:pPr>
          </w:p>
          <w:tbl>
            <w:tblPr>
              <w:tblStyle w:val="TableGrid"/>
              <w:tblW w:w="9889" w:type="dxa"/>
              <w:tblLayout w:type="fixed"/>
              <w:tblLook w:val="04A0" w:firstRow="1" w:lastRow="0" w:firstColumn="1" w:lastColumn="0" w:noHBand="0" w:noVBand="1"/>
            </w:tblPr>
            <w:tblGrid>
              <w:gridCol w:w="2943"/>
              <w:gridCol w:w="6946"/>
            </w:tblGrid>
            <w:tr w:rsidR="00B620B4" w:rsidRPr="00D2138F" w14:paraId="7BF53E0F" w14:textId="77777777" w:rsidTr="00307594">
              <w:trPr>
                <w:trHeight w:val="632"/>
              </w:trPr>
              <w:tc>
                <w:tcPr>
                  <w:tcW w:w="2943" w:type="dxa"/>
                  <w:vAlign w:val="center"/>
                </w:tcPr>
                <w:p w14:paraId="24641E50" w14:textId="77777777" w:rsidR="00B620B4" w:rsidRPr="002518C2" w:rsidRDefault="00B620B4" w:rsidP="002518C2">
                  <w:pPr>
                    <w:rPr>
                      <w:rFonts w:asciiTheme="minorHAnsi" w:hAnsiTheme="minorHAnsi"/>
                      <w:b/>
                      <w:bCs/>
                      <w:szCs w:val="24"/>
                    </w:rPr>
                  </w:pPr>
                  <w:r w:rsidRPr="002518C2">
                    <w:rPr>
                      <w:rFonts w:asciiTheme="minorHAnsi" w:hAnsiTheme="minorHAnsi"/>
                      <w:b/>
                      <w:bCs/>
                      <w:szCs w:val="24"/>
                    </w:rPr>
                    <w:t xml:space="preserve">Accident:  </w:t>
                  </w:r>
                </w:p>
              </w:tc>
              <w:tc>
                <w:tcPr>
                  <w:tcW w:w="6946" w:type="dxa"/>
                  <w:vAlign w:val="center"/>
                </w:tcPr>
                <w:p w14:paraId="2FEB9664" w14:textId="77777777" w:rsidR="00B620B4" w:rsidRPr="00D2138F" w:rsidRDefault="00B620B4" w:rsidP="00307594">
                  <w:pPr>
                    <w:ind w:right="941"/>
                  </w:pPr>
                  <w:r w:rsidRPr="00D2138F">
                    <w:t>An unplanned, unwanted, uncontrolled event or sequence of events that results in loss or harm.</w:t>
                  </w:r>
                </w:p>
              </w:tc>
            </w:tr>
            <w:tr w:rsidR="00B620B4" w:rsidRPr="00D2138F" w14:paraId="023CEC80" w14:textId="77777777" w:rsidTr="00307594">
              <w:trPr>
                <w:trHeight w:val="632"/>
              </w:trPr>
              <w:tc>
                <w:tcPr>
                  <w:tcW w:w="2943" w:type="dxa"/>
                  <w:vAlign w:val="center"/>
                </w:tcPr>
                <w:p w14:paraId="0A5ACD73" w14:textId="77777777" w:rsidR="00B620B4" w:rsidRPr="002518C2" w:rsidRDefault="00B620B4" w:rsidP="002518C2">
                  <w:pPr>
                    <w:rPr>
                      <w:rFonts w:asciiTheme="minorHAnsi" w:hAnsiTheme="minorHAnsi"/>
                      <w:b/>
                      <w:bCs/>
                      <w:szCs w:val="24"/>
                    </w:rPr>
                  </w:pPr>
                  <w:r w:rsidRPr="002518C2">
                    <w:rPr>
                      <w:rFonts w:asciiTheme="minorHAnsi" w:hAnsiTheme="minorHAnsi"/>
                      <w:b/>
                      <w:bCs/>
                      <w:szCs w:val="24"/>
                    </w:rPr>
                    <w:t xml:space="preserve">Adverse/clinical </w:t>
                  </w:r>
                  <w:r w:rsidR="00A52572">
                    <w:rPr>
                      <w:rFonts w:asciiTheme="minorHAnsi" w:hAnsiTheme="minorHAnsi"/>
                      <w:b/>
                      <w:bCs/>
                      <w:szCs w:val="24"/>
                    </w:rPr>
                    <w:t>i</w:t>
                  </w:r>
                  <w:r w:rsidRPr="002518C2">
                    <w:rPr>
                      <w:rFonts w:asciiTheme="minorHAnsi" w:hAnsiTheme="minorHAnsi"/>
                      <w:b/>
                      <w:bCs/>
                      <w:szCs w:val="24"/>
                    </w:rPr>
                    <w:t>ncident or event:</w:t>
                  </w:r>
                </w:p>
              </w:tc>
              <w:tc>
                <w:tcPr>
                  <w:tcW w:w="6946" w:type="dxa"/>
                  <w:vAlign w:val="center"/>
                </w:tcPr>
                <w:p w14:paraId="58885BF7" w14:textId="77777777" w:rsidR="00B620B4" w:rsidRPr="00D2138F" w:rsidRDefault="00B620B4" w:rsidP="00307594">
                  <w:pPr>
                    <w:ind w:right="941"/>
                  </w:pPr>
                  <w:r w:rsidRPr="00D2138F">
                    <w:t>Any occurrence, which is not consistent with the routine treatment or care of the patient or the routine operation of P</w:t>
                  </w:r>
                  <w:r w:rsidR="0083443B">
                    <w:t>T</w:t>
                  </w:r>
                  <w:r w:rsidRPr="00D2138F">
                    <w:t>HB.</w:t>
                  </w:r>
                </w:p>
              </w:tc>
            </w:tr>
            <w:tr w:rsidR="001C30D4" w:rsidRPr="00D2138F" w14:paraId="7F54B0C3" w14:textId="77777777" w:rsidTr="00307594">
              <w:trPr>
                <w:trHeight w:val="632"/>
              </w:trPr>
              <w:tc>
                <w:tcPr>
                  <w:tcW w:w="2943" w:type="dxa"/>
                  <w:vAlign w:val="center"/>
                </w:tcPr>
                <w:p w14:paraId="76498ED6" w14:textId="77777777" w:rsidR="001C30D4" w:rsidRPr="002518C2" w:rsidRDefault="001C30D4" w:rsidP="002518C2">
                  <w:pPr>
                    <w:rPr>
                      <w:rFonts w:asciiTheme="minorHAnsi" w:hAnsiTheme="minorHAnsi" w:cs="Arial"/>
                      <w:b/>
                      <w:bCs/>
                      <w:szCs w:val="24"/>
                    </w:rPr>
                  </w:pPr>
                  <w:r w:rsidRPr="002518C2">
                    <w:rPr>
                      <w:rFonts w:asciiTheme="minorHAnsi" w:hAnsiTheme="minorHAnsi" w:cs="Arial"/>
                      <w:b/>
                      <w:bCs/>
                      <w:szCs w:val="24"/>
                    </w:rPr>
                    <w:t>AWMSG</w:t>
                  </w:r>
                </w:p>
              </w:tc>
              <w:tc>
                <w:tcPr>
                  <w:tcW w:w="6946" w:type="dxa"/>
                  <w:vAlign w:val="center"/>
                </w:tcPr>
                <w:p w14:paraId="7EF9AB9D" w14:textId="324952E6" w:rsidR="001C30D4" w:rsidRDefault="001C30D4" w:rsidP="00F15720">
                  <w:pPr>
                    <w:ind w:right="941"/>
                  </w:pPr>
                  <w:r>
                    <w:t xml:space="preserve">All Wales Medicines &amp; Strategy Group </w:t>
                  </w:r>
                  <w:hyperlink r:id="rId26" w:history="1">
                    <w:r w:rsidR="001952A5" w:rsidRPr="001616D5">
                      <w:rPr>
                        <w:rStyle w:val="Hyperlink"/>
                        <w:rFonts w:cstheme="minorBidi"/>
                      </w:rPr>
                      <w:t>https://awttc.nhs.wales/</w:t>
                    </w:r>
                  </w:hyperlink>
                  <w:r w:rsidR="001952A5">
                    <w:t xml:space="preserve"> </w:t>
                  </w:r>
                </w:p>
                <w:p w14:paraId="4B39B154" w14:textId="77777777" w:rsidR="001C30D4" w:rsidRPr="001C30D4" w:rsidRDefault="00A52572" w:rsidP="00F15720">
                  <w:pPr>
                    <w:ind w:right="941"/>
                    <w:rPr>
                      <w:color w:val="FF0000"/>
                    </w:rPr>
                  </w:pPr>
                  <w:r w:rsidRPr="00A52572">
                    <w:t xml:space="preserve">The </w:t>
                  </w:r>
                  <w:r w:rsidR="00F15720" w:rsidRPr="00A52572">
                    <w:t>All-Wales Medicines</w:t>
                  </w:r>
                  <w:r w:rsidRPr="00A52572">
                    <w:t xml:space="preserve"> Strategy Group (AWMSG) advises Welsh Government about the use, management and prescribing of medicines in Wales.</w:t>
                  </w:r>
                </w:p>
              </w:tc>
            </w:tr>
            <w:tr w:rsidR="005B63DC" w:rsidRPr="00D2138F" w14:paraId="32B62421" w14:textId="77777777" w:rsidTr="00307594">
              <w:trPr>
                <w:trHeight w:val="632"/>
              </w:trPr>
              <w:tc>
                <w:tcPr>
                  <w:tcW w:w="2943" w:type="dxa"/>
                  <w:vAlign w:val="center"/>
                </w:tcPr>
                <w:p w14:paraId="6F0E3374" w14:textId="77777777" w:rsidR="005B63DC" w:rsidRPr="002518C2" w:rsidRDefault="005B63DC" w:rsidP="002518C2">
                  <w:pPr>
                    <w:rPr>
                      <w:rFonts w:asciiTheme="minorHAnsi" w:hAnsiTheme="minorHAnsi" w:cs="Arial"/>
                      <w:b/>
                      <w:bCs/>
                      <w:szCs w:val="24"/>
                    </w:rPr>
                  </w:pPr>
                  <w:r w:rsidRPr="002518C2">
                    <w:rPr>
                      <w:rFonts w:asciiTheme="minorHAnsi" w:hAnsiTheme="minorHAnsi" w:cs="Arial"/>
                      <w:b/>
                      <w:bCs/>
                      <w:szCs w:val="24"/>
                    </w:rPr>
                    <w:t>Appropriate date</w:t>
                  </w:r>
                </w:p>
              </w:tc>
              <w:tc>
                <w:tcPr>
                  <w:tcW w:w="6946" w:type="dxa"/>
                  <w:vAlign w:val="center"/>
                </w:tcPr>
                <w:p w14:paraId="0ED8EAD8" w14:textId="77777777" w:rsidR="005B63DC" w:rsidRDefault="005B63DC" w:rsidP="00307594">
                  <w:pPr>
                    <w:ind w:right="941"/>
                  </w:pPr>
                  <w:r w:rsidRPr="005B63DC">
                    <w:t>The appropriate date is either the</w:t>
                  </w:r>
                  <w:r>
                    <w:t xml:space="preserve"> </w:t>
                  </w:r>
                  <w:r w:rsidRPr="005B63DC">
                    <w:t>signature date or any other date indicated on</w:t>
                  </w:r>
                  <w:r>
                    <w:t xml:space="preserve"> a </w:t>
                  </w:r>
                  <w:r w:rsidRPr="005B63DC">
                    <w:t>prescription (by the prescriber) as a date</w:t>
                  </w:r>
                  <w:r>
                    <w:t xml:space="preserve"> </w:t>
                  </w:r>
                  <w:r w:rsidRPr="005B63DC">
                    <w:t>before which the drugs should not be supplied</w:t>
                  </w:r>
                  <w:r>
                    <w:t>/administered</w:t>
                  </w:r>
                  <w:r w:rsidRPr="005B63DC">
                    <w:t xml:space="preserve"> –</w:t>
                  </w:r>
                  <w:r>
                    <w:t xml:space="preserve"> </w:t>
                  </w:r>
                  <w:r w:rsidRPr="005B63DC">
                    <w:t>whichever is later</w:t>
                  </w:r>
                </w:p>
              </w:tc>
            </w:tr>
            <w:tr w:rsidR="00B620B4" w:rsidRPr="00D2138F" w14:paraId="242A5B20" w14:textId="77777777" w:rsidTr="00307594">
              <w:trPr>
                <w:trHeight w:val="632"/>
              </w:trPr>
              <w:tc>
                <w:tcPr>
                  <w:tcW w:w="2943" w:type="dxa"/>
                  <w:vAlign w:val="center"/>
                </w:tcPr>
                <w:p w14:paraId="1094E0A8"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Black triangle drugs:</w:t>
                  </w:r>
                </w:p>
              </w:tc>
              <w:tc>
                <w:tcPr>
                  <w:tcW w:w="6946" w:type="dxa"/>
                  <w:vAlign w:val="center"/>
                </w:tcPr>
                <w:p w14:paraId="3A7B3844" w14:textId="28FD7713" w:rsidR="00B620B4" w:rsidRPr="00D2138F" w:rsidRDefault="00F15720" w:rsidP="00307594">
                  <w:pPr>
                    <w:ind w:right="941"/>
                  </w:pPr>
                  <w:r w:rsidRPr="00D2138F">
                    <w:t>Newly introduced drugs</w:t>
                  </w:r>
                  <w:r w:rsidR="00B620B4" w:rsidRPr="00D2138F">
                    <w:t xml:space="preserve"> are subject to intensive monitoring for potential side effects by the Medicines and Healthcare Regulatory Agency (MHRA).  These are identified by </w:t>
                  </w:r>
                  <w:r w:rsidR="00B620B4" w:rsidRPr="00D2138F">
                    <w:rPr>
                      <w:rFonts w:ascii="Arial" w:hAnsi="Arial"/>
                    </w:rPr>
                    <w:t>▼</w:t>
                  </w:r>
                  <w:r w:rsidR="00B620B4" w:rsidRPr="00D2138F">
                    <w:t xml:space="preserve">in the British National Formulary. Any adverse effects to these drugs should be reported using the Yellow Card scheme </w:t>
                  </w:r>
                  <w:r w:rsidR="00B620B4" w:rsidRPr="00D2138F">
                    <w:rPr>
                      <w:rFonts w:cs="Verdana"/>
                    </w:rPr>
                    <w:t>–</w:t>
                  </w:r>
                  <w:r w:rsidR="00B620B4" w:rsidRPr="00D2138F">
                    <w:t xml:space="preserve"> </w:t>
                  </w:r>
                  <w:hyperlink r:id="rId27" w:history="1">
                    <w:r w:rsidR="00D013E5" w:rsidRPr="00D013E5">
                      <w:rPr>
                        <w:rStyle w:val="Hyperlink"/>
                        <w:rFonts w:cstheme="minorBidi"/>
                      </w:rPr>
                      <w:t>Yellow Card Centre Wales - All Wales Therapeutics and Toxicology Centre</w:t>
                    </w:r>
                  </w:hyperlink>
                </w:p>
              </w:tc>
            </w:tr>
            <w:tr w:rsidR="00DB60B4" w:rsidRPr="00D2138F" w14:paraId="1E0BBC3E" w14:textId="77777777" w:rsidTr="00307594">
              <w:trPr>
                <w:trHeight w:val="632"/>
              </w:trPr>
              <w:tc>
                <w:tcPr>
                  <w:tcW w:w="2943" w:type="dxa"/>
                  <w:vAlign w:val="center"/>
                </w:tcPr>
                <w:p w14:paraId="07F6ACFA" w14:textId="77777777" w:rsidR="00DB60B4" w:rsidRPr="002518C2" w:rsidRDefault="00DB60B4" w:rsidP="002518C2">
                  <w:pPr>
                    <w:rPr>
                      <w:rFonts w:asciiTheme="minorHAnsi" w:hAnsiTheme="minorHAnsi" w:cs="Arial"/>
                      <w:b/>
                      <w:bCs/>
                      <w:szCs w:val="24"/>
                    </w:rPr>
                  </w:pPr>
                  <w:r w:rsidRPr="002518C2">
                    <w:rPr>
                      <w:rFonts w:asciiTheme="minorHAnsi" w:hAnsiTheme="minorHAnsi" w:cs="Arial"/>
                      <w:b/>
                      <w:bCs/>
                      <w:szCs w:val="24"/>
                    </w:rPr>
                    <w:t>CASPA</w:t>
                  </w:r>
                </w:p>
              </w:tc>
              <w:tc>
                <w:tcPr>
                  <w:tcW w:w="6946" w:type="dxa"/>
                  <w:vAlign w:val="center"/>
                </w:tcPr>
                <w:p w14:paraId="1D5697D6" w14:textId="77777777" w:rsidR="00DB60B4" w:rsidRPr="002E62DF" w:rsidRDefault="00A52572" w:rsidP="00307594">
                  <w:pPr>
                    <w:ind w:right="941"/>
                    <w:rPr>
                      <w:color w:val="FF0000"/>
                    </w:rPr>
                  </w:pPr>
                  <w:r w:rsidRPr="00A52572">
                    <w:t>The Comparative Analysis System for Prescribing Audit (CASPA) software system collates and provides prescribing information from WP10 prescriptions</w:t>
                  </w:r>
                </w:p>
              </w:tc>
            </w:tr>
            <w:tr w:rsidR="00B269B5" w:rsidRPr="00D2138F" w14:paraId="01384888" w14:textId="77777777" w:rsidTr="00307594">
              <w:trPr>
                <w:trHeight w:val="632"/>
              </w:trPr>
              <w:tc>
                <w:tcPr>
                  <w:tcW w:w="2943" w:type="dxa"/>
                  <w:vAlign w:val="center"/>
                </w:tcPr>
                <w:p w14:paraId="434165A6" w14:textId="77777777" w:rsidR="00B269B5" w:rsidRPr="002518C2" w:rsidRDefault="00B269B5" w:rsidP="002518C2">
                  <w:pPr>
                    <w:rPr>
                      <w:rFonts w:asciiTheme="minorHAnsi" w:hAnsiTheme="minorHAnsi" w:cs="Arial"/>
                      <w:b/>
                      <w:bCs/>
                      <w:szCs w:val="24"/>
                    </w:rPr>
                  </w:pPr>
                  <w:r w:rsidRPr="002518C2">
                    <w:rPr>
                      <w:rFonts w:asciiTheme="minorHAnsi" w:hAnsiTheme="minorHAnsi" w:cs="Arial"/>
                      <w:b/>
                      <w:bCs/>
                      <w:szCs w:val="24"/>
                    </w:rPr>
                    <w:t>CDAO</w:t>
                  </w:r>
                </w:p>
              </w:tc>
              <w:tc>
                <w:tcPr>
                  <w:tcW w:w="6946" w:type="dxa"/>
                  <w:vAlign w:val="center"/>
                </w:tcPr>
                <w:p w14:paraId="3EE563F3" w14:textId="77777777" w:rsidR="00B269B5" w:rsidRDefault="003008B0" w:rsidP="00307594">
                  <w:pPr>
                    <w:ind w:right="941"/>
                    <w:rPr>
                      <w:color w:val="FF0000"/>
                    </w:rPr>
                  </w:pPr>
                  <w:r>
                    <w:t>A person (define</w:t>
                  </w:r>
                  <w:r w:rsidR="00F15720">
                    <w:t>d</w:t>
                  </w:r>
                  <w:r>
                    <w:t xml:space="preserve"> as fit, proper and suitably experienced) who is appointed to ensure that systems for the safe management and use of controlled drugs are secure within their own organisation or in those they have a contract with. </w:t>
                  </w:r>
                  <w:hyperlink w:anchor="_Controlled_Drugs_Accountable" w:history="1">
                    <w:r w:rsidR="00A52572" w:rsidRPr="00A52572">
                      <w:rPr>
                        <w:rStyle w:val="Hyperlink"/>
                        <w:rFonts w:cstheme="minorBidi"/>
                      </w:rPr>
                      <w:t>Controlled Drugs Accountable Officer (CDAO)</w:t>
                    </w:r>
                  </w:hyperlink>
                </w:p>
              </w:tc>
            </w:tr>
            <w:tr w:rsidR="0000314C" w:rsidRPr="00D2138F" w14:paraId="3A8BF2F2" w14:textId="77777777" w:rsidTr="00307594">
              <w:trPr>
                <w:trHeight w:val="632"/>
              </w:trPr>
              <w:tc>
                <w:tcPr>
                  <w:tcW w:w="2943" w:type="dxa"/>
                  <w:vAlign w:val="center"/>
                </w:tcPr>
                <w:p w14:paraId="6743486B" w14:textId="77777777" w:rsidR="0000314C" w:rsidRPr="002518C2" w:rsidRDefault="0000314C" w:rsidP="002518C2">
                  <w:pPr>
                    <w:rPr>
                      <w:rFonts w:asciiTheme="minorHAnsi" w:hAnsiTheme="minorHAnsi" w:cs="Arial"/>
                      <w:b/>
                      <w:bCs/>
                      <w:szCs w:val="24"/>
                    </w:rPr>
                  </w:pPr>
                  <w:r w:rsidRPr="002518C2">
                    <w:rPr>
                      <w:rFonts w:asciiTheme="minorHAnsi" w:hAnsiTheme="minorHAnsi" w:cs="Arial"/>
                      <w:b/>
                      <w:bCs/>
                      <w:szCs w:val="24"/>
                    </w:rPr>
                    <w:t>CDLIN</w:t>
                  </w:r>
                </w:p>
              </w:tc>
              <w:tc>
                <w:tcPr>
                  <w:tcW w:w="6946" w:type="dxa"/>
                  <w:vAlign w:val="center"/>
                </w:tcPr>
                <w:p w14:paraId="1B3E27DC" w14:textId="77777777" w:rsidR="0000314C" w:rsidRDefault="0000314C" w:rsidP="00307594">
                  <w:pPr>
                    <w:ind w:right="941"/>
                    <w:rPr>
                      <w:color w:val="FF0000"/>
                    </w:rPr>
                  </w:pPr>
                  <w:r w:rsidRPr="00A52572">
                    <w:t xml:space="preserve">Controlled drug local intelligence network- A local intelligence network is drawn from representatives of designated and responsible bodies. It is for </w:t>
                  </w:r>
                  <w:r w:rsidR="00A52572" w:rsidRPr="00A52572">
                    <w:t xml:space="preserve">the </w:t>
                  </w:r>
                  <w:r w:rsidR="00B269B5" w:rsidRPr="00A52572">
                    <w:t>CDAO</w:t>
                  </w:r>
                  <w:r w:rsidRPr="00A52572">
                    <w:t xml:space="preserve"> to determine the number and membership of </w:t>
                  </w:r>
                  <w:r w:rsidR="00B269B5" w:rsidRPr="00A52572">
                    <w:t>the CDLIN</w:t>
                  </w:r>
                  <w:r w:rsidRPr="00A52572">
                    <w:t xml:space="preserve">. Local intelligence network members have certain duties and functions set out in </w:t>
                  </w:r>
                  <w:hyperlink r:id="rId28" w:anchor=":~:text=11.%20%09%20Regulations%2015%20and%2016%20set%20out,do%20so%2C%20the%20patient%E2%80%99s%20consent%20to%20that%20disclosure." w:history="1">
                    <w:r w:rsidR="00B269B5" w:rsidRPr="00A52572">
                      <w:rPr>
                        <w:rStyle w:val="Hyperlink"/>
                        <w:rFonts w:cstheme="minorBidi"/>
                      </w:rPr>
                      <w:t>the regulations</w:t>
                    </w:r>
                  </w:hyperlink>
                  <w:r w:rsidR="00B269B5" w:rsidRPr="00A52572">
                    <w:t>.</w:t>
                  </w:r>
                  <w:r w:rsidRPr="0000314C">
                    <w:rPr>
                      <w:color w:val="FF0000"/>
                    </w:rPr>
                    <w:t xml:space="preserve"> </w:t>
                  </w:r>
                  <w:r w:rsidRPr="00A52572">
                    <w:t xml:space="preserve">These include a duty to cooperate with other </w:t>
                  </w:r>
                  <w:r w:rsidR="00B269B5" w:rsidRPr="00A52572">
                    <w:lastRenderedPageBreak/>
                    <w:t>CDLIN</w:t>
                  </w:r>
                  <w:r w:rsidRPr="00A52572">
                    <w:t xml:space="preserve"> members in identifying cases where action may be appropriate.</w:t>
                  </w:r>
                </w:p>
              </w:tc>
            </w:tr>
            <w:tr w:rsidR="00B620B4" w:rsidRPr="00D2138F" w14:paraId="210D78D9" w14:textId="77777777" w:rsidTr="00307594">
              <w:trPr>
                <w:trHeight w:val="632"/>
              </w:trPr>
              <w:tc>
                <w:tcPr>
                  <w:tcW w:w="2943" w:type="dxa"/>
                  <w:vAlign w:val="center"/>
                </w:tcPr>
                <w:p w14:paraId="25F40775"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lastRenderedPageBreak/>
                    <w:t xml:space="preserve">Community:             </w:t>
                  </w:r>
                </w:p>
              </w:tc>
              <w:tc>
                <w:tcPr>
                  <w:tcW w:w="6946" w:type="dxa"/>
                  <w:vAlign w:val="center"/>
                </w:tcPr>
                <w:p w14:paraId="1DCEC94E" w14:textId="77777777" w:rsidR="00B620B4" w:rsidRPr="00D2138F" w:rsidRDefault="00B620B4" w:rsidP="00307594">
                  <w:pPr>
                    <w:ind w:right="941"/>
                  </w:pPr>
                  <w:r w:rsidRPr="00D2138F">
                    <w:t>Includes the non-hospital sites where drugs are stored, supplied and administered</w:t>
                  </w:r>
                  <w:r w:rsidR="00C662C1">
                    <w:t xml:space="preserve"> by community health teams. This can include patient’s homes.</w:t>
                  </w:r>
                </w:p>
              </w:tc>
            </w:tr>
            <w:tr w:rsidR="00B620B4" w:rsidRPr="00D2138F" w14:paraId="5A8DD30E" w14:textId="77777777" w:rsidTr="00307594">
              <w:trPr>
                <w:trHeight w:val="632"/>
              </w:trPr>
              <w:tc>
                <w:tcPr>
                  <w:tcW w:w="2943" w:type="dxa"/>
                  <w:vAlign w:val="center"/>
                </w:tcPr>
                <w:p w14:paraId="1CE1E990"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Community </w:t>
                  </w:r>
                  <w:r w:rsidR="00A52572">
                    <w:rPr>
                      <w:rFonts w:asciiTheme="minorHAnsi" w:hAnsiTheme="minorHAnsi" w:cs="Arial"/>
                      <w:b/>
                      <w:bCs/>
                      <w:szCs w:val="24"/>
                    </w:rPr>
                    <w:t>Teams</w:t>
                  </w:r>
                  <w:r w:rsidRPr="002518C2">
                    <w:rPr>
                      <w:rFonts w:asciiTheme="minorHAnsi" w:hAnsiTheme="minorHAnsi" w:cs="Arial"/>
                      <w:b/>
                      <w:bCs/>
                      <w:szCs w:val="24"/>
                    </w:rPr>
                    <w:t xml:space="preserve">: </w:t>
                  </w:r>
                </w:p>
              </w:tc>
              <w:tc>
                <w:tcPr>
                  <w:tcW w:w="6946" w:type="dxa"/>
                  <w:vAlign w:val="center"/>
                </w:tcPr>
                <w:p w14:paraId="21C9ECCA" w14:textId="77777777" w:rsidR="00C662C1" w:rsidRPr="00A52572" w:rsidRDefault="00B620B4" w:rsidP="00307594">
                  <w:pPr>
                    <w:ind w:right="941"/>
                  </w:pPr>
                  <w:r w:rsidRPr="00D2138F">
                    <w:t xml:space="preserve">Includes all </w:t>
                  </w:r>
                  <w:r w:rsidR="00A52572">
                    <w:t>healthcare professionals</w:t>
                  </w:r>
                  <w:r w:rsidRPr="00D2138F">
                    <w:t xml:space="preserve"> working in the community setting; </w:t>
                  </w:r>
                  <w:r w:rsidR="00C662C1">
                    <w:t xml:space="preserve">health visitors; </w:t>
                  </w:r>
                  <w:r w:rsidRPr="00D2138F">
                    <w:t>district nurses, specialist nurses, school nurses, midwives, community psychiatric nurses, learning disabilities and drug and alcohol services</w:t>
                  </w:r>
                  <w:r w:rsidRPr="00D2138F">
                    <w:rPr>
                      <w:b/>
                    </w:rPr>
                    <w:t>,</w:t>
                  </w:r>
                  <w:r w:rsidR="00A52572">
                    <w:rPr>
                      <w:b/>
                    </w:rPr>
                    <w:t xml:space="preserve"> </w:t>
                  </w:r>
                  <w:r w:rsidR="00A52572">
                    <w:rPr>
                      <w:bCs/>
                    </w:rPr>
                    <w:t xml:space="preserve">therapists </w:t>
                  </w:r>
                  <w:r w:rsidRPr="00D2138F">
                    <w:t>and community palliative care team.</w:t>
                  </w:r>
                </w:p>
              </w:tc>
            </w:tr>
            <w:tr w:rsidR="00B620B4" w:rsidRPr="00D2138F" w14:paraId="62B3E59C" w14:textId="77777777" w:rsidTr="00307594">
              <w:trPr>
                <w:trHeight w:val="632"/>
              </w:trPr>
              <w:tc>
                <w:tcPr>
                  <w:tcW w:w="2943" w:type="dxa"/>
                  <w:vAlign w:val="center"/>
                </w:tcPr>
                <w:p w14:paraId="0DE6997B"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Complementary medicines:  </w:t>
                  </w:r>
                </w:p>
              </w:tc>
              <w:tc>
                <w:tcPr>
                  <w:tcW w:w="6946" w:type="dxa"/>
                  <w:vAlign w:val="center"/>
                </w:tcPr>
                <w:p w14:paraId="629AAB8B" w14:textId="77777777" w:rsidR="00B620B4" w:rsidRPr="00D2138F" w:rsidRDefault="00B620B4" w:rsidP="00307594">
                  <w:pPr>
                    <w:ind w:right="941"/>
                  </w:pPr>
                  <w:r w:rsidRPr="00D2138F">
                    <w:t>The use of complementary or alternative therapies such as herbal or homeopathic remedies.</w:t>
                  </w:r>
                  <w:r w:rsidR="00A52572">
                    <w:t xml:space="preserve"> </w:t>
                  </w:r>
                </w:p>
              </w:tc>
            </w:tr>
            <w:tr w:rsidR="00B620B4" w:rsidRPr="00D2138F" w14:paraId="2E92EFFA" w14:textId="77777777" w:rsidTr="00307594">
              <w:trPr>
                <w:trHeight w:val="632"/>
              </w:trPr>
              <w:tc>
                <w:tcPr>
                  <w:tcW w:w="2943" w:type="dxa"/>
                  <w:vAlign w:val="center"/>
                </w:tcPr>
                <w:p w14:paraId="2A7C8404"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Controlled Drugs:</w:t>
                  </w:r>
                </w:p>
              </w:tc>
              <w:tc>
                <w:tcPr>
                  <w:tcW w:w="6946" w:type="dxa"/>
                  <w:vAlign w:val="center"/>
                </w:tcPr>
                <w:p w14:paraId="05E147FA" w14:textId="77777777" w:rsidR="00D2138F" w:rsidRPr="00D2138F" w:rsidRDefault="00B620B4" w:rsidP="00307594">
                  <w:pPr>
                    <w:ind w:right="941"/>
                  </w:pPr>
                  <w:r w:rsidRPr="00D2138F">
                    <w:t xml:space="preserve">Includes those drugs classified under the ‘Misuse of Drugs Act 1971’ and its associated regulations. </w:t>
                  </w:r>
                </w:p>
              </w:tc>
            </w:tr>
            <w:tr w:rsidR="00B620B4" w:rsidRPr="00D2138F" w14:paraId="622927B0" w14:textId="77777777" w:rsidTr="00307594">
              <w:trPr>
                <w:trHeight w:val="632"/>
              </w:trPr>
              <w:tc>
                <w:tcPr>
                  <w:tcW w:w="2943" w:type="dxa"/>
                  <w:vAlign w:val="center"/>
                </w:tcPr>
                <w:p w14:paraId="560D1F76"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Controlled Stationery:  </w:t>
                  </w:r>
                </w:p>
              </w:tc>
              <w:tc>
                <w:tcPr>
                  <w:tcW w:w="6946" w:type="dxa"/>
                  <w:vAlign w:val="center"/>
                </w:tcPr>
                <w:p w14:paraId="507CE34F" w14:textId="3F715B5A" w:rsidR="00B620B4" w:rsidRPr="00D2138F" w:rsidRDefault="00B620B4" w:rsidP="00307594">
                  <w:pPr>
                    <w:ind w:right="941"/>
                  </w:pPr>
                  <w:r w:rsidRPr="00D2138F">
                    <w:t>Any station</w:t>
                  </w:r>
                  <w:r w:rsidR="003A02BE">
                    <w:t>e</w:t>
                  </w:r>
                  <w:r w:rsidRPr="00D2138F">
                    <w:t>ry that needs to be locked away where only authorised staff can access.</w:t>
                  </w:r>
                  <w:r w:rsidRPr="00D2138F">
                    <w:rPr>
                      <w:b/>
                    </w:rPr>
                    <w:t xml:space="preserve"> </w:t>
                  </w:r>
                  <w:r w:rsidRPr="00D2138F">
                    <w:t>Includes prescription pads and forms, requisition books, prescription charts and Controlled Drug order books and registers.</w:t>
                  </w:r>
                </w:p>
              </w:tc>
            </w:tr>
            <w:tr w:rsidR="00B620B4" w:rsidRPr="00D2138F" w14:paraId="7D3571B3" w14:textId="77777777" w:rsidTr="00307594">
              <w:trPr>
                <w:trHeight w:val="632"/>
              </w:trPr>
              <w:tc>
                <w:tcPr>
                  <w:tcW w:w="2943" w:type="dxa"/>
                  <w:vAlign w:val="center"/>
                </w:tcPr>
                <w:p w14:paraId="5FE46A8B"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DATIX</w:t>
                  </w:r>
                </w:p>
              </w:tc>
              <w:tc>
                <w:tcPr>
                  <w:tcW w:w="6946" w:type="dxa"/>
                  <w:vAlign w:val="center"/>
                </w:tcPr>
                <w:p w14:paraId="58D84E01" w14:textId="38CB6D3F" w:rsidR="00B620B4" w:rsidRPr="00D2138F" w:rsidRDefault="00B620B4" w:rsidP="00307594">
                  <w:pPr>
                    <w:ind w:right="941"/>
                    <w:rPr>
                      <w:b/>
                    </w:rPr>
                  </w:pPr>
                  <w:r w:rsidRPr="00D2138F">
                    <w:t xml:space="preserve">The Datix </w:t>
                  </w:r>
                  <w:r w:rsidR="00F26D02">
                    <w:t>Incident Reporting System</w:t>
                  </w:r>
                  <w:r w:rsidRPr="00D2138F">
                    <w:t xml:space="preserve"> is used by the organisation to record and manage risks, all incidents, concerns, claims, medical devices and alerts including those involving medications.</w:t>
                  </w:r>
                  <w:r w:rsidR="00146904">
                    <w:t xml:space="preserve">  </w:t>
                  </w:r>
                  <w:hyperlink r:id="rId29" w:history="1">
                    <w:r w:rsidR="002104FF" w:rsidRPr="002104FF">
                      <w:rPr>
                        <w:rStyle w:val="Hyperlink"/>
                        <w:rFonts w:cstheme="minorBidi"/>
                      </w:rPr>
                      <w:t>RLDatix Risk Management System</w:t>
                    </w:r>
                  </w:hyperlink>
                </w:p>
              </w:tc>
            </w:tr>
            <w:tr w:rsidR="00B620B4" w:rsidRPr="00D2138F" w14:paraId="2AD664E7" w14:textId="77777777" w:rsidTr="00307594">
              <w:trPr>
                <w:trHeight w:val="632"/>
              </w:trPr>
              <w:tc>
                <w:tcPr>
                  <w:tcW w:w="2943" w:type="dxa"/>
                  <w:vAlign w:val="center"/>
                </w:tcPr>
                <w:p w14:paraId="0657CB1B"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Dentists:</w:t>
                  </w:r>
                </w:p>
              </w:tc>
              <w:tc>
                <w:tcPr>
                  <w:tcW w:w="6946" w:type="dxa"/>
                  <w:vAlign w:val="center"/>
                </w:tcPr>
                <w:p w14:paraId="71176DA6" w14:textId="77777777" w:rsidR="00B620B4" w:rsidRPr="00D2138F" w:rsidRDefault="00B620B4" w:rsidP="00307594">
                  <w:pPr>
                    <w:ind w:right="941"/>
                  </w:pPr>
                  <w:r w:rsidRPr="00D2138F">
                    <w:t xml:space="preserve">Refers to Dentists </w:t>
                  </w:r>
                  <w:r w:rsidR="00F15720">
                    <w:t>registe</w:t>
                  </w:r>
                  <w:r w:rsidR="006868B8">
                    <w:t>r</w:t>
                  </w:r>
                  <w:r w:rsidR="00F15720">
                    <w:t xml:space="preserve">ed by the General Dental Council </w:t>
                  </w:r>
                  <w:hyperlink r:id="rId30" w:history="1">
                    <w:r w:rsidR="00F15720" w:rsidRPr="00F15720">
                      <w:rPr>
                        <w:rStyle w:val="Hyperlink"/>
                        <w:rFonts w:cstheme="minorBidi"/>
                      </w:rPr>
                      <w:t>GDC</w:t>
                    </w:r>
                  </w:hyperlink>
                  <w:r w:rsidR="00F15720">
                    <w:t xml:space="preserve"> working in Powys</w:t>
                  </w:r>
                  <w:r w:rsidRPr="00D2138F">
                    <w:t>.</w:t>
                  </w:r>
                </w:p>
              </w:tc>
            </w:tr>
            <w:tr w:rsidR="00B620B4" w:rsidRPr="00D2138F" w14:paraId="6E770387" w14:textId="77777777" w:rsidTr="00307594">
              <w:trPr>
                <w:trHeight w:val="632"/>
              </w:trPr>
              <w:tc>
                <w:tcPr>
                  <w:tcW w:w="2943" w:type="dxa"/>
                  <w:vAlign w:val="center"/>
                </w:tcPr>
                <w:p w14:paraId="7DE9C576"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DGH</w:t>
                  </w:r>
                </w:p>
              </w:tc>
              <w:tc>
                <w:tcPr>
                  <w:tcW w:w="6946" w:type="dxa"/>
                  <w:vAlign w:val="center"/>
                </w:tcPr>
                <w:p w14:paraId="0C492E04" w14:textId="77777777" w:rsidR="00B620B4" w:rsidRPr="00D2138F" w:rsidRDefault="00B620B4" w:rsidP="00307594">
                  <w:pPr>
                    <w:ind w:right="941"/>
                  </w:pPr>
                  <w:r w:rsidRPr="00D2138F">
                    <w:t>District General Hospital</w:t>
                  </w:r>
                </w:p>
              </w:tc>
            </w:tr>
            <w:tr w:rsidR="00E828BE" w:rsidRPr="00D2138F" w14:paraId="255C7B9D" w14:textId="77777777" w:rsidTr="00307594">
              <w:trPr>
                <w:trHeight w:val="632"/>
              </w:trPr>
              <w:tc>
                <w:tcPr>
                  <w:tcW w:w="2943" w:type="dxa"/>
                  <w:vAlign w:val="center"/>
                </w:tcPr>
                <w:p w14:paraId="66CF3519" w14:textId="77777777" w:rsidR="00E828BE" w:rsidRPr="002518C2" w:rsidRDefault="00E828BE" w:rsidP="002518C2">
                  <w:pPr>
                    <w:rPr>
                      <w:rFonts w:asciiTheme="minorHAnsi" w:hAnsiTheme="minorHAnsi" w:cs="Arial"/>
                      <w:b/>
                      <w:bCs/>
                      <w:szCs w:val="24"/>
                    </w:rPr>
                  </w:pPr>
                  <w:r w:rsidRPr="002518C2">
                    <w:rPr>
                      <w:rFonts w:asciiTheme="minorHAnsi" w:hAnsiTheme="minorHAnsi" w:cs="Arial"/>
                      <w:b/>
                      <w:bCs/>
                      <w:szCs w:val="24"/>
                    </w:rPr>
                    <w:t>Direct Supervision</w:t>
                  </w:r>
                </w:p>
              </w:tc>
              <w:tc>
                <w:tcPr>
                  <w:tcW w:w="6946" w:type="dxa"/>
                  <w:vAlign w:val="center"/>
                </w:tcPr>
                <w:p w14:paraId="3634DF04" w14:textId="77777777" w:rsidR="00E828BE" w:rsidRPr="00D2138F" w:rsidRDefault="00E828BE" w:rsidP="00307594">
                  <w:pPr>
                    <w:ind w:right="941"/>
                  </w:pPr>
                  <w:r>
                    <w:t>O</w:t>
                  </w:r>
                  <w:r w:rsidRPr="00E828BE">
                    <w:t>bserv</w:t>
                  </w:r>
                  <w:r>
                    <w:t>ation</w:t>
                  </w:r>
                  <w:r w:rsidRPr="00E828BE">
                    <w:t xml:space="preserve"> by a </w:t>
                  </w:r>
                  <w:r>
                    <w:t xml:space="preserve">fully </w:t>
                  </w:r>
                  <w:r w:rsidRPr="00E828BE">
                    <w:t xml:space="preserve">registered </w:t>
                  </w:r>
                  <w:r>
                    <w:t>practitioner</w:t>
                  </w:r>
                  <w:r w:rsidRPr="00E828BE">
                    <w:t xml:space="preserve"> (who takes</w:t>
                  </w:r>
                  <w:r>
                    <w:t xml:space="preserve"> </w:t>
                  </w:r>
                  <w:r w:rsidRPr="00E828BE">
                    <w:t xml:space="preserve">accountability for </w:t>
                  </w:r>
                  <w:r>
                    <w:t xml:space="preserve">an unregistered practitioners’ </w:t>
                  </w:r>
                  <w:r w:rsidRPr="00E828BE">
                    <w:t xml:space="preserve">actions) throughout </w:t>
                  </w:r>
                  <w:r>
                    <w:t>all medicines processes</w:t>
                  </w:r>
                </w:p>
              </w:tc>
            </w:tr>
            <w:tr w:rsidR="00B620B4" w:rsidRPr="00D2138F" w14:paraId="3B616176" w14:textId="77777777" w:rsidTr="00307594">
              <w:trPr>
                <w:trHeight w:val="632"/>
              </w:trPr>
              <w:tc>
                <w:tcPr>
                  <w:tcW w:w="2943" w:type="dxa"/>
                  <w:vAlign w:val="center"/>
                </w:tcPr>
                <w:p w14:paraId="67FF03BC"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Doctor:</w:t>
                  </w:r>
                </w:p>
              </w:tc>
              <w:tc>
                <w:tcPr>
                  <w:tcW w:w="6946" w:type="dxa"/>
                  <w:vAlign w:val="center"/>
                </w:tcPr>
                <w:p w14:paraId="3D3F2B00" w14:textId="5A7296DF" w:rsidR="00B620B4" w:rsidRPr="00D2138F" w:rsidRDefault="00B620B4" w:rsidP="00307594">
                  <w:pPr>
                    <w:ind w:right="941"/>
                  </w:pPr>
                  <w:r w:rsidRPr="00D2138F">
                    <w:t xml:space="preserve">Includes all Doctors who are fully registered with the </w:t>
                  </w:r>
                  <w:hyperlink r:id="rId31" w:history="1">
                    <w:r w:rsidRPr="00464F68">
                      <w:rPr>
                        <w:rStyle w:val="Hyperlink"/>
                        <w:rFonts w:cstheme="minorBidi"/>
                        <w:lang w:eastAsia="en-US"/>
                      </w:rPr>
                      <w:t>General Medical Council (GMC)</w:t>
                    </w:r>
                  </w:hyperlink>
                  <w:r w:rsidRPr="00D2138F">
                    <w:t xml:space="preserve"> employed directly by P</w:t>
                  </w:r>
                  <w:r w:rsidR="00EF5A1A">
                    <w:t>T</w:t>
                  </w:r>
                  <w:r w:rsidRPr="00D2138F">
                    <w:t xml:space="preserve">HB or contracted under a service level agreement with their employing organisation.  Provisionally registered doctors (F1 and F2’s) and doctors with limited registration (overseas qualified Doctors) may </w:t>
                  </w:r>
                  <w:r w:rsidRPr="00D2138F">
                    <w:lastRenderedPageBreak/>
                    <w:t xml:space="preserve">only prescribe in connection with their employment.  </w:t>
                  </w:r>
                </w:p>
              </w:tc>
            </w:tr>
            <w:tr w:rsidR="00B7355B" w:rsidRPr="00D2138F" w14:paraId="4DAFD089" w14:textId="77777777" w:rsidTr="00307594">
              <w:trPr>
                <w:trHeight w:val="632"/>
              </w:trPr>
              <w:tc>
                <w:tcPr>
                  <w:tcW w:w="2943" w:type="dxa"/>
                  <w:vAlign w:val="center"/>
                </w:tcPr>
                <w:p w14:paraId="21E4CA21" w14:textId="77777777" w:rsidR="00B7355B" w:rsidRPr="002518C2" w:rsidRDefault="00B7355B" w:rsidP="002518C2">
                  <w:pPr>
                    <w:rPr>
                      <w:rFonts w:asciiTheme="minorHAnsi" w:hAnsiTheme="minorHAnsi" w:cs="Arial"/>
                      <w:b/>
                      <w:bCs/>
                      <w:szCs w:val="24"/>
                    </w:rPr>
                  </w:pPr>
                  <w:r w:rsidRPr="002518C2">
                    <w:rPr>
                      <w:rFonts w:asciiTheme="minorHAnsi" w:hAnsiTheme="minorHAnsi" w:cs="Arial"/>
                      <w:b/>
                      <w:bCs/>
                      <w:szCs w:val="24"/>
                    </w:rPr>
                    <w:lastRenderedPageBreak/>
                    <w:t>ESR</w:t>
                  </w:r>
                </w:p>
              </w:tc>
              <w:tc>
                <w:tcPr>
                  <w:tcW w:w="6946" w:type="dxa"/>
                  <w:vAlign w:val="center"/>
                </w:tcPr>
                <w:p w14:paraId="612B1ACB" w14:textId="77777777" w:rsidR="00B7355B" w:rsidRPr="00D2138F" w:rsidRDefault="00A65491" w:rsidP="00307594">
                  <w:pPr>
                    <w:ind w:right="941"/>
                  </w:pPr>
                  <w:r w:rsidRPr="00D2138F">
                    <w:t xml:space="preserve">Electronic staff record </w:t>
                  </w:r>
                  <w:hyperlink r:id="rId32" w:history="1">
                    <w:r w:rsidRPr="00D2138F">
                      <w:rPr>
                        <w:rStyle w:val="Hyperlink"/>
                        <w:rFonts w:cs="Arial"/>
                        <w:szCs w:val="24"/>
                      </w:rPr>
                      <w:t>https://my.esr.nhs.uk</w:t>
                    </w:r>
                  </w:hyperlink>
                  <w:r w:rsidRPr="00D2138F">
                    <w:t xml:space="preserve"> </w:t>
                  </w:r>
                </w:p>
              </w:tc>
            </w:tr>
            <w:tr w:rsidR="00B620B4" w:rsidRPr="00D2138F" w14:paraId="44EF5533" w14:textId="77777777" w:rsidTr="00307594">
              <w:trPr>
                <w:trHeight w:val="632"/>
              </w:trPr>
              <w:tc>
                <w:tcPr>
                  <w:tcW w:w="2943" w:type="dxa"/>
                  <w:vAlign w:val="center"/>
                </w:tcPr>
                <w:p w14:paraId="6CDFFC19"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General Sales List medicines (GSL):</w:t>
                  </w:r>
                </w:p>
              </w:tc>
              <w:tc>
                <w:tcPr>
                  <w:tcW w:w="6946" w:type="dxa"/>
                  <w:vAlign w:val="center"/>
                </w:tcPr>
                <w:p w14:paraId="67D72D3C" w14:textId="77777777" w:rsidR="00B620B4" w:rsidRPr="00D2138F" w:rsidRDefault="00B620B4" w:rsidP="00307594">
                  <w:pPr>
                    <w:ind w:right="941"/>
                    <w:rPr>
                      <w:b/>
                    </w:rPr>
                  </w:pPr>
                  <w:r w:rsidRPr="00D2138F">
                    <w:t xml:space="preserve">Those that can be sold over the counter at any establishment.  </w:t>
                  </w:r>
                </w:p>
              </w:tc>
            </w:tr>
            <w:tr w:rsidR="00B620B4" w:rsidRPr="00D2138F" w14:paraId="10AA69BD" w14:textId="77777777" w:rsidTr="00307594">
              <w:trPr>
                <w:trHeight w:val="632"/>
              </w:trPr>
              <w:tc>
                <w:tcPr>
                  <w:tcW w:w="2943" w:type="dxa"/>
                  <w:vAlign w:val="center"/>
                </w:tcPr>
                <w:p w14:paraId="2CA46FC7"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Hospital:         </w:t>
                  </w:r>
                </w:p>
              </w:tc>
              <w:tc>
                <w:tcPr>
                  <w:tcW w:w="6946" w:type="dxa"/>
                  <w:vAlign w:val="center"/>
                </w:tcPr>
                <w:p w14:paraId="3B60EE80" w14:textId="77777777" w:rsidR="00B620B4" w:rsidRPr="00D2138F" w:rsidRDefault="00B620B4" w:rsidP="00307594">
                  <w:pPr>
                    <w:ind w:right="941"/>
                    <w:rPr>
                      <w:b/>
                    </w:rPr>
                  </w:pPr>
                  <w:r w:rsidRPr="00D2138F">
                    <w:t>Includes acute, community and rehabilitation hospitals unless stated otherwise.</w:t>
                  </w:r>
                </w:p>
              </w:tc>
            </w:tr>
            <w:tr w:rsidR="005F0E49" w:rsidRPr="00D2138F" w14:paraId="53F8D9FE" w14:textId="77777777" w:rsidTr="00307594">
              <w:trPr>
                <w:trHeight w:val="632"/>
              </w:trPr>
              <w:tc>
                <w:tcPr>
                  <w:tcW w:w="2943" w:type="dxa"/>
                  <w:vAlign w:val="center"/>
                </w:tcPr>
                <w:p w14:paraId="74A724D7" w14:textId="77777777" w:rsidR="005F0E49" w:rsidRPr="002518C2" w:rsidRDefault="005F0E49" w:rsidP="002518C2">
                  <w:pPr>
                    <w:rPr>
                      <w:rFonts w:asciiTheme="minorHAnsi" w:hAnsiTheme="minorHAnsi" w:cs="Arial"/>
                      <w:b/>
                      <w:bCs/>
                      <w:szCs w:val="24"/>
                    </w:rPr>
                  </w:pPr>
                  <w:r w:rsidRPr="002518C2">
                    <w:rPr>
                      <w:rFonts w:asciiTheme="minorHAnsi" w:hAnsiTheme="minorHAnsi" w:cs="Arial"/>
                      <w:b/>
                      <w:bCs/>
                      <w:szCs w:val="24"/>
                    </w:rPr>
                    <w:t>IPFR</w:t>
                  </w:r>
                </w:p>
              </w:tc>
              <w:tc>
                <w:tcPr>
                  <w:tcW w:w="6946" w:type="dxa"/>
                  <w:vAlign w:val="center"/>
                </w:tcPr>
                <w:p w14:paraId="4B3D3A40" w14:textId="77777777" w:rsidR="006026C2" w:rsidRDefault="006026C2" w:rsidP="00307594">
                  <w:pPr>
                    <w:ind w:right="941"/>
                    <w:rPr>
                      <w:b/>
                    </w:rPr>
                  </w:pPr>
                  <w:r>
                    <w:t>Individual Patient Funding Request</w:t>
                  </w:r>
                </w:p>
                <w:p w14:paraId="06F083B1" w14:textId="74BB5B61" w:rsidR="005F0E49" w:rsidRPr="00A52572" w:rsidRDefault="00467CE6" w:rsidP="00307594">
                  <w:pPr>
                    <w:ind w:right="941"/>
                    <w:rPr>
                      <w:b/>
                    </w:rPr>
                  </w:pPr>
                  <w:hyperlink r:id="rId33" w:history="1">
                    <w:r w:rsidRPr="00467CE6">
                      <w:rPr>
                        <w:rStyle w:val="Hyperlink"/>
                        <w:rFonts w:cstheme="minorBidi"/>
                      </w:rPr>
                      <w:t>Accessing medicines - All Wales Therapeutics and Toxicology Centre</w:t>
                    </w:r>
                  </w:hyperlink>
                </w:p>
              </w:tc>
            </w:tr>
            <w:tr w:rsidR="00D2138F" w:rsidRPr="00D2138F" w14:paraId="1E1E4C8D" w14:textId="77777777" w:rsidTr="00307594">
              <w:trPr>
                <w:trHeight w:val="632"/>
              </w:trPr>
              <w:tc>
                <w:tcPr>
                  <w:tcW w:w="2943" w:type="dxa"/>
                  <w:vAlign w:val="center"/>
                </w:tcPr>
                <w:p w14:paraId="0CCFC410" w14:textId="77777777" w:rsidR="00D2138F" w:rsidRPr="002518C2" w:rsidRDefault="00D2138F" w:rsidP="002518C2">
                  <w:pPr>
                    <w:rPr>
                      <w:rFonts w:asciiTheme="minorHAnsi" w:hAnsiTheme="minorHAnsi" w:cs="Arial"/>
                      <w:b/>
                      <w:bCs/>
                      <w:szCs w:val="24"/>
                    </w:rPr>
                  </w:pPr>
                  <w:r w:rsidRPr="002518C2">
                    <w:rPr>
                      <w:rFonts w:asciiTheme="minorHAnsi" w:hAnsiTheme="minorHAnsi" w:cs="Arial"/>
                      <w:b/>
                      <w:bCs/>
                      <w:szCs w:val="24"/>
                    </w:rPr>
                    <w:t>License</w:t>
                  </w:r>
                </w:p>
              </w:tc>
              <w:tc>
                <w:tcPr>
                  <w:tcW w:w="6946" w:type="dxa"/>
                  <w:vAlign w:val="center"/>
                </w:tcPr>
                <w:p w14:paraId="19A144AD" w14:textId="77777777" w:rsidR="00D2138F" w:rsidRPr="00D2138F" w:rsidRDefault="00D2138F" w:rsidP="00307594">
                  <w:pPr>
                    <w:ind w:right="941"/>
                    <w:rPr>
                      <w:b/>
                    </w:rPr>
                  </w:pPr>
                  <w:r w:rsidRPr="00D2138F">
                    <w:t xml:space="preserve">Drugs used outside product licence are drugs used in a manner e.g. different dose or route of administration, or in conditions or </w:t>
                  </w:r>
                  <w:r w:rsidR="00773E59" w:rsidRPr="00D2138F">
                    <w:t>in-patient</w:t>
                  </w:r>
                  <w:r w:rsidRPr="00D2138F">
                    <w:t xml:space="preserve"> types, which are outside the Summary of Product Characteristics – this is often known as off-label use. </w:t>
                  </w:r>
                </w:p>
                <w:p w14:paraId="5AD4506D" w14:textId="77777777" w:rsidR="00D2138F" w:rsidRPr="00D2138F" w:rsidRDefault="00D2138F" w:rsidP="00307594">
                  <w:pPr>
                    <w:ind w:right="941"/>
                    <w:rPr>
                      <w:b/>
                    </w:rPr>
                  </w:pPr>
                  <w:r w:rsidRPr="00A52572">
                    <w:t>Drugs without product licenses, commonly known as unlicensed drugs or specials do not have a marketing authorisation</w:t>
                  </w:r>
                  <w:r w:rsidR="00A52572" w:rsidRPr="00A52572">
                    <w:t xml:space="preserve"> for use in the UK.</w:t>
                  </w:r>
                </w:p>
              </w:tc>
            </w:tr>
            <w:tr w:rsidR="001C30D4" w:rsidRPr="00D2138F" w14:paraId="107F62B6" w14:textId="77777777" w:rsidTr="00307594">
              <w:trPr>
                <w:trHeight w:val="632"/>
              </w:trPr>
              <w:tc>
                <w:tcPr>
                  <w:tcW w:w="2943" w:type="dxa"/>
                  <w:vAlign w:val="center"/>
                </w:tcPr>
                <w:p w14:paraId="0B6B86BB" w14:textId="77777777" w:rsidR="001C30D4" w:rsidRPr="002518C2" w:rsidRDefault="001C30D4" w:rsidP="002518C2">
                  <w:pPr>
                    <w:rPr>
                      <w:rFonts w:asciiTheme="minorHAnsi" w:hAnsiTheme="minorHAnsi" w:cs="Arial"/>
                      <w:b/>
                      <w:bCs/>
                      <w:szCs w:val="24"/>
                    </w:rPr>
                  </w:pPr>
                  <w:r w:rsidRPr="002518C2">
                    <w:rPr>
                      <w:rFonts w:asciiTheme="minorHAnsi" w:hAnsiTheme="minorHAnsi" w:cs="Arial"/>
                      <w:b/>
                      <w:bCs/>
                      <w:szCs w:val="24"/>
                    </w:rPr>
                    <w:t>NICE</w:t>
                  </w:r>
                </w:p>
              </w:tc>
              <w:tc>
                <w:tcPr>
                  <w:tcW w:w="6946" w:type="dxa"/>
                  <w:vAlign w:val="center"/>
                </w:tcPr>
                <w:p w14:paraId="371C6EAE" w14:textId="77777777" w:rsidR="001C30D4" w:rsidRDefault="00A52572" w:rsidP="00307594">
                  <w:pPr>
                    <w:ind w:right="941"/>
                    <w:rPr>
                      <w:b/>
                      <w:bCs/>
                    </w:rPr>
                  </w:pPr>
                  <w:r>
                    <w:t>National Institute</w:t>
                  </w:r>
                  <w:r w:rsidR="00146904">
                    <w:t xml:space="preserve"> for</w:t>
                  </w:r>
                  <w:r>
                    <w:t xml:space="preserve"> Health and Care Excellence </w:t>
                  </w:r>
                  <w:hyperlink r:id="rId34" w:history="1">
                    <w:r w:rsidRPr="00E328D7">
                      <w:rPr>
                        <w:rStyle w:val="Hyperlink"/>
                        <w:rFonts w:cs="Arial"/>
                        <w:bCs/>
                        <w:szCs w:val="24"/>
                      </w:rPr>
                      <w:t>www.nice.org.uk</w:t>
                    </w:r>
                  </w:hyperlink>
                </w:p>
                <w:p w14:paraId="58CECC45" w14:textId="77777777" w:rsidR="001C30D4" w:rsidRPr="001C30D4" w:rsidRDefault="001C30D4" w:rsidP="00307594">
                  <w:pPr>
                    <w:ind w:right="941"/>
                    <w:rPr>
                      <w:color w:val="FF0000"/>
                    </w:rPr>
                  </w:pPr>
                </w:p>
              </w:tc>
            </w:tr>
            <w:tr w:rsidR="00B620B4" w:rsidRPr="00D2138F" w14:paraId="7B84DA8A" w14:textId="77777777" w:rsidTr="00307594">
              <w:trPr>
                <w:trHeight w:val="632"/>
              </w:trPr>
              <w:tc>
                <w:tcPr>
                  <w:tcW w:w="2943" w:type="dxa"/>
                  <w:vAlign w:val="center"/>
                </w:tcPr>
                <w:p w14:paraId="01FAAC53"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Non Medical Prescribers</w:t>
                  </w:r>
                  <w:r w:rsidR="00146904">
                    <w:rPr>
                      <w:rFonts w:asciiTheme="minorHAnsi" w:hAnsiTheme="minorHAnsi" w:cs="Arial"/>
                      <w:b/>
                      <w:bCs/>
                      <w:szCs w:val="24"/>
                    </w:rPr>
                    <w:t xml:space="preserve"> (NMP)</w:t>
                  </w:r>
                  <w:r w:rsidRPr="002518C2">
                    <w:rPr>
                      <w:rFonts w:asciiTheme="minorHAnsi" w:hAnsiTheme="minorHAnsi" w:cs="Arial"/>
                      <w:b/>
                      <w:bCs/>
                      <w:szCs w:val="24"/>
                    </w:rPr>
                    <w:t>:</w:t>
                  </w:r>
                </w:p>
              </w:tc>
              <w:tc>
                <w:tcPr>
                  <w:tcW w:w="6946" w:type="dxa"/>
                  <w:vAlign w:val="center"/>
                </w:tcPr>
                <w:p w14:paraId="08B19537" w14:textId="77777777" w:rsidR="00B620B4" w:rsidRPr="00D2138F" w:rsidRDefault="00B620B4" w:rsidP="00307594">
                  <w:pPr>
                    <w:ind w:right="941"/>
                    <w:rPr>
                      <w:b/>
                      <w:color w:val="FF0000"/>
                    </w:rPr>
                  </w:pPr>
                  <w:r w:rsidRPr="00D2138F">
                    <w:t>Non Medical Prescribers (NMP).</w:t>
                  </w:r>
                  <w:r w:rsidR="00D2138F" w:rsidRPr="00D2138F">
                    <w:t xml:space="preserve"> </w:t>
                  </w:r>
                </w:p>
                <w:p w14:paraId="1FB62724" w14:textId="77777777" w:rsidR="00B620B4" w:rsidRPr="00D2138F" w:rsidRDefault="00B620B4" w:rsidP="00307594">
                  <w:pPr>
                    <w:ind w:right="941"/>
                    <w:rPr>
                      <w:b/>
                      <w:iCs/>
                    </w:rPr>
                  </w:pPr>
                  <w:r w:rsidRPr="00D2138F">
                    <w:rPr>
                      <w:iCs/>
                    </w:rPr>
                    <w:t>The title ‘Non Medical Prescriber’ refers to health care professionals who are qualified to prescribe, either as independent or</w:t>
                  </w:r>
                  <w:r w:rsidR="00F15720">
                    <w:rPr>
                      <w:iCs/>
                    </w:rPr>
                    <w:t xml:space="preserve"> </w:t>
                  </w:r>
                  <w:r w:rsidRPr="00D2138F">
                    <w:rPr>
                      <w:iCs/>
                    </w:rPr>
                    <w:t xml:space="preserve">supplementary prescribers. </w:t>
                  </w:r>
                </w:p>
                <w:p w14:paraId="2A08577A" w14:textId="77777777" w:rsidR="00B620B4" w:rsidRPr="00D2138F" w:rsidRDefault="00B620B4" w:rsidP="00307594">
                  <w:pPr>
                    <w:ind w:right="941"/>
                    <w:rPr>
                      <w:b/>
                      <w:iCs/>
                    </w:rPr>
                  </w:pPr>
                  <w:r w:rsidRPr="00773E59">
                    <w:rPr>
                      <w:iCs/>
                    </w:rPr>
                    <w:t>Supplementary prescribing</w:t>
                  </w:r>
                  <w:r w:rsidRPr="00D2138F">
                    <w:rPr>
                      <w:iCs/>
                    </w:rPr>
                    <w:t xml:space="preserve"> is defined as:</w:t>
                  </w:r>
                </w:p>
                <w:p w14:paraId="1D10B1E3" w14:textId="77777777" w:rsidR="00B620B4" w:rsidRPr="00D2138F" w:rsidRDefault="00B620B4" w:rsidP="00307594">
                  <w:pPr>
                    <w:ind w:right="941"/>
                    <w:rPr>
                      <w:b/>
                    </w:rPr>
                  </w:pPr>
                  <w:r w:rsidRPr="00D2138F">
                    <w:t>“a voluntary partnership between an independent prescriber (a doctor or a dentist) and a supplementary prescriber to implement an agreed patient specific clinical management plan (CMP) with the patients’ agreement”.</w:t>
                  </w:r>
                </w:p>
                <w:p w14:paraId="24850308" w14:textId="77777777" w:rsidR="00B620B4" w:rsidRPr="00D2138F" w:rsidRDefault="00B620B4" w:rsidP="00307594">
                  <w:pPr>
                    <w:ind w:right="941"/>
                    <w:rPr>
                      <w:b/>
                      <w:bCs/>
                    </w:rPr>
                  </w:pPr>
                  <w:r w:rsidRPr="00773E59">
                    <w:rPr>
                      <w:bCs/>
                    </w:rPr>
                    <w:t>Independent Prescribing</w:t>
                  </w:r>
                  <w:r w:rsidRPr="00D2138F">
                    <w:rPr>
                      <w:bCs/>
                    </w:rPr>
                    <w:t xml:space="preserve"> is defined as:</w:t>
                  </w:r>
                </w:p>
                <w:p w14:paraId="1DD21686" w14:textId="77777777" w:rsidR="00B620B4" w:rsidRDefault="00B620B4" w:rsidP="00307594">
                  <w:pPr>
                    <w:ind w:right="941"/>
                    <w:rPr>
                      <w:b/>
                      <w:iCs/>
                    </w:rPr>
                  </w:pPr>
                  <w:r w:rsidRPr="00D2138F">
                    <w:rPr>
                      <w:iCs/>
                    </w:rPr>
                    <w:t>“prescribing by a practitioner (e.g. doctor, dentist, pharmacist, nurse</w:t>
                  </w:r>
                  <w:r w:rsidR="0009159E">
                    <w:rPr>
                      <w:iCs/>
                    </w:rPr>
                    <w:t xml:space="preserve"> or</w:t>
                  </w:r>
                  <w:r w:rsidRPr="00D2138F">
                    <w:rPr>
                      <w:iCs/>
                    </w:rPr>
                    <w:t xml:space="preserve"> other allied healthcare professionals) responsible and accountable for the assessment of patients with undiagnosed or diagnosed conditions and for decisions about the clinical management required, including prescribing”.</w:t>
                  </w:r>
                </w:p>
                <w:p w14:paraId="1FB6CEE3" w14:textId="77777777" w:rsidR="00EF5A1A" w:rsidRDefault="00EF5A1A" w:rsidP="00307594">
                  <w:pPr>
                    <w:ind w:right="941"/>
                  </w:pPr>
                  <w:hyperlink r:id="rId35" w:history="1">
                    <w:r w:rsidRPr="00EF5A1A">
                      <w:rPr>
                        <w:rStyle w:val="Hyperlink"/>
                        <w:szCs w:val="24"/>
                      </w:rPr>
                      <w:t>https://bnf.nice.org.uk/guidance/non-medical-prescribing.html</w:t>
                    </w:r>
                  </w:hyperlink>
                  <w:r w:rsidRPr="00EF5A1A">
                    <w:t xml:space="preserve"> </w:t>
                  </w:r>
                </w:p>
                <w:p w14:paraId="432B9F23" w14:textId="77777777" w:rsidR="00EF5A1A" w:rsidRPr="00EF5A1A" w:rsidRDefault="00EF5A1A" w:rsidP="00307594">
                  <w:pPr>
                    <w:ind w:right="941"/>
                  </w:pPr>
                </w:p>
              </w:tc>
            </w:tr>
            <w:tr w:rsidR="00CA5D37" w:rsidRPr="00D2138F" w14:paraId="05B2C570" w14:textId="77777777" w:rsidTr="00307594">
              <w:trPr>
                <w:trHeight w:val="632"/>
              </w:trPr>
              <w:tc>
                <w:tcPr>
                  <w:tcW w:w="2943" w:type="dxa"/>
                  <w:vAlign w:val="center"/>
                </w:tcPr>
                <w:p w14:paraId="32C0D9F8" w14:textId="77777777" w:rsidR="00CA5D37" w:rsidRPr="002518C2" w:rsidRDefault="00CA5D37" w:rsidP="002518C2">
                  <w:pPr>
                    <w:rPr>
                      <w:rFonts w:asciiTheme="minorHAnsi" w:hAnsiTheme="minorHAnsi" w:cs="Arial"/>
                      <w:b/>
                      <w:bCs/>
                      <w:szCs w:val="24"/>
                    </w:rPr>
                  </w:pPr>
                  <w:r w:rsidRPr="002518C2">
                    <w:rPr>
                      <w:rFonts w:asciiTheme="minorHAnsi" w:hAnsiTheme="minorHAnsi" w:cs="Arial"/>
                      <w:b/>
                      <w:bCs/>
                      <w:szCs w:val="24"/>
                    </w:rPr>
                    <w:lastRenderedPageBreak/>
                    <w:t>New Treatment Fund (NTF)</w:t>
                  </w:r>
                </w:p>
              </w:tc>
              <w:tc>
                <w:tcPr>
                  <w:tcW w:w="6946" w:type="dxa"/>
                  <w:vAlign w:val="center"/>
                </w:tcPr>
                <w:p w14:paraId="2B76C00F" w14:textId="77777777" w:rsidR="00CA5D37" w:rsidRPr="00CA5D37" w:rsidRDefault="00A52572" w:rsidP="00307594">
                  <w:pPr>
                    <w:ind w:right="941"/>
                    <w:jc w:val="both"/>
                    <w:rPr>
                      <w:b/>
                      <w:color w:val="FF0000"/>
                    </w:rPr>
                  </w:pPr>
                  <w:r w:rsidRPr="00A52572">
                    <w:t xml:space="preserve">The New Treatment Fund ensures that patients have faster access to medicines recommended </w:t>
                  </w:r>
                  <w:r w:rsidR="0009159E" w:rsidRPr="00A52572">
                    <w:t>by</w:t>
                  </w:r>
                  <w:r w:rsidRPr="00A52572">
                    <w:t xml:space="preserve"> the National Institute for Health and Care Excellence (NICE)</w:t>
                  </w:r>
                  <w:r w:rsidR="0009159E">
                    <w:t xml:space="preserve"> or</w:t>
                  </w:r>
                  <w:r w:rsidRPr="00A52572">
                    <w:t xml:space="preserve"> the All Wales Medicines Strategy Group (AWMSG)</w:t>
                  </w:r>
                  <w:r w:rsidR="00146904">
                    <w:t>.</w:t>
                  </w:r>
                  <w:r w:rsidRPr="00A52572">
                    <w:t xml:space="preserve"> The fund enables health boards and trusts to make new medicines available as soon as possible. Once it has been approved, health boards and trusts have a 60-day deadline to make a newly recommended medicine available for prescription.</w:t>
                  </w:r>
                </w:p>
              </w:tc>
            </w:tr>
            <w:tr w:rsidR="00535648" w:rsidRPr="00D2138F" w14:paraId="1E858955" w14:textId="77777777" w:rsidTr="00307594">
              <w:trPr>
                <w:trHeight w:val="632"/>
              </w:trPr>
              <w:tc>
                <w:tcPr>
                  <w:tcW w:w="2943" w:type="dxa"/>
                  <w:vAlign w:val="center"/>
                </w:tcPr>
                <w:p w14:paraId="364CFFD4" w14:textId="77777777" w:rsidR="00535648" w:rsidRPr="002518C2" w:rsidRDefault="00535648" w:rsidP="002518C2">
                  <w:pPr>
                    <w:rPr>
                      <w:rFonts w:asciiTheme="minorHAnsi" w:hAnsiTheme="minorHAnsi" w:cs="Arial"/>
                      <w:b/>
                      <w:bCs/>
                      <w:szCs w:val="24"/>
                    </w:rPr>
                  </w:pPr>
                  <w:r w:rsidRPr="002518C2">
                    <w:rPr>
                      <w:rFonts w:asciiTheme="minorHAnsi" w:hAnsiTheme="minorHAnsi" w:cs="Arial"/>
                      <w:b/>
                      <w:bCs/>
                      <w:szCs w:val="24"/>
                    </w:rPr>
                    <w:t>NWSSP</w:t>
                  </w:r>
                </w:p>
              </w:tc>
              <w:tc>
                <w:tcPr>
                  <w:tcW w:w="6946" w:type="dxa"/>
                  <w:vAlign w:val="center"/>
                </w:tcPr>
                <w:p w14:paraId="42FF2CF3" w14:textId="77777777" w:rsidR="00535648" w:rsidRPr="00A52572" w:rsidRDefault="00535648" w:rsidP="00307594">
                  <w:pPr>
                    <w:ind w:right="941"/>
                    <w:rPr>
                      <w:b/>
                    </w:rPr>
                  </w:pPr>
                  <w:r w:rsidRPr="00A52572">
                    <w:t>NHS Wales Shared Services Partnership</w:t>
                  </w:r>
                </w:p>
                <w:p w14:paraId="526C4450" w14:textId="43807F9A" w:rsidR="00535648" w:rsidRDefault="00300499" w:rsidP="00307594">
                  <w:pPr>
                    <w:ind w:right="941"/>
                    <w:rPr>
                      <w:b/>
                      <w:color w:val="FF0000"/>
                    </w:rPr>
                  </w:pPr>
                  <w:hyperlink r:id="rId36" w:history="1">
                    <w:r w:rsidRPr="00300499">
                      <w:rPr>
                        <w:rStyle w:val="Hyperlink"/>
                        <w:rFonts w:cstheme="minorBidi"/>
                      </w:rPr>
                      <w:t>Home - NHS Wales Shared Services Partnership</w:t>
                    </w:r>
                  </w:hyperlink>
                </w:p>
              </w:tc>
            </w:tr>
            <w:tr w:rsidR="0033075B" w:rsidRPr="00D2138F" w14:paraId="4E6FD5DA" w14:textId="77777777" w:rsidTr="00307594">
              <w:trPr>
                <w:trHeight w:val="632"/>
              </w:trPr>
              <w:tc>
                <w:tcPr>
                  <w:tcW w:w="2943" w:type="dxa"/>
                  <w:vAlign w:val="center"/>
                </w:tcPr>
                <w:p w14:paraId="03F2344F" w14:textId="77777777" w:rsidR="0033075B" w:rsidRPr="002518C2" w:rsidRDefault="0033075B" w:rsidP="002518C2">
                  <w:pPr>
                    <w:rPr>
                      <w:rFonts w:asciiTheme="minorHAnsi" w:hAnsiTheme="minorHAnsi" w:cs="Arial"/>
                      <w:b/>
                      <w:bCs/>
                      <w:szCs w:val="24"/>
                    </w:rPr>
                  </w:pPr>
                  <w:r>
                    <w:rPr>
                      <w:rFonts w:asciiTheme="minorHAnsi" w:hAnsiTheme="minorHAnsi" w:cs="Arial"/>
                      <w:b/>
                      <w:bCs/>
                      <w:szCs w:val="24"/>
                    </w:rPr>
                    <w:t>NWOS</w:t>
                  </w:r>
                </w:p>
              </w:tc>
              <w:tc>
                <w:tcPr>
                  <w:tcW w:w="6946" w:type="dxa"/>
                  <w:vAlign w:val="center"/>
                </w:tcPr>
                <w:p w14:paraId="7DCD778A" w14:textId="77777777" w:rsidR="0033075B" w:rsidRPr="00A52572" w:rsidRDefault="0033075B" w:rsidP="00307594">
                  <w:pPr>
                    <w:ind w:right="941"/>
                  </w:pPr>
                  <w:r>
                    <w:t xml:space="preserve">North West Ostomy Supplies. </w:t>
                  </w:r>
                  <w:hyperlink r:id="rId37" w:history="1">
                    <w:r w:rsidRPr="000C3F04">
                      <w:rPr>
                        <w:rStyle w:val="Hyperlink"/>
                        <w:rFonts w:cstheme="minorBidi"/>
                      </w:rPr>
                      <w:t>https://www.nwossurgical.co.uk/</w:t>
                    </w:r>
                  </w:hyperlink>
                  <w:r>
                    <w:t xml:space="preserve"> suppliers of ostomy, incontinence, hosiery and woundcare products.</w:t>
                  </w:r>
                </w:p>
              </w:tc>
            </w:tr>
            <w:tr w:rsidR="00B620B4" w:rsidRPr="00D2138F" w14:paraId="5E44FC2C" w14:textId="77777777" w:rsidTr="00307594">
              <w:trPr>
                <w:trHeight w:val="632"/>
              </w:trPr>
              <w:tc>
                <w:tcPr>
                  <w:tcW w:w="2943" w:type="dxa"/>
                  <w:vAlign w:val="center"/>
                </w:tcPr>
                <w:p w14:paraId="336BFB9D"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Medicines / Drugs:  </w:t>
                  </w:r>
                </w:p>
              </w:tc>
              <w:tc>
                <w:tcPr>
                  <w:tcW w:w="6946" w:type="dxa"/>
                  <w:vAlign w:val="center"/>
                </w:tcPr>
                <w:p w14:paraId="575F5933" w14:textId="5B2D5D78" w:rsidR="00080081" w:rsidRPr="00080081" w:rsidRDefault="00D2138F" w:rsidP="0009159E">
                  <w:pPr>
                    <w:ind w:right="941"/>
                  </w:pPr>
                  <w:r w:rsidRPr="00D2138F">
                    <w:t>All substances defined under the Medicines Act as being medicinal products.</w:t>
                  </w:r>
                  <w:r w:rsidR="0009159E">
                    <w:t xml:space="preserve"> </w:t>
                  </w:r>
                  <w:r w:rsidRPr="00D2138F">
                    <w:t>These include those restricted to supply on prescription (POM), those that can only be sold by a Pharmacist (P), and those that can be sold at any establishment, General Sales List medicines (GSL).</w:t>
                  </w:r>
                </w:p>
                <w:p w14:paraId="3B4EEF74" w14:textId="77777777" w:rsidR="00D2138F" w:rsidRPr="00D2138F" w:rsidRDefault="00D2138F" w:rsidP="0009159E">
                  <w:pPr>
                    <w:ind w:right="941"/>
                  </w:pPr>
                  <w:r w:rsidRPr="00D2138F">
                    <w:t>The term ‘medicines’ is used throughout the document as a generic term that covers all products administered by mouth, applied to the body, or introduced</w:t>
                  </w:r>
                  <w:r w:rsidR="00146904">
                    <w:t xml:space="preserve"> </w:t>
                  </w:r>
                  <w:r w:rsidRPr="00D2138F">
                    <w:t>into the body for the purpose of treating or preventing disease, diagnosing or</w:t>
                  </w:r>
                  <w:r w:rsidR="00773E59">
                    <w:t xml:space="preserve"> </w:t>
                  </w:r>
                  <w:r w:rsidRPr="00D2138F">
                    <w:t>monitoring illness, contraception or inducing anaesthesia.</w:t>
                  </w:r>
                </w:p>
              </w:tc>
            </w:tr>
            <w:tr w:rsidR="00B620B4" w:rsidRPr="00D2138F" w14:paraId="44E95CFF" w14:textId="77777777" w:rsidTr="00307594">
              <w:trPr>
                <w:trHeight w:val="632"/>
              </w:trPr>
              <w:tc>
                <w:tcPr>
                  <w:tcW w:w="2943" w:type="dxa"/>
                  <w:vAlign w:val="center"/>
                </w:tcPr>
                <w:p w14:paraId="178B0552"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MHRA:</w:t>
                  </w:r>
                </w:p>
              </w:tc>
              <w:tc>
                <w:tcPr>
                  <w:tcW w:w="6946" w:type="dxa"/>
                  <w:vAlign w:val="center"/>
                </w:tcPr>
                <w:p w14:paraId="4B57CC64" w14:textId="069A2E19" w:rsidR="00B620B4" w:rsidRDefault="00B620B4" w:rsidP="00307594">
                  <w:pPr>
                    <w:ind w:right="941"/>
                    <w:jc w:val="both"/>
                    <w:rPr>
                      <w:rStyle w:val="Hyperlink"/>
                      <w:rFonts w:cs="Arial"/>
                      <w:b/>
                      <w:szCs w:val="24"/>
                    </w:rPr>
                  </w:pPr>
                  <w:r w:rsidRPr="00D2138F">
                    <w:t xml:space="preserve">Medicines and Healthcare Products Regulatory Agency </w:t>
                  </w:r>
                  <w:hyperlink r:id="rId38" w:history="1">
                    <w:r w:rsidRPr="00D2138F">
                      <w:rPr>
                        <w:rStyle w:val="Hyperlink"/>
                        <w:rFonts w:cs="Arial"/>
                        <w:szCs w:val="24"/>
                      </w:rPr>
                      <w:t>www.mhra.gov.uk</w:t>
                    </w:r>
                  </w:hyperlink>
                  <w:r w:rsidR="00080081">
                    <w:rPr>
                      <w:rStyle w:val="Hyperlink"/>
                      <w:rFonts w:cs="Arial"/>
                      <w:szCs w:val="24"/>
                    </w:rPr>
                    <w:t>.</w:t>
                  </w:r>
                </w:p>
                <w:p w14:paraId="0248FB9D" w14:textId="77777777" w:rsidR="00773E59" w:rsidRPr="00773E59" w:rsidRDefault="00773E59" w:rsidP="00307594">
                  <w:pPr>
                    <w:ind w:right="941"/>
                    <w:jc w:val="both"/>
                  </w:pPr>
                  <w:r>
                    <w:t>The agency responsible for ensuring that medicines meet acceptable standards of safety, quality and efficacy and that the supply chain is safe and secure.</w:t>
                  </w:r>
                </w:p>
              </w:tc>
            </w:tr>
            <w:tr w:rsidR="00B620B4" w:rsidRPr="00D2138F" w14:paraId="00CDC999" w14:textId="77777777" w:rsidTr="00307594">
              <w:trPr>
                <w:trHeight w:val="632"/>
              </w:trPr>
              <w:tc>
                <w:tcPr>
                  <w:tcW w:w="2943" w:type="dxa"/>
                  <w:vAlign w:val="center"/>
                </w:tcPr>
                <w:p w14:paraId="47A18DDC"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Midwife:        </w:t>
                  </w:r>
                </w:p>
              </w:tc>
              <w:tc>
                <w:tcPr>
                  <w:tcW w:w="6946" w:type="dxa"/>
                  <w:vAlign w:val="center"/>
                </w:tcPr>
                <w:p w14:paraId="1BCC1EFE" w14:textId="49F5390F" w:rsidR="00B620B4" w:rsidRPr="00D2138F" w:rsidRDefault="00B620B4" w:rsidP="00307594">
                  <w:pPr>
                    <w:ind w:right="941"/>
                    <w:jc w:val="both"/>
                    <w:rPr>
                      <w:b/>
                    </w:rPr>
                  </w:pPr>
                  <w:r w:rsidRPr="00D2138F">
                    <w:t xml:space="preserve">Refers to an individual who is registered with the </w:t>
                  </w:r>
                  <w:hyperlink r:id="rId39" w:history="1">
                    <w:r w:rsidRPr="00C7047C">
                      <w:rPr>
                        <w:rStyle w:val="Hyperlink"/>
                        <w:rFonts w:cstheme="minorBidi"/>
                        <w:lang w:eastAsia="en-US"/>
                      </w:rPr>
                      <w:t>Nursing &amp; Midwifery Council</w:t>
                    </w:r>
                  </w:hyperlink>
                  <w:r w:rsidRPr="00D2138F">
                    <w:t xml:space="preserve"> as a midwife.</w:t>
                  </w:r>
                </w:p>
              </w:tc>
            </w:tr>
            <w:tr w:rsidR="00B620B4" w:rsidRPr="00D2138F" w14:paraId="69C0BE10" w14:textId="77777777" w:rsidTr="00307594">
              <w:trPr>
                <w:trHeight w:val="632"/>
              </w:trPr>
              <w:tc>
                <w:tcPr>
                  <w:tcW w:w="2943" w:type="dxa"/>
                  <w:vAlign w:val="center"/>
                </w:tcPr>
                <w:p w14:paraId="71BBA575"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MIU:</w:t>
                  </w:r>
                </w:p>
              </w:tc>
              <w:tc>
                <w:tcPr>
                  <w:tcW w:w="6946" w:type="dxa"/>
                  <w:vAlign w:val="center"/>
                </w:tcPr>
                <w:p w14:paraId="46C76028" w14:textId="77777777" w:rsidR="00B620B4" w:rsidRPr="00D2138F" w:rsidRDefault="00B620B4" w:rsidP="00307594">
                  <w:pPr>
                    <w:ind w:right="941"/>
                    <w:rPr>
                      <w:b/>
                    </w:rPr>
                  </w:pPr>
                  <w:r w:rsidRPr="00D2138F">
                    <w:t>Minor Injury Unit</w:t>
                  </w:r>
                </w:p>
              </w:tc>
            </w:tr>
            <w:tr w:rsidR="00B620B4" w:rsidRPr="00D2138F" w14:paraId="5BEFDCDD" w14:textId="77777777" w:rsidTr="00307594">
              <w:trPr>
                <w:trHeight w:val="632"/>
              </w:trPr>
              <w:tc>
                <w:tcPr>
                  <w:tcW w:w="2943" w:type="dxa"/>
                  <w:vAlign w:val="center"/>
                </w:tcPr>
                <w:p w14:paraId="22485C5B"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Near Miss:  </w:t>
                  </w:r>
                </w:p>
              </w:tc>
              <w:tc>
                <w:tcPr>
                  <w:tcW w:w="6946" w:type="dxa"/>
                  <w:vAlign w:val="center"/>
                </w:tcPr>
                <w:p w14:paraId="4D0BE227" w14:textId="77777777" w:rsidR="00B620B4" w:rsidRPr="00D2138F" w:rsidRDefault="00773E59" w:rsidP="00307594">
                  <w:pPr>
                    <w:ind w:right="941"/>
                    <w:jc w:val="both"/>
                    <w:rPr>
                      <w:b/>
                    </w:rPr>
                  </w:pPr>
                  <w:r w:rsidRPr="00773E59">
                    <w:t>Any patient safety incident that had the potential to cause harm but was prevented, resulting in no harm to people</w:t>
                  </w:r>
                  <w:r>
                    <w:t>.</w:t>
                  </w:r>
                </w:p>
              </w:tc>
            </w:tr>
            <w:tr w:rsidR="00B620B4" w:rsidRPr="00D2138F" w14:paraId="1CF64544" w14:textId="77777777" w:rsidTr="00307594">
              <w:trPr>
                <w:trHeight w:val="632"/>
              </w:trPr>
              <w:tc>
                <w:tcPr>
                  <w:tcW w:w="2943" w:type="dxa"/>
                  <w:vAlign w:val="center"/>
                </w:tcPr>
                <w:p w14:paraId="1BF8FD4D"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NMC:</w:t>
                  </w:r>
                </w:p>
              </w:tc>
              <w:tc>
                <w:tcPr>
                  <w:tcW w:w="6946" w:type="dxa"/>
                  <w:vAlign w:val="center"/>
                </w:tcPr>
                <w:p w14:paraId="3A1A45D8" w14:textId="738FA569" w:rsidR="00B620B4" w:rsidRPr="00D2138F" w:rsidRDefault="00B620B4" w:rsidP="00307594">
                  <w:pPr>
                    <w:ind w:right="941"/>
                    <w:rPr>
                      <w:b/>
                    </w:rPr>
                  </w:pPr>
                  <w:hyperlink r:id="rId40" w:history="1">
                    <w:r w:rsidRPr="00C7047C">
                      <w:rPr>
                        <w:rStyle w:val="Hyperlink"/>
                        <w:rFonts w:cstheme="minorBidi"/>
                        <w:lang w:eastAsia="en-US"/>
                      </w:rPr>
                      <w:t>The Nursing &amp; Midwifery Council</w:t>
                    </w:r>
                  </w:hyperlink>
                  <w:r w:rsidR="00C7047C">
                    <w:t>X</w:t>
                  </w:r>
                </w:p>
              </w:tc>
            </w:tr>
            <w:tr w:rsidR="00B620B4" w:rsidRPr="00D2138F" w14:paraId="2853BA32" w14:textId="77777777" w:rsidTr="00307594">
              <w:trPr>
                <w:trHeight w:val="632"/>
              </w:trPr>
              <w:tc>
                <w:tcPr>
                  <w:tcW w:w="2943" w:type="dxa"/>
                  <w:vAlign w:val="center"/>
                </w:tcPr>
                <w:p w14:paraId="2ECBF45B"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lastRenderedPageBreak/>
                    <w:t>Nurse prescribers</w:t>
                  </w:r>
                  <w:r w:rsidR="00773E59" w:rsidRPr="002518C2">
                    <w:rPr>
                      <w:rFonts w:asciiTheme="minorHAnsi" w:hAnsiTheme="minorHAnsi" w:cs="Arial"/>
                      <w:b/>
                      <w:bCs/>
                      <w:szCs w:val="24"/>
                    </w:rPr>
                    <w:t xml:space="preserve"> Formulary (‘Limited List’)</w:t>
                  </w:r>
                  <w:r w:rsidRPr="002518C2">
                    <w:rPr>
                      <w:rFonts w:asciiTheme="minorHAnsi" w:hAnsiTheme="minorHAnsi" w:cs="Arial"/>
                      <w:b/>
                      <w:bCs/>
                      <w:szCs w:val="24"/>
                    </w:rPr>
                    <w:t>:</w:t>
                  </w:r>
                </w:p>
              </w:tc>
              <w:tc>
                <w:tcPr>
                  <w:tcW w:w="6946" w:type="dxa"/>
                  <w:vAlign w:val="center"/>
                </w:tcPr>
                <w:p w14:paraId="616A18CE" w14:textId="77777777" w:rsidR="00B620B4" w:rsidRPr="00A52572" w:rsidRDefault="00B620B4" w:rsidP="0009159E">
                  <w:pPr>
                    <w:ind w:right="941"/>
                    <w:rPr>
                      <w:b/>
                    </w:rPr>
                  </w:pPr>
                  <w:r w:rsidRPr="00A52572">
                    <w:t>Registered nurses working within the community</w:t>
                  </w:r>
                  <w:r w:rsidR="003008B0">
                    <w:t>,</w:t>
                  </w:r>
                  <w:r w:rsidRPr="00A52572">
                    <w:t xml:space="preserve"> employed by the NHS</w:t>
                  </w:r>
                  <w:r w:rsidR="003008B0">
                    <w:t>,</w:t>
                  </w:r>
                  <w:r w:rsidRPr="00A52572">
                    <w:t xml:space="preserve"> who have successfully completed an approved competency training course and are legally entitled to prescribe items from the Nurse Prescribers formulary for community practitioners.</w:t>
                  </w:r>
                </w:p>
                <w:p w14:paraId="3E467732" w14:textId="77777777" w:rsidR="00773E59" w:rsidRPr="00080081" w:rsidRDefault="00773E59" w:rsidP="0009159E">
                  <w:pPr>
                    <w:ind w:right="941"/>
                    <w:rPr>
                      <w:color w:val="0000FF"/>
                    </w:rPr>
                  </w:pPr>
                  <w:hyperlink r:id="rId41" w:history="1">
                    <w:r w:rsidRPr="00080081">
                      <w:rPr>
                        <w:rStyle w:val="Hyperlink"/>
                        <w:szCs w:val="24"/>
                      </w:rPr>
                      <w:t>https://bnf.nice.org.uk/nurse-prescribers-formulary/</w:t>
                    </w:r>
                  </w:hyperlink>
                  <w:r w:rsidRPr="00080081">
                    <w:rPr>
                      <w:color w:val="0000FF"/>
                    </w:rPr>
                    <w:t xml:space="preserve"> </w:t>
                  </w:r>
                </w:p>
                <w:p w14:paraId="30578345" w14:textId="77777777" w:rsidR="00D2138F" w:rsidRPr="00D2138F" w:rsidRDefault="00D2138F" w:rsidP="0009159E">
                  <w:pPr>
                    <w:ind w:right="941"/>
                    <w:rPr>
                      <w:color w:val="FF0000"/>
                    </w:rPr>
                  </w:pPr>
                  <w:r w:rsidRPr="00A52572">
                    <w:t xml:space="preserve">V100/V150 </w:t>
                  </w:r>
                  <w:r w:rsidR="00A52572" w:rsidRPr="00A52572">
                    <w:t>qualification</w:t>
                  </w:r>
                </w:p>
              </w:tc>
            </w:tr>
            <w:tr w:rsidR="00452109" w:rsidRPr="00D2138F" w14:paraId="5CA80E06" w14:textId="77777777" w:rsidTr="00307594">
              <w:trPr>
                <w:trHeight w:val="632"/>
              </w:trPr>
              <w:tc>
                <w:tcPr>
                  <w:tcW w:w="2943" w:type="dxa"/>
                  <w:vAlign w:val="center"/>
                </w:tcPr>
                <w:p w14:paraId="2F1AD89F" w14:textId="77777777" w:rsidR="00452109" w:rsidRPr="002518C2" w:rsidRDefault="00452109" w:rsidP="002518C2">
                  <w:pPr>
                    <w:rPr>
                      <w:rFonts w:asciiTheme="minorHAnsi" w:hAnsiTheme="minorHAnsi" w:cs="Arial"/>
                      <w:b/>
                      <w:bCs/>
                      <w:szCs w:val="24"/>
                    </w:rPr>
                  </w:pPr>
                  <w:r w:rsidRPr="002518C2">
                    <w:rPr>
                      <w:rFonts w:asciiTheme="minorHAnsi" w:hAnsiTheme="minorHAnsi" w:cs="Arial"/>
                      <w:b/>
                      <w:bCs/>
                      <w:szCs w:val="24"/>
                    </w:rPr>
                    <w:t>ONPOS</w:t>
                  </w:r>
                </w:p>
              </w:tc>
              <w:tc>
                <w:tcPr>
                  <w:tcW w:w="6946" w:type="dxa"/>
                  <w:vAlign w:val="center"/>
                </w:tcPr>
                <w:p w14:paraId="33F5180A" w14:textId="77777777" w:rsidR="00452109" w:rsidRPr="00D2138F" w:rsidRDefault="00452109" w:rsidP="00307594">
                  <w:pPr>
                    <w:ind w:right="941"/>
                    <w:jc w:val="both"/>
                    <w:rPr>
                      <w:b/>
                    </w:rPr>
                  </w:pPr>
                  <w:r>
                    <w:t xml:space="preserve">Online </w:t>
                  </w:r>
                  <w:r w:rsidR="0009159E">
                    <w:t>Non-Prescription</w:t>
                  </w:r>
                  <w:r>
                    <w:t xml:space="preserve"> Ordering Service – currently being used to obtain dressings in PTHB community settings</w:t>
                  </w:r>
                </w:p>
              </w:tc>
            </w:tr>
            <w:tr w:rsidR="00D2138F" w:rsidRPr="00D2138F" w14:paraId="6E20B1A2" w14:textId="77777777" w:rsidTr="00307594">
              <w:trPr>
                <w:trHeight w:val="632"/>
              </w:trPr>
              <w:tc>
                <w:tcPr>
                  <w:tcW w:w="2943" w:type="dxa"/>
                  <w:vAlign w:val="center"/>
                </w:tcPr>
                <w:p w14:paraId="362EE694" w14:textId="77777777" w:rsidR="00D2138F" w:rsidRPr="002518C2" w:rsidRDefault="00D2138F" w:rsidP="002518C2">
                  <w:pPr>
                    <w:rPr>
                      <w:rFonts w:asciiTheme="minorHAnsi" w:hAnsiTheme="minorHAnsi" w:cs="Arial"/>
                      <w:b/>
                      <w:bCs/>
                      <w:szCs w:val="24"/>
                    </w:rPr>
                  </w:pPr>
                  <w:r w:rsidRPr="002518C2">
                    <w:rPr>
                      <w:rFonts w:asciiTheme="minorHAnsi" w:hAnsiTheme="minorHAnsi" w:cs="Arial"/>
                      <w:b/>
                      <w:bCs/>
                      <w:szCs w:val="24"/>
                    </w:rPr>
                    <w:t>Off Label</w:t>
                  </w:r>
                </w:p>
              </w:tc>
              <w:tc>
                <w:tcPr>
                  <w:tcW w:w="6946" w:type="dxa"/>
                  <w:vAlign w:val="center"/>
                </w:tcPr>
                <w:p w14:paraId="405092E8" w14:textId="77777777" w:rsidR="00D2138F" w:rsidRPr="00773E59" w:rsidRDefault="00773E59" w:rsidP="00080081">
                  <w:pPr>
                    <w:ind w:right="941"/>
                    <w:rPr>
                      <w:b/>
                      <w:color w:val="FF0000"/>
                    </w:rPr>
                  </w:pPr>
                  <w:r w:rsidRPr="00773E59">
                    <w:rPr>
                      <w:color w:val="000000" w:themeColor="text1"/>
                    </w:rPr>
                    <w:t>Drugs used outside</w:t>
                  </w:r>
                  <w:r w:rsidR="0009159E">
                    <w:rPr>
                      <w:color w:val="000000" w:themeColor="text1"/>
                    </w:rPr>
                    <w:t xml:space="preserve"> their</w:t>
                  </w:r>
                  <w:r w:rsidRPr="00773E59">
                    <w:rPr>
                      <w:color w:val="000000" w:themeColor="text1"/>
                    </w:rPr>
                    <w:t xml:space="preserve"> product licence are drugs used in a manner e.g. different dose or route of administration, or in conditions or patient types, which are outside the Summary of Product Characteristics</w:t>
                  </w:r>
                </w:p>
              </w:tc>
            </w:tr>
            <w:tr w:rsidR="00B620B4" w:rsidRPr="00D2138F" w14:paraId="289465E8" w14:textId="77777777" w:rsidTr="00307594">
              <w:trPr>
                <w:trHeight w:val="632"/>
              </w:trPr>
              <w:tc>
                <w:tcPr>
                  <w:tcW w:w="2943" w:type="dxa"/>
                  <w:vAlign w:val="center"/>
                </w:tcPr>
                <w:p w14:paraId="774B8E82"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Prescription Only Medicines (POMs):  </w:t>
                  </w:r>
                </w:p>
              </w:tc>
              <w:tc>
                <w:tcPr>
                  <w:tcW w:w="6946" w:type="dxa"/>
                  <w:vAlign w:val="center"/>
                </w:tcPr>
                <w:p w14:paraId="28A6F868" w14:textId="77777777" w:rsidR="00B620B4" w:rsidRPr="00D2138F" w:rsidRDefault="00B620B4" w:rsidP="00080081">
                  <w:pPr>
                    <w:ind w:right="941"/>
                  </w:pPr>
                  <w:r w:rsidRPr="00D2138F">
                    <w:t>Are those medicines restricted to supply on prescription</w:t>
                  </w:r>
                </w:p>
              </w:tc>
            </w:tr>
            <w:tr w:rsidR="00B620B4" w:rsidRPr="00D2138F" w14:paraId="1AF01E77" w14:textId="77777777" w:rsidTr="00307594">
              <w:trPr>
                <w:trHeight w:val="632"/>
              </w:trPr>
              <w:tc>
                <w:tcPr>
                  <w:tcW w:w="2943" w:type="dxa"/>
                  <w:vAlign w:val="center"/>
                </w:tcPr>
                <w:p w14:paraId="60162AA1"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Pharmaceuticals:  </w:t>
                  </w:r>
                </w:p>
              </w:tc>
              <w:tc>
                <w:tcPr>
                  <w:tcW w:w="6946" w:type="dxa"/>
                  <w:vAlign w:val="center"/>
                </w:tcPr>
                <w:p w14:paraId="4D6E48EA" w14:textId="77777777" w:rsidR="00B620B4" w:rsidRPr="00D2138F" w:rsidRDefault="00B620B4" w:rsidP="00080081">
                  <w:pPr>
                    <w:ind w:right="941"/>
                    <w:rPr>
                      <w:b/>
                    </w:rPr>
                  </w:pPr>
                  <w:r w:rsidRPr="00A52572">
                    <w:t>Includes non-therapeutic items covered by the Policy on Prescribing, Supply, Ordering, Storage, Security, Administration and Disposal of Medicines (e.g. disinfecting and sterilising agents).</w:t>
                  </w:r>
                </w:p>
              </w:tc>
            </w:tr>
            <w:tr w:rsidR="00B620B4" w:rsidRPr="00D2138F" w14:paraId="58EB670D" w14:textId="77777777" w:rsidTr="00307594">
              <w:trPr>
                <w:trHeight w:val="632"/>
              </w:trPr>
              <w:tc>
                <w:tcPr>
                  <w:tcW w:w="2943" w:type="dxa"/>
                  <w:vAlign w:val="center"/>
                </w:tcPr>
                <w:p w14:paraId="08CD6C76"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Patient Group Directions (PGDs):  </w:t>
                  </w:r>
                </w:p>
              </w:tc>
              <w:tc>
                <w:tcPr>
                  <w:tcW w:w="6946" w:type="dxa"/>
                  <w:vAlign w:val="center"/>
                </w:tcPr>
                <w:p w14:paraId="4A6CAA23" w14:textId="77777777" w:rsidR="00722AA1" w:rsidRDefault="00722AA1" w:rsidP="00307594">
                  <w:pPr>
                    <w:ind w:right="941"/>
                  </w:pPr>
                  <w:r w:rsidRPr="00722AA1">
                    <w:t>Patient Group Directions (PGDs) provide a legal framework that allows some registered health professionals to supply and/or administer specified medicines to a pre-defined group of patients, without them having to see a prescriber</w:t>
                  </w:r>
                </w:p>
                <w:p w14:paraId="1FA6B145" w14:textId="020D11B3" w:rsidR="00B620B4" w:rsidRPr="00D2138F" w:rsidRDefault="00A52572" w:rsidP="00307594">
                  <w:pPr>
                    <w:ind w:right="941"/>
                    <w:rPr>
                      <w:b/>
                    </w:rPr>
                  </w:pPr>
                  <w:hyperlink w:anchor="_Patient_Group_Directions" w:history="1">
                    <w:r w:rsidRPr="00A52572">
                      <w:rPr>
                        <w:rStyle w:val="Hyperlink"/>
                        <w:rFonts w:cstheme="minorBidi"/>
                      </w:rPr>
                      <w:t>Patient Group Directions</w:t>
                    </w:r>
                  </w:hyperlink>
                </w:p>
              </w:tc>
            </w:tr>
            <w:tr w:rsidR="00B620B4" w:rsidRPr="00D2138F" w14:paraId="039DD990" w14:textId="77777777" w:rsidTr="00307594">
              <w:trPr>
                <w:trHeight w:val="632"/>
              </w:trPr>
              <w:tc>
                <w:tcPr>
                  <w:tcW w:w="2943" w:type="dxa"/>
                  <w:vAlign w:val="center"/>
                </w:tcPr>
                <w:p w14:paraId="59DD4665"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Patient Specific Directions (PSDs):</w:t>
                  </w:r>
                </w:p>
              </w:tc>
              <w:tc>
                <w:tcPr>
                  <w:tcW w:w="6946" w:type="dxa"/>
                  <w:vAlign w:val="center"/>
                </w:tcPr>
                <w:p w14:paraId="18E28761" w14:textId="77777777" w:rsidR="00B620B4" w:rsidRDefault="00B620B4" w:rsidP="00307594">
                  <w:pPr>
                    <w:ind w:right="941"/>
                    <w:rPr>
                      <w:b/>
                    </w:rPr>
                  </w:pPr>
                  <w:r w:rsidRPr="00D2138F">
                    <w:t>A written statement defining the management of a named patient which has been agreed by the clinician responsible for the patient and by other appropriate health professionals.</w:t>
                  </w:r>
                </w:p>
                <w:p w14:paraId="4570634A" w14:textId="77777777" w:rsidR="00C80F24" w:rsidRPr="00C80F24" w:rsidRDefault="00A52572" w:rsidP="00307594">
                  <w:pPr>
                    <w:ind w:right="941"/>
                  </w:pPr>
                  <w:r>
                    <w:t>Effectively a Prescription</w:t>
                  </w:r>
                </w:p>
              </w:tc>
            </w:tr>
            <w:tr w:rsidR="00D2138F" w:rsidRPr="00D2138F" w14:paraId="7F6F13E3" w14:textId="77777777" w:rsidTr="00307594">
              <w:trPr>
                <w:trHeight w:val="632"/>
              </w:trPr>
              <w:tc>
                <w:tcPr>
                  <w:tcW w:w="2943" w:type="dxa"/>
                  <w:vAlign w:val="center"/>
                </w:tcPr>
                <w:p w14:paraId="59B02E52" w14:textId="77777777" w:rsidR="00D2138F" w:rsidRPr="002518C2" w:rsidRDefault="00D2138F" w:rsidP="002518C2">
                  <w:pPr>
                    <w:rPr>
                      <w:rFonts w:asciiTheme="minorHAnsi" w:hAnsiTheme="minorHAnsi" w:cs="Arial"/>
                      <w:b/>
                      <w:bCs/>
                      <w:szCs w:val="24"/>
                    </w:rPr>
                  </w:pPr>
                  <w:r w:rsidRPr="002518C2">
                    <w:rPr>
                      <w:rFonts w:asciiTheme="minorHAnsi" w:hAnsiTheme="minorHAnsi" w:cs="Arial"/>
                      <w:b/>
                      <w:bCs/>
                      <w:szCs w:val="24"/>
                    </w:rPr>
                    <w:t>P Medicine</w:t>
                  </w:r>
                </w:p>
              </w:tc>
              <w:tc>
                <w:tcPr>
                  <w:tcW w:w="6946" w:type="dxa"/>
                  <w:vAlign w:val="center"/>
                </w:tcPr>
                <w:p w14:paraId="56EDE4CB" w14:textId="77777777" w:rsidR="00D2138F" w:rsidRPr="00D2138F" w:rsidRDefault="00D905BC" w:rsidP="00307594">
                  <w:pPr>
                    <w:ind w:right="941"/>
                    <w:rPr>
                      <w:b/>
                    </w:rPr>
                  </w:pPr>
                  <w:r w:rsidRPr="00D905BC">
                    <w:t>A class of medicine defined as one which can only be sold through a registered pharmacy under the personal supervision of a pharmacist</w:t>
                  </w:r>
                </w:p>
              </w:tc>
            </w:tr>
            <w:tr w:rsidR="002E62DF" w:rsidRPr="00D2138F" w14:paraId="4FE06FE5" w14:textId="77777777" w:rsidTr="00307594">
              <w:trPr>
                <w:trHeight w:val="632"/>
              </w:trPr>
              <w:tc>
                <w:tcPr>
                  <w:tcW w:w="2943" w:type="dxa"/>
                  <w:vAlign w:val="center"/>
                </w:tcPr>
                <w:p w14:paraId="635AEAFE" w14:textId="77777777" w:rsidR="002E62DF" w:rsidRPr="002518C2" w:rsidRDefault="002E62DF" w:rsidP="002518C2">
                  <w:pPr>
                    <w:rPr>
                      <w:rFonts w:asciiTheme="minorHAnsi" w:hAnsiTheme="minorHAnsi" w:cs="Arial"/>
                      <w:b/>
                      <w:bCs/>
                      <w:szCs w:val="24"/>
                    </w:rPr>
                  </w:pPr>
                  <w:r w:rsidRPr="002518C2">
                    <w:rPr>
                      <w:rFonts w:asciiTheme="minorHAnsi" w:hAnsiTheme="minorHAnsi" w:cs="Arial"/>
                      <w:b/>
                      <w:bCs/>
                      <w:szCs w:val="24"/>
                    </w:rPr>
                    <w:t>PrescQIPP</w:t>
                  </w:r>
                </w:p>
              </w:tc>
              <w:tc>
                <w:tcPr>
                  <w:tcW w:w="6946" w:type="dxa"/>
                  <w:vAlign w:val="center"/>
                </w:tcPr>
                <w:p w14:paraId="31F5F21C" w14:textId="77777777" w:rsidR="00A52572" w:rsidRDefault="00A52572" w:rsidP="00307594">
                  <w:pPr>
                    <w:ind w:right="941"/>
                  </w:pPr>
                  <w:hyperlink r:id="rId42" w:history="1">
                    <w:r w:rsidRPr="00E328D7">
                      <w:rPr>
                        <w:rStyle w:val="Hyperlink"/>
                        <w:rFonts w:cstheme="minorBidi"/>
                      </w:rPr>
                      <w:t>https://www.prescqipp.info/</w:t>
                    </w:r>
                  </w:hyperlink>
                </w:p>
                <w:p w14:paraId="4355DBDC" w14:textId="77777777" w:rsidR="002E62DF" w:rsidRPr="002E62DF" w:rsidRDefault="003008B0" w:rsidP="00307594">
                  <w:pPr>
                    <w:ind w:right="941"/>
                  </w:pPr>
                  <w:r>
                    <w:t>NHS funded not-for-profit organisation that p</w:t>
                  </w:r>
                  <w:r w:rsidR="00A52572" w:rsidRPr="00A52572">
                    <w:t>roduce</w:t>
                  </w:r>
                  <w:r>
                    <w:t>s</w:t>
                  </w:r>
                  <w:r w:rsidR="00A52572" w:rsidRPr="00A52572">
                    <w:t xml:space="preserve"> evidence-based </w:t>
                  </w:r>
                  <w:r w:rsidR="00A52572">
                    <w:t xml:space="preserve">medicines </w:t>
                  </w:r>
                  <w:r w:rsidR="00A52572" w:rsidRPr="00A52572">
                    <w:t xml:space="preserve">resources and tools for primary care commissioners, and provide a platform to share innovation </w:t>
                  </w:r>
                  <w:r w:rsidR="00A52572">
                    <w:t xml:space="preserve">and </w:t>
                  </w:r>
                  <w:r w:rsidR="00A52572">
                    <w:lastRenderedPageBreak/>
                    <w:t>prescribing dashboards</w:t>
                  </w:r>
                  <w:r w:rsidR="0009159E">
                    <w:t xml:space="preserve"> to support quality and optimised prescribing for patients</w:t>
                  </w:r>
                  <w:r w:rsidR="00A52572">
                    <w:t>.</w:t>
                  </w:r>
                </w:p>
              </w:tc>
            </w:tr>
            <w:tr w:rsidR="002A00A4" w:rsidRPr="00D2138F" w14:paraId="3017C072" w14:textId="77777777" w:rsidTr="00307594">
              <w:trPr>
                <w:trHeight w:val="632"/>
              </w:trPr>
              <w:tc>
                <w:tcPr>
                  <w:tcW w:w="2943" w:type="dxa"/>
                  <w:vAlign w:val="center"/>
                </w:tcPr>
                <w:p w14:paraId="70319063" w14:textId="77777777" w:rsidR="002A00A4" w:rsidRPr="002518C2" w:rsidRDefault="002A00A4" w:rsidP="002518C2">
                  <w:pPr>
                    <w:rPr>
                      <w:rFonts w:asciiTheme="minorHAnsi" w:hAnsiTheme="minorHAnsi" w:cs="Arial"/>
                      <w:b/>
                      <w:bCs/>
                      <w:szCs w:val="24"/>
                    </w:rPr>
                  </w:pPr>
                  <w:r w:rsidRPr="002518C2">
                    <w:rPr>
                      <w:rFonts w:asciiTheme="minorHAnsi" w:hAnsiTheme="minorHAnsi" w:cs="Arial"/>
                      <w:b/>
                      <w:bCs/>
                      <w:szCs w:val="24"/>
                    </w:rPr>
                    <w:lastRenderedPageBreak/>
                    <w:t>PTHB</w:t>
                  </w:r>
                </w:p>
              </w:tc>
              <w:tc>
                <w:tcPr>
                  <w:tcW w:w="6946" w:type="dxa"/>
                  <w:vAlign w:val="center"/>
                </w:tcPr>
                <w:p w14:paraId="387D0AE5" w14:textId="77777777" w:rsidR="002A00A4" w:rsidRPr="00D2138F" w:rsidRDefault="002A00A4" w:rsidP="00307594">
                  <w:pPr>
                    <w:ind w:right="941"/>
                    <w:rPr>
                      <w:b/>
                    </w:rPr>
                  </w:pPr>
                  <w:r>
                    <w:t>Powys Teaching Health Board</w:t>
                  </w:r>
                </w:p>
              </w:tc>
            </w:tr>
            <w:tr w:rsidR="00B620B4" w:rsidRPr="00D2138F" w14:paraId="3E4ABD21" w14:textId="77777777" w:rsidTr="00307594">
              <w:trPr>
                <w:trHeight w:val="632"/>
              </w:trPr>
              <w:tc>
                <w:tcPr>
                  <w:tcW w:w="2943" w:type="dxa"/>
                  <w:vAlign w:val="center"/>
                </w:tcPr>
                <w:p w14:paraId="1A3E934F"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Registered nurse:</w:t>
                  </w:r>
                </w:p>
              </w:tc>
              <w:tc>
                <w:tcPr>
                  <w:tcW w:w="6946" w:type="dxa"/>
                  <w:vAlign w:val="center"/>
                </w:tcPr>
                <w:p w14:paraId="0534AAE6" w14:textId="48048731" w:rsidR="00A5173F" w:rsidRDefault="00DB4B5D" w:rsidP="003A53D4">
                  <w:pPr>
                    <w:ind w:right="941"/>
                  </w:pPr>
                  <w:r>
                    <w:t>Healthcare professional registered with the Nursing and Midwifery Council</w:t>
                  </w:r>
                  <w:r w:rsidR="001B76E0">
                    <w:t xml:space="preserve"> </w:t>
                  </w:r>
                  <w:r w:rsidR="00FC60C2">
                    <w:t xml:space="preserve">as a nurse </w:t>
                  </w:r>
                  <w:r w:rsidR="001B76E0">
                    <w:t>– working to professional standards and code.</w:t>
                  </w:r>
                </w:p>
                <w:p w14:paraId="01CC3223" w14:textId="77777777" w:rsidR="001B76E0" w:rsidRDefault="00FC60C2" w:rsidP="003A53D4">
                  <w:pPr>
                    <w:ind w:right="941"/>
                    <w:rPr>
                      <w:lang w:eastAsia="en-US"/>
                    </w:rPr>
                  </w:pPr>
                  <w:hyperlink r:id="rId43" w:history="1">
                    <w:r w:rsidRPr="00FC60C2">
                      <w:rPr>
                        <w:color w:val="0000FF"/>
                        <w:u w:val="single"/>
                        <w:lang w:eastAsia="en-US"/>
                      </w:rPr>
                      <w:t>Nurses - The Nursing and Midwifery Council</w:t>
                    </w:r>
                  </w:hyperlink>
                </w:p>
                <w:p w14:paraId="02B3943E" w14:textId="2E95747C" w:rsidR="00FC60C2" w:rsidRPr="00A5173F" w:rsidRDefault="00FC60C2" w:rsidP="003A53D4">
                  <w:pPr>
                    <w:ind w:right="941"/>
                  </w:pPr>
                </w:p>
              </w:tc>
            </w:tr>
            <w:tr w:rsidR="00B620B4" w:rsidRPr="00D2138F" w14:paraId="5F04FE25" w14:textId="77777777" w:rsidTr="00307594">
              <w:trPr>
                <w:trHeight w:val="632"/>
              </w:trPr>
              <w:tc>
                <w:tcPr>
                  <w:tcW w:w="2943" w:type="dxa"/>
                  <w:vAlign w:val="center"/>
                </w:tcPr>
                <w:p w14:paraId="54467414"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Registered Operating Department Practitioner (RODP)</w:t>
                  </w:r>
                </w:p>
              </w:tc>
              <w:tc>
                <w:tcPr>
                  <w:tcW w:w="6946" w:type="dxa"/>
                  <w:vAlign w:val="center"/>
                </w:tcPr>
                <w:p w14:paraId="2DE012FC" w14:textId="77777777" w:rsidR="00B620B4" w:rsidRDefault="00B620B4" w:rsidP="00307594">
                  <w:pPr>
                    <w:ind w:right="941"/>
                    <w:rPr>
                      <w:b/>
                    </w:rPr>
                  </w:pPr>
                  <w:r w:rsidRPr="00D2138F">
                    <w:t>A Registered Operating Department Practitioner (RODP) refers to an individual who is registered with the Health</w:t>
                  </w:r>
                  <w:r w:rsidR="00A5173F">
                    <w:t xml:space="preserve"> and</w:t>
                  </w:r>
                  <w:r w:rsidRPr="00D2138F">
                    <w:t xml:space="preserve"> </w:t>
                  </w:r>
                  <w:r w:rsidR="00A5173F">
                    <w:t xml:space="preserve">Care </w:t>
                  </w:r>
                  <w:r w:rsidRPr="00D2138F">
                    <w:t>Professions Council (HPC) and participates in the provision of individualised care during the perioperative period.</w:t>
                  </w:r>
                </w:p>
                <w:p w14:paraId="084520B9" w14:textId="77777777" w:rsidR="00A5173F" w:rsidRPr="00A5173F" w:rsidRDefault="00A5173F" w:rsidP="00307594">
                  <w:pPr>
                    <w:ind w:right="941"/>
                  </w:pPr>
                  <w:hyperlink r:id="rId44" w:history="1">
                    <w:r w:rsidRPr="004517B4">
                      <w:rPr>
                        <w:rStyle w:val="Hyperlink"/>
                        <w:szCs w:val="24"/>
                      </w:rPr>
                      <w:t>https://www.hcpc-uk.org/standards/standards-of-proficiency/operating-department-practitioners/</w:t>
                    </w:r>
                  </w:hyperlink>
                  <w:r>
                    <w:t xml:space="preserve"> </w:t>
                  </w:r>
                </w:p>
              </w:tc>
            </w:tr>
            <w:tr w:rsidR="00FD0058" w:rsidRPr="00D2138F" w14:paraId="0B0ADD23" w14:textId="77777777" w:rsidTr="00307594">
              <w:trPr>
                <w:trHeight w:val="632"/>
              </w:trPr>
              <w:tc>
                <w:tcPr>
                  <w:tcW w:w="2943" w:type="dxa"/>
                  <w:vAlign w:val="center"/>
                </w:tcPr>
                <w:p w14:paraId="5D96C055" w14:textId="77777777" w:rsidR="00FD0058" w:rsidRPr="002518C2" w:rsidRDefault="00FD0058" w:rsidP="002518C2">
                  <w:pPr>
                    <w:rPr>
                      <w:rFonts w:asciiTheme="minorHAnsi" w:hAnsiTheme="minorHAnsi" w:cs="Arial"/>
                      <w:b/>
                      <w:bCs/>
                      <w:szCs w:val="24"/>
                    </w:rPr>
                  </w:pPr>
                  <w:r w:rsidRPr="002518C2">
                    <w:rPr>
                      <w:rFonts w:asciiTheme="minorHAnsi" w:hAnsiTheme="minorHAnsi" w:cs="Arial"/>
                      <w:b/>
                      <w:bCs/>
                      <w:szCs w:val="24"/>
                    </w:rPr>
                    <w:t>SPS – Specialis</w:t>
                  </w:r>
                  <w:r w:rsidR="00025517" w:rsidRPr="002518C2">
                    <w:rPr>
                      <w:rFonts w:asciiTheme="minorHAnsi" w:hAnsiTheme="minorHAnsi" w:cs="Arial"/>
                      <w:b/>
                      <w:bCs/>
                      <w:szCs w:val="24"/>
                    </w:rPr>
                    <w:t>t</w:t>
                  </w:r>
                  <w:r w:rsidRPr="002518C2">
                    <w:rPr>
                      <w:rFonts w:asciiTheme="minorHAnsi" w:hAnsiTheme="minorHAnsi" w:cs="Arial"/>
                      <w:b/>
                      <w:bCs/>
                      <w:szCs w:val="24"/>
                    </w:rPr>
                    <w:t xml:space="preserve"> Pharmacy Service</w:t>
                  </w:r>
                </w:p>
              </w:tc>
              <w:tc>
                <w:tcPr>
                  <w:tcW w:w="6946" w:type="dxa"/>
                  <w:vAlign w:val="center"/>
                </w:tcPr>
                <w:p w14:paraId="7B5D767C" w14:textId="77777777" w:rsidR="0009159E" w:rsidRDefault="003008B0" w:rsidP="00307594">
                  <w:pPr>
                    <w:ind w:right="941"/>
                  </w:pPr>
                  <w:r w:rsidRPr="0009159E">
                    <w:t>SPS provides impartial advice for pharmacists and other professionals using medicines.</w:t>
                  </w:r>
                </w:p>
                <w:p w14:paraId="4B976BAE" w14:textId="77777777" w:rsidR="00FD0058" w:rsidRPr="0009159E" w:rsidRDefault="0009159E" w:rsidP="00307594">
                  <w:pPr>
                    <w:ind w:right="941"/>
                  </w:pPr>
                  <w:hyperlink r:id="rId45" w:history="1">
                    <w:r w:rsidRPr="000C3F04">
                      <w:rPr>
                        <w:rStyle w:val="Hyperlink"/>
                        <w:rFonts w:cs="Arial"/>
                        <w:szCs w:val="24"/>
                      </w:rPr>
                      <w:t>https://www.sps.nhs.uk/</w:t>
                    </w:r>
                  </w:hyperlink>
                  <w:r>
                    <w:rPr>
                      <w:rFonts w:cs="Arial"/>
                      <w:szCs w:val="24"/>
                    </w:rPr>
                    <w:t xml:space="preserve"> </w:t>
                  </w:r>
                </w:p>
              </w:tc>
            </w:tr>
            <w:tr w:rsidR="00851D6C" w:rsidRPr="00D2138F" w14:paraId="239DF072" w14:textId="77777777" w:rsidTr="00307594">
              <w:trPr>
                <w:trHeight w:val="632"/>
              </w:trPr>
              <w:tc>
                <w:tcPr>
                  <w:tcW w:w="2943" w:type="dxa"/>
                  <w:vAlign w:val="center"/>
                </w:tcPr>
                <w:p w14:paraId="3AD242E9" w14:textId="77777777" w:rsidR="00851D6C" w:rsidRPr="002518C2" w:rsidRDefault="00851D6C" w:rsidP="002518C2">
                  <w:pPr>
                    <w:rPr>
                      <w:rFonts w:asciiTheme="minorHAnsi" w:hAnsiTheme="minorHAnsi" w:cs="Arial"/>
                      <w:b/>
                      <w:bCs/>
                      <w:szCs w:val="24"/>
                    </w:rPr>
                  </w:pPr>
                  <w:r w:rsidRPr="002518C2">
                    <w:rPr>
                      <w:rFonts w:asciiTheme="minorHAnsi" w:hAnsiTheme="minorHAnsi" w:cs="Arial"/>
                      <w:b/>
                      <w:bCs/>
                      <w:szCs w:val="24"/>
                    </w:rPr>
                    <w:t xml:space="preserve">Supplementary Medication Charts </w:t>
                  </w:r>
                </w:p>
              </w:tc>
              <w:tc>
                <w:tcPr>
                  <w:tcW w:w="6946" w:type="dxa"/>
                  <w:vAlign w:val="center"/>
                </w:tcPr>
                <w:p w14:paraId="2F5DAB27" w14:textId="77777777" w:rsidR="00E220EE" w:rsidRDefault="00E220EE" w:rsidP="00E220EE">
                  <w:pPr>
                    <w:ind w:right="941"/>
                  </w:pPr>
                  <w:r>
                    <w:t xml:space="preserve">Charts used alongside the All Wales Medicines Administration Record - their use has to be clearly recorded on the All Wales Medicines Administration Record.  </w:t>
                  </w:r>
                </w:p>
                <w:p w14:paraId="377BCE16" w14:textId="77777777" w:rsidR="00851D6C" w:rsidRPr="00851D6C" w:rsidRDefault="00E220EE" w:rsidP="00E220EE">
                  <w:pPr>
                    <w:ind w:right="941"/>
                    <w:rPr>
                      <w:b/>
                    </w:rPr>
                  </w:pPr>
                  <w:r>
                    <w:t xml:space="preserve">A number of supplementary charts are recognised for use in PTHB: anticoagulation chart, insulin chart, syringe driver chart, supplementary infusion chart and </w:t>
                  </w:r>
                  <w:r w:rsidR="0009159E">
                    <w:t>patient-controlled</w:t>
                  </w:r>
                  <w:r>
                    <w:t xml:space="preserve"> analgesia/epidural chart</w:t>
                  </w:r>
                  <w:r w:rsidR="0009159E">
                    <w:t>.</w:t>
                  </w:r>
                </w:p>
              </w:tc>
            </w:tr>
            <w:tr w:rsidR="00B620B4" w:rsidRPr="00D2138F" w14:paraId="0C40F005" w14:textId="77777777" w:rsidTr="00307594">
              <w:trPr>
                <w:trHeight w:val="632"/>
              </w:trPr>
              <w:tc>
                <w:tcPr>
                  <w:tcW w:w="2943" w:type="dxa"/>
                  <w:vAlign w:val="center"/>
                </w:tcPr>
                <w:p w14:paraId="7D1DFFB4" w14:textId="77777777" w:rsidR="00B620B4" w:rsidRPr="002518C2" w:rsidRDefault="00B620B4" w:rsidP="002518C2">
                  <w:pPr>
                    <w:rPr>
                      <w:rFonts w:asciiTheme="minorHAnsi" w:hAnsiTheme="minorHAnsi" w:cs="Arial"/>
                      <w:b/>
                      <w:bCs/>
                      <w:szCs w:val="24"/>
                    </w:rPr>
                  </w:pPr>
                  <w:r w:rsidRPr="002518C2">
                    <w:rPr>
                      <w:rFonts w:asciiTheme="minorHAnsi" w:hAnsiTheme="minorHAnsi" w:cs="Arial"/>
                      <w:b/>
                      <w:bCs/>
                      <w:szCs w:val="24"/>
                    </w:rPr>
                    <w:t xml:space="preserve">Unlicensed Medicines:  </w:t>
                  </w:r>
                </w:p>
              </w:tc>
              <w:tc>
                <w:tcPr>
                  <w:tcW w:w="6946" w:type="dxa"/>
                  <w:vAlign w:val="center"/>
                </w:tcPr>
                <w:p w14:paraId="02E7A8BC" w14:textId="77777777" w:rsidR="00B620B4" w:rsidRPr="00D2138F" w:rsidRDefault="00B620B4" w:rsidP="00307594">
                  <w:pPr>
                    <w:ind w:right="941"/>
                    <w:rPr>
                      <w:b/>
                    </w:rPr>
                  </w:pPr>
                  <w:r w:rsidRPr="00605681">
                    <w:t>Drugs with no UK Product Licence.</w:t>
                  </w:r>
                </w:p>
              </w:tc>
            </w:tr>
            <w:tr w:rsidR="00B620B4" w:rsidRPr="00D2138F" w14:paraId="06F30519" w14:textId="77777777" w:rsidTr="00307594">
              <w:trPr>
                <w:trHeight w:val="632"/>
              </w:trPr>
              <w:tc>
                <w:tcPr>
                  <w:tcW w:w="2943" w:type="dxa"/>
                  <w:vAlign w:val="center"/>
                </w:tcPr>
                <w:p w14:paraId="32449A61" w14:textId="77777777" w:rsidR="00B620B4" w:rsidRPr="00605681" w:rsidRDefault="00B620B4" w:rsidP="002518C2">
                  <w:pPr>
                    <w:rPr>
                      <w:rFonts w:asciiTheme="minorHAnsi" w:hAnsiTheme="minorHAnsi" w:cs="Arial"/>
                      <w:b/>
                      <w:bCs/>
                      <w:szCs w:val="24"/>
                    </w:rPr>
                  </w:pPr>
                  <w:r w:rsidRPr="00605681">
                    <w:rPr>
                      <w:rFonts w:asciiTheme="minorHAnsi" w:hAnsiTheme="minorHAnsi" w:cs="Arial"/>
                      <w:b/>
                      <w:bCs/>
                      <w:szCs w:val="24"/>
                    </w:rPr>
                    <w:t xml:space="preserve">Untoward incident:  </w:t>
                  </w:r>
                </w:p>
              </w:tc>
              <w:tc>
                <w:tcPr>
                  <w:tcW w:w="6946" w:type="dxa"/>
                  <w:vAlign w:val="center"/>
                </w:tcPr>
                <w:p w14:paraId="0CE34C4E" w14:textId="77777777" w:rsidR="00B620B4" w:rsidRPr="00605681" w:rsidRDefault="00B620B4" w:rsidP="00307594">
                  <w:pPr>
                    <w:ind w:right="941"/>
                    <w:rPr>
                      <w:b/>
                    </w:rPr>
                  </w:pPr>
                  <w:r w:rsidRPr="00605681">
                    <w:t>Any event that has given or may give rise to actual or possible personal injury, to patient dissatisfaction, or damage to property.</w:t>
                  </w:r>
                </w:p>
              </w:tc>
            </w:tr>
          </w:tbl>
          <w:p w14:paraId="3417471E" w14:textId="77777777" w:rsidR="00B620B4" w:rsidRPr="002002C4" w:rsidRDefault="00B620B4" w:rsidP="006A59BB">
            <w:pPr>
              <w:jc w:val="both"/>
              <w:rPr>
                <w:rFonts w:cs="Arial"/>
                <w:color w:val="000000"/>
                <w:szCs w:val="24"/>
              </w:rPr>
            </w:pPr>
          </w:p>
          <w:p w14:paraId="7C10207A" w14:textId="77777777" w:rsidR="006A59BB" w:rsidRPr="002002C4" w:rsidRDefault="006A59BB" w:rsidP="00360C2D">
            <w:pPr>
              <w:jc w:val="both"/>
              <w:rPr>
                <w:rFonts w:cs="Arial"/>
                <w:color w:val="000000"/>
                <w:szCs w:val="24"/>
              </w:rPr>
            </w:pPr>
          </w:p>
        </w:tc>
      </w:tr>
      <w:tr w:rsidR="006A59BB" w:rsidRPr="002002C4" w14:paraId="10C2CBAC" w14:textId="77777777" w:rsidTr="00307594">
        <w:tc>
          <w:tcPr>
            <w:tcW w:w="9527" w:type="dxa"/>
          </w:tcPr>
          <w:p w14:paraId="46EF2723" w14:textId="43676902" w:rsidR="006A59BB" w:rsidRPr="002518C2" w:rsidRDefault="006A59BB" w:rsidP="002518C2">
            <w:pPr>
              <w:pStyle w:val="Heading1"/>
              <w:rPr>
                <w:rFonts w:asciiTheme="minorHAnsi" w:hAnsiTheme="minorHAnsi"/>
              </w:rPr>
            </w:pPr>
            <w:bookmarkStart w:id="10" w:name="_Toc195515391"/>
            <w:r w:rsidRPr="002518C2">
              <w:rPr>
                <w:rFonts w:asciiTheme="minorHAnsi" w:hAnsiTheme="minorHAnsi"/>
              </w:rPr>
              <w:lastRenderedPageBreak/>
              <w:t>Responsibilities</w:t>
            </w:r>
            <w:bookmarkEnd w:id="10"/>
          </w:p>
          <w:p w14:paraId="5FBD4547" w14:textId="77777777" w:rsidR="00581CFC" w:rsidRPr="002518C2" w:rsidRDefault="00581CFC" w:rsidP="0021732D">
            <w:pPr>
              <w:rPr>
                <w:rFonts w:asciiTheme="minorHAnsi" w:hAnsiTheme="minorHAnsi"/>
                <w:szCs w:val="24"/>
              </w:rPr>
            </w:pPr>
          </w:p>
          <w:p w14:paraId="7B178D48" w14:textId="6FD61E9A" w:rsidR="002518C2" w:rsidRDefault="007B23BD" w:rsidP="005131D8">
            <w:pPr>
              <w:pStyle w:val="Heading2"/>
              <w:rPr>
                <w:rFonts w:asciiTheme="minorHAnsi" w:hAnsiTheme="minorHAnsi"/>
              </w:rPr>
            </w:pPr>
            <w:bookmarkStart w:id="11" w:name="_Toc195515392"/>
            <w:r w:rsidRPr="002518C2">
              <w:rPr>
                <w:rFonts w:asciiTheme="minorHAnsi" w:hAnsiTheme="minorHAnsi"/>
              </w:rPr>
              <w:t>Chief Executive</w:t>
            </w:r>
            <w:r w:rsidR="00581CFC" w:rsidRPr="002518C2">
              <w:rPr>
                <w:rFonts w:asciiTheme="minorHAnsi" w:hAnsiTheme="minorHAnsi"/>
              </w:rPr>
              <w:t xml:space="preserve"> (CEO)</w:t>
            </w:r>
            <w:bookmarkEnd w:id="11"/>
          </w:p>
          <w:p w14:paraId="5193F0DA" w14:textId="77777777" w:rsidR="002518C2" w:rsidRDefault="002518C2" w:rsidP="005131D8">
            <w:pPr>
              <w:rPr>
                <w:szCs w:val="24"/>
              </w:rPr>
            </w:pPr>
          </w:p>
          <w:p w14:paraId="338BB20A" w14:textId="77777777" w:rsidR="002518C2" w:rsidRDefault="002A00A4" w:rsidP="005131D8">
            <w:pPr>
              <w:rPr>
                <w:szCs w:val="24"/>
              </w:rPr>
            </w:pPr>
            <w:r w:rsidRPr="002518C2">
              <w:rPr>
                <w:rFonts w:asciiTheme="minorHAnsi" w:hAnsiTheme="minorHAnsi"/>
                <w:szCs w:val="24"/>
              </w:rPr>
              <w:t>The Chief Executive is legally accountable for medicines management and the associated risks across PTHB.</w:t>
            </w:r>
          </w:p>
          <w:p w14:paraId="1139F11E" w14:textId="77777777" w:rsidR="002518C2" w:rsidRDefault="002518C2" w:rsidP="005131D8">
            <w:pPr>
              <w:rPr>
                <w:szCs w:val="24"/>
              </w:rPr>
            </w:pPr>
          </w:p>
          <w:p w14:paraId="76E3CA50" w14:textId="77777777" w:rsidR="002518C2" w:rsidRDefault="002A00A4" w:rsidP="005131D8">
            <w:pPr>
              <w:rPr>
                <w:szCs w:val="24"/>
              </w:rPr>
            </w:pPr>
            <w:r w:rsidRPr="002518C2">
              <w:rPr>
                <w:rFonts w:asciiTheme="minorHAnsi" w:hAnsiTheme="minorHAnsi"/>
                <w:szCs w:val="24"/>
              </w:rPr>
              <w:t>It is the responsibility of the Chief Executive to ensure that there are clear lines of accountability established and maintained throughout the organisation, defining relationships between the Board, Executive Team, relevant committees and Heads of Departments/services.</w:t>
            </w:r>
          </w:p>
          <w:p w14:paraId="1BD544AB" w14:textId="77777777" w:rsidR="002518C2" w:rsidRDefault="002518C2" w:rsidP="005131D8">
            <w:pPr>
              <w:rPr>
                <w:szCs w:val="24"/>
              </w:rPr>
            </w:pPr>
          </w:p>
          <w:p w14:paraId="5FB81349" w14:textId="77777777" w:rsidR="002A00A4" w:rsidRDefault="002A00A4" w:rsidP="005131D8">
            <w:pPr>
              <w:rPr>
                <w:szCs w:val="24"/>
              </w:rPr>
            </w:pPr>
            <w:r w:rsidRPr="002518C2">
              <w:rPr>
                <w:rFonts w:asciiTheme="minorHAnsi" w:hAnsiTheme="minorHAnsi"/>
                <w:szCs w:val="24"/>
              </w:rPr>
              <w:t>The Chief Executive must ensure that the Board is kept fully informed of any medicines management risks and any associated medicines management issues.</w:t>
            </w:r>
          </w:p>
          <w:p w14:paraId="33C8B615" w14:textId="77777777" w:rsidR="002518C2" w:rsidRPr="002518C2" w:rsidRDefault="002518C2" w:rsidP="005131D8">
            <w:pPr>
              <w:rPr>
                <w:rFonts w:asciiTheme="minorHAnsi" w:hAnsiTheme="minorHAnsi"/>
                <w:szCs w:val="24"/>
              </w:rPr>
            </w:pPr>
          </w:p>
          <w:p w14:paraId="35FDFFF2" w14:textId="0460E938" w:rsidR="002518C2" w:rsidRDefault="0021732D" w:rsidP="005131D8">
            <w:pPr>
              <w:pStyle w:val="Heading2"/>
              <w:rPr>
                <w:rFonts w:asciiTheme="minorHAnsi" w:hAnsiTheme="minorHAnsi"/>
              </w:rPr>
            </w:pPr>
            <w:bookmarkStart w:id="12" w:name="_Controlled_Drugs_Accountable"/>
            <w:bookmarkStart w:id="13" w:name="_Toc195515393"/>
            <w:bookmarkEnd w:id="12"/>
            <w:r w:rsidRPr="002518C2">
              <w:rPr>
                <w:rFonts w:asciiTheme="minorHAnsi" w:hAnsiTheme="minorHAnsi"/>
              </w:rPr>
              <w:t>Controlled Drugs Accountable Officer</w:t>
            </w:r>
            <w:r w:rsidR="005B3D82" w:rsidRPr="002518C2">
              <w:rPr>
                <w:rFonts w:asciiTheme="minorHAnsi" w:hAnsiTheme="minorHAnsi"/>
              </w:rPr>
              <w:t xml:space="preserve"> (CDAO)</w:t>
            </w:r>
            <w:bookmarkEnd w:id="13"/>
          </w:p>
          <w:p w14:paraId="6C50C938" w14:textId="77777777" w:rsidR="002518C2" w:rsidRDefault="002518C2" w:rsidP="005131D8">
            <w:pPr>
              <w:rPr>
                <w:szCs w:val="24"/>
              </w:rPr>
            </w:pPr>
          </w:p>
          <w:p w14:paraId="72444F2B" w14:textId="77777777" w:rsidR="002518C2" w:rsidRDefault="005B3D82" w:rsidP="005131D8">
            <w:pPr>
              <w:rPr>
                <w:szCs w:val="24"/>
              </w:rPr>
            </w:pPr>
            <w:r w:rsidRPr="002518C2">
              <w:rPr>
                <w:szCs w:val="24"/>
              </w:rPr>
              <w:t>The Chief Pharmacist</w:t>
            </w:r>
            <w:r w:rsidR="003008B0">
              <w:rPr>
                <w:szCs w:val="24"/>
              </w:rPr>
              <w:t xml:space="preserve"> is the CDAO for the Health Board</w:t>
            </w:r>
            <w:r w:rsidRPr="002518C2">
              <w:rPr>
                <w:szCs w:val="24"/>
              </w:rPr>
              <w:t>. This is a legal</w:t>
            </w:r>
            <w:r w:rsidR="0017406C" w:rsidRPr="002518C2">
              <w:rPr>
                <w:szCs w:val="24"/>
              </w:rPr>
              <w:t>ly</w:t>
            </w:r>
            <w:r w:rsidRPr="002518C2">
              <w:rPr>
                <w:szCs w:val="24"/>
              </w:rPr>
              <w:t xml:space="preserve"> required role under the Controlled Drugs (Supervision of Management and Use) (Wales) Regulations 2008.</w:t>
            </w:r>
          </w:p>
          <w:p w14:paraId="419E1F21" w14:textId="77777777" w:rsidR="002518C2" w:rsidRDefault="002518C2" w:rsidP="005131D8">
            <w:pPr>
              <w:rPr>
                <w:szCs w:val="24"/>
              </w:rPr>
            </w:pPr>
          </w:p>
          <w:p w14:paraId="6A1D0E3A" w14:textId="77777777" w:rsidR="003008B0" w:rsidRDefault="005B3D82" w:rsidP="005131D8">
            <w:pPr>
              <w:rPr>
                <w:szCs w:val="24"/>
              </w:rPr>
            </w:pPr>
            <w:r w:rsidRPr="002518C2">
              <w:rPr>
                <w:szCs w:val="24"/>
              </w:rPr>
              <w:t xml:space="preserve">The CDAO </w:t>
            </w:r>
            <w:r w:rsidR="003008B0">
              <w:rPr>
                <w:szCs w:val="24"/>
              </w:rPr>
              <w:t xml:space="preserve">is responsible and </w:t>
            </w:r>
            <w:r w:rsidRPr="002518C2">
              <w:rPr>
                <w:szCs w:val="24"/>
              </w:rPr>
              <w:t>accountab</w:t>
            </w:r>
            <w:r w:rsidR="003008B0">
              <w:rPr>
                <w:szCs w:val="24"/>
              </w:rPr>
              <w:t>le</w:t>
            </w:r>
            <w:r w:rsidRPr="002518C2">
              <w:rPr>
                <w:szCs w:val="24"/>
              </w:rPr>
              <w:t xml:space="preserve"> for </w:t>
            </w:r>
            <w:r w:rsidR="003008B0">
              <w:rPr>
                <w:szCs w:val="24"/>
              </w:rPr>
              <w:t xml:space="preserve">all aspects of </w:t>
            </w:r>
            <w:r w:rsidRPr="002518C2">
              <w:rPr>
                <w:szCs w:val="24"/>
              </w:rPr>
              <w:t xml:space="preserve">the safe </w:t>
            </w:r>
            <w:r w:rsidR="003008B0">
              <w:rPr>
                <w:szCs w:val="24"/>
              </w:rPr>
              <w:t xml:space="preserve">and secure </w:t>
            </w:r>
            <w:r w:rsidRPr="002518C2">
              <w:rPr>
                <w:szCs w:val="24"/>
              </w:rPr>
              <w:t>management and use of controlled drugs</w:t>
            </w:r>
            <w:r w:rsidR="003008B0">
              <w:rPr>
                <w:szCs w:val="24"/>
              </w:rPr>
              <w:t>.</w:t>
            </w:r>
            <w:r w:rsidR="00D209A0" w:rsidRPr="002518C2">
              <w:rPr>
                <w:szCs w:val="24"/>
              </w:rPr>
              <w:t xml:space="preserve"> This includes responsibility for ensuring </w:t>
            </w:r>
            <w:r w:rsidR="003008B0">
              <w:rPr>
                <w:szCs w:val="24"/>
              </w:rPr>
              <w:t xml:space="preserve">that </w:t>
            </w:r>
            <w:r w:rsidR="00D209A0" w:rsidRPr="002518C2">
              <w:rPr>
                <w:szCs w:val="24"/>
              </w:rPr>
              <w:t>a</w:t>
            </w:r>
            <w:r w:rsidR="003008B0">
              <w:rPr>
                <w:szCs w:val="24"/>
              </w:rPr>
              <w:t xml:space="preserve">dequate and up-to-date standard operating procedures, covering all aspects of controlled drug use and management, are in place; that monitoring and audits of the management and use of CDs are undertaken and that adequate destruction and disposal arrangements are in place.  </w:t>
            </w:r>
          </w:p>
          <w:p w14:paraId="77B7ADB8" w14:textId="77777777" w:rsidR="003008B0" w:rsidRDefault="003008B0" w:rsidP="005131D8">
            <w:pPr>
              <w:rPr>
                <w:szCs w:val="24"/>
              </w:rPr>
            </w:pPr>
          </w:p>
          <w:p w14:paraId="5C906633" w14:textId="77777777" w:rsidR="003008B0" w:rsidRDefault="003008B0" w:rsidP="005131D8">
            <w:pPr>
              <w:rPr>
                <w:szCs w:val="24"/>
              </w:rPr>
            </w:pPr>
            <w:r>
              <w:rPr>
                <w:szCs w:val="24"/>
              </w:rPr>
              <w:t xml:space="preserve">The CDAO is required to maintain records of concerns regarding relevant individuals and to assess and investigate concerns and establish arrangements for sharing information.  </w:t>
            </w:r>
          </w:p>
          <w:p w14:paraId="2AADA432" w14:textId="77777777" w:rsidR="003008B0" w:rsidRDefault="003008B0" w:rsidP="005131D8">
            <w:pPr>
              <w:rPr>
                <w:szCs w:val="24"/>
              </w:rPr>
            </w:pPr>
          </w:p>
          <w:p w14:paraId="6280DAB1" w14:textId="77777777" w:rsidR="003008B0" w:rsidRDefault="003008B0" w:rsidP="005131D8">
            <w:pPr>
              <w:rPr>
                <w:szCs w:val="24"/>
              </w:rPr>
            </w:pPr>
            <w:r>
              <w:rPr>
                <w:szCs w:val="24"/>
              </w:rPr>
              <w:t xml:space="preserve">The CDAO is responsible for setting up and managing the CD Local Intelligence Network, receiving Quarterly Occurrence Reports and for performance managing local providers with regard to controlled drugs.   </w:t>
            </w:r>
          </w:p>
          <w:p w14:paraId="0452B1EA" w14:textId="77777777" w:rsidR="003008B0" w:rsidRDefault="003008B0" w:rsidP="005131D8">
            <w:pPr>
              <w:rPr>
                <w:szCs w:val="24"/>
              </w:rPr>
            </w:pPr>
          </w:p>
          <w:p w14:paraId="738009EA" w14:textId="77777777" w:rsidR="003008B0" w:rsidRDefault="003008B0" w:rsidP="005131D8">
            <w:pPr>
              <w:rPr>
                <w:szCs w:val="24"/>
              </w:rPr>
            </w:pPr>
            <w:r>
              <w:rPr>
                <w:szCs w:val="24"/>
              </w:rPr>
              <w:t>The CDAO is required to ensure that organisations that are not required to appoint an Accountable Officer, such as GP practices and pharmacies, follow good practice in relation to how they manage controlled drugs.  The CDAO will request periodic self-assessment declarations (every 2 years) from providers and GPs on the Health Board’s Performers List.</w:t>
            </w:r>
          </w:p>
          <w:p w14:paraId="08070C5B" w14:textId="77777777" w:rsidR="003008B0" w:rsidRDefault="003008B0" w:rsidP="00605681">
            <w:pPr>
              <w:jc w:val="both"/>
              <w:rPr>
                <w:szCs w:val="24"/>
              </w:rPr>
            </w:pPr>
            <w:r>
              <w:rPr>
                <w:szCs w:val="24"/>
              </w:rPr>
              <w:lastRenderedPageBreak/>
              <w:t>The CDAO is required to ensure periodic inspections of premises which are not subject to inspection by a regulatory body (e.g. GPhC, HIW).</w:t>
            </w:r>
          </w:p>
          <w:p w14:paraId="1171AE6B" w14:textId="77777777" w:rsidR="003008B0" w:rsidRDefault="003008B0" w:rsidP="00605681">
            <w:pPr>
              <w:jc w:val="both"/>
              <w:rPr>
                <w:szCs w:val="24"/>
              </w:rPr>
            </w:pPr>
          </w:p>
          <w:p w14:paraId="513CEA8E" w14:textId="77777777" w:rsidR="003008B0" w:rsidRDefault="003008B0" w:rsidP="005131D8">
            <w:pPr>
              <w:rPr>
                <w:szCs w:val="24"/>
              </w:rPr>
            </w:pPr>
            <w:r>
              <w:rPr>
                <w:szCs w:val="24"/>
              </w:rPr>
              <w:t>In addition to monitoring the management and use of CDs within local NHS services, the CDAO is responsible for monitoring CD drug use and management by private practitioners operating within the boundaries of PTHB and for taking steps to protect patients and the public if there are concerns about inappropriate or unsafe use of CDs by private practitioners.</w:t>
            </w:r>
          </w:p>
          <w:p w14:paraId="28FF1F75" w14:textId="77777777" w:rsidR="003008B0" w:rsidRDefault="003008B0" w:rsidP="005131D8">
            <w:pPr>
              <w:rPr>
                <w:szCs w:val="24"/>
              </w:rPr>
            </w:pPr>
          </w:p>
          <w:p w14:paraId="5E66851F" w14:textId="77777777" w:rsidR="00A246BD" w:rsidRDefault="00A6639E" w:rsidP="005131D8">
            <w:pPr>
              <w:rPr>
                <w:szCs w:val="24"/>
              </w:rPr>
            </w:pPr>
            <w:r>
              <w:rPr>
                <w:szCs w:val="24"/>
              </w:rPr>
              <w:t>The</w:t>
            </w:r>
            <w:r w:rsidR="002518C2">
              <w:rPr>
                <w:szCs w:val="24"/>
              </w:rPr>
              <w:t xml:space="preserve"> register of all CDAOs across Wales is maintained by Health Inspectorate Wales (HIW) and can be </w:t>
            </w:r>
            <w:r>
              <w:rPr>
                <w:szCs w:val="24"/>
              </w:rPr>
              <w:t>accessed via:</w:t>
            </w:r>
            <w:r w:rsidR="002518C2">
              <w:rPr>
                <w:szCs w:val="24"/>
              </w:rPr>
              <w:t xml:space="preserve"> </w:t>
            </w:r>
            <w:hyperlink r:id="rId46" w:history="1">
              <w:r w:rsidR="002518C2" w:rsidRPr="00943514">
                <w:rPr>
                  <w:rStyle w:val="Hyperlink"/>
                  <w:szCs w:val="24"/>
                </w:rPr>
                <w:t>https://hiw.org.uk/accountable-officers-controlled-drugs</w:t>
              </w:r>
            </w:hyperlink>
          </w:p>
          <w:p w14:paraId="1E0DEA41" w14:textId="77777777" w:rsidR="00A246BD" w:rsidRDefault="00A246BD" w:rsidP="005131D8">
            <w:pPr>
              <w:rPr>
                <w:szCs w:val="24"/>
              </w:rPr>
            </w:pPr>
          </w:p>
          <w:p w14:paraId="16E079FC" w14:textId="77777777" w:rsidR="00307594" w:rsidRPr="00A246BD" w:rsidRDefault="003008B0" w:rsidP="005131D8">
            <w:pPr>
              <w:rPr>
                <w:rFonts w:asciiTheme="minorHAnsi" w:hAnsiTheme="minorHAnsi"/>
              </w:rPr>
            </w:pPr>
            <w:r>
              <w:rPr>
                <w:rFonts w:asciiTheme="minorHAnsi" w:hAnsiTheme="minorHAnsi"/>
              </w:rPr>
              <w:t xml:space="preserve">The Health Board has a legal responsibility to notify HIW of any change to the </w:t>
            </w:r>
            <w:r w:rsidR="00A6639E">
              <w:rPr>
                <w:rFonts w:asciiTheme="minorHAnsi" w:hAnsiTheme="minorHAnsi"/>
              </w:rPr>
              <w:t>CDAO immediately.</w:t>
            </w:r>
          </w:p>
          <w:p w14:paraId="3CB47F21" w14:textId="77777777" w:rsidR="00307594" w:rsidRPr="002518C2" w:rsidRDefault="00307594" w:rsidP="00085429">
            <w:pPr>
              <w:pStyle w:val="ListParagraph"/>
              <w:rPr>
                <w:rFonts w:asciiTheme="minorHAnsi" w:hAnsiTheme="minorHAnsi"/>
              </w:rPr>
            </w:pPr>
          </w:p>
          <w:p w14:paraId="737DF2DF" w14:textId="14DFB2C8" w:rsidR="002518C2" w:rsidRDefault="007B23BD" w:rsidP="002518C2">
            <w:pPr>
              <w:pStyle w:val="Heading2"/>
              <w:rPr>
                <w:rFonts w:asciiTheme="minorHAnsi" w:hAnsiTheme="minorHAnsi"/>
              </w:rPr>
            </w:pPr>
            <w:bookmarkStart w:id="14" w:name="_Chief_Pharmacist"/>
            <w:bookmarkStart w:id="15" w:name="_Toc195515394"/>
            <w:bookmarkEnd w:id="14"/>
            <w:r w:rsidRPr="002518C2">
              <w:rPr>
                <w:rFonts w:asciiTheme="minorHAnsi" w:hAnsiTheme="minorHAnsi"/>
              </w:rPr>
              <w:t>Chief Pharmacist</w:t>
            </w:r>
            <w:bookmarkEnd w:id="15"/>
          </w:p>
          <w:p w14:paraId="41DB45B4" w14:textId="77777777" w:rsidR="00605681" w:rsidRPr="00605681" w:rsidRDefault="00605681" w:rsidP="00605681"/>
          <w:p w14:paraId="140DEB6D" w14:textId="77777777" w:rsidR="002518C2" w:rsidRDefault="00085429" w:rsidP="005131D8">
            <w:r w:rsidRPr="002518C2">
              <w:t xml:space="preserve">The </w:t>
            </w:r>
            <w:r w:rsidR="007B23BD" w:rsidRPr="002518C2">
              <w:t xml:space="preserve">Chief Pharmacist is </w:t>
            </w:r>
            <w:r w:rsidR="00D209A0" w:rsidRPr="002518C2">
              <w:t>organisationally</w:t>
            </w:r>
            <w:r w:rsidR="007B23BD" w:rsidRPr="002518C2">
              <w:t xml:space="preserve"> and professionally accountable</w:t>
            </w:r>
            <w:r w:rsidR="00D209A0" w:rsidRPr="002518C2">
              <w:t xml:space="preserve"> </w:t>
            </w:r>
            <w:r w:rsidRPr="002518C2">
              <w:t>for the day to day operation of safe and effective systems for medicine</w:t>
            </w:r>
            <w:r w:rsidR="00054A52" w:rsidRPr="002518C2">
              <w:t xml:space="preserve">, </w:t>
            </w:r>
            <w:r w:rsidR="00A6639E">
              <w:t xml:space="preserve">medical gases, </w:t>
            </w:r>
            <w:r w:rsidR="00054A52" w:rsidRPr="002518C2">
              <w:t>pharmaceutical and vaccine</w:t>
            </w:r>
            <w:r w:rsidRPr="002518C2">
              <w:t xml:space="preserve"> use within</w:t>
            </w:r>
            <w:r w:rsidR="007B23BD" w:rsidRPr="002518C2">
              <w:t xml:space="preserve"> </w:t>
            </w:r>
            <w:r w:rsidR="00D209A0" w:rsidRPr="002518C2">
              <w:t>PTHB and the Powys area</w:t>
            </w:r>
            <w:r w:rsidR="007B23BD" w:rsidRPr="002518C2">
              <w:t>.</w:t>
            </w:r>
          </w:p>
          <w:p w14:paraId="750D70B0" w14:textId="77777777" w:rsidR="002518C2" w:rsidRDefault="002518C2" w:rsidP="005131D8"/>
          <w:p w14:paraId="1FA903B4" w14:textId="77777777" w:rsidR="00D209A0" w:rsidRDefault="00D209A0" w:rsidP="005131D8">
            <w:r w:rsidRPr="002518C2">
              <w:t xml:space="preserve">The Chief Pharmacist is the officer responsible for </w:t>
            </w:r>
            <w:r w:rsidR="00A6639E">
              <w:t xml:space="preserve">directing and </w:t>
            </w:r>
            <w:r w:rsidRPr="002518C2">
              <w:t>delivering pharmaceutical services and for the procurement of medicines and medical gases across PTHB.</w:t>
            </w:r>
          </w:p>
          <w:p w14:paraId="31FFDC4B" w14:textId="77777777" w:rsidR="002518C2" w:rsidRPr="002518C2" w:rsidRDefault="002518C2" w:rsidP="00605681">
            <w:pPr>
              <w:jc w:val="both"/>
              <w:rPr>
                <w:sz w:val="28"/>
                <w:szCs w:val="28"/>
              </w:rPr>
            </w:pPr>
          </w:p>
          <w:p w14:paraId="3FB30329" w14:textId="77777777" w:rsidR="00D209A0" w:rsidRPr="002518C2" w:rsidRDefault="00A246BD" w:rsidP="00605681">
            <w:pPr>
              <w:jc w:val="both"/>
            </w:pPr>
            <w:r>
              <w:t>It is the responsibility of the</w:t>
            </w:r>
            <w:r w:rsidR="00D209A0" w:rsidRPr="002518C2">
              <w:t xml:space="preserve"> Chief Pharmacist </w:t>
            </w:r>
            <w:r>
              <w:t>to</w:t>
            </w:r>
            <w:r w:rsidR="00D209A0" w:rsidRPr="002518C2">
              <w:t>:</w:t>
            </w:r>
          </w:p>
          <w:p w14:paraId="518D1489" w14:textId="77777777" w:rsidR="00681249" w:rsidRPr="002518C2" w:rsidRDefault="00681249">
            <w:pPr>
              <w:pStyle w:val="ListParagraph"/>
              <w:numPr>
                <w:ilvl w:val="0"/>
                <w:numId w:val="81"/>
              </w:numPr>
            </w:pPr>
            <w:r>
              <w:t>Oversee the professional standards of pharmacy professionals employed and engaged by PTHB</w:t>
            </w:r>
          </w:p>
          <w:p w14:paraId="2C59A10A" w14:textId="77777777" w:rsidR="00681249" w:rsidRPr="002518C2" w:rsidRDefault="00681249">
            <w:pPr>
              <w:pStyle w:val="ListParagraph"/>
              <w:numPr>
                <w:ilvl w:val="0"/>
                <w:numId w:val="81"/>
              </w:numPr>
            </w:pPr>
            <w:r>
              <w:t>P</w:t>
            </w:r>
            <w:r w:rsidRPr="002518C2">
              <w:t>rovid</w:t>
            </w:r>
            <w:r>
              <w:t>e</w:t>
            </w:r>
            <w:r w:rsidRPr="002518C2">
              <w:t xml:space="preserve"> professional leadership around pharmacy practice, risk management and clinical governance relating to medicines</w:t>
            </w:r>
          </w:p>
          <w:p w14:paraId="0583CB3D" w14:textId="77777777" w:rsidR="00A6639E" w:rsidRDefault="00A6639E">
            <w:pPr>
              <w:pStyle w:val="ListParagraph"/>
              <w:numPr>
                <w:ilvl w:val="0"/>
                <w:numId w:val="81"/>
              </w:numPr>
            </w:pPr>
            <w:r>
              <w:t>Ensure the procurement of pharmaceuticals of appropriate quality and safety.</w:t>
            </w:r>
          </w:p>
          <w:p w14:paraId="2C188507" w14:textId="77777777" w:rsidR="00A6639E" w:rsidRDefault="00A6639E">
            <w:pPr>
              <w:pStyle w:val="ListParagraph"/>
              <w:numPr>
                <w:ilvl w:val="0"/>
                <w:numId w:val="81"/>
              </w:numPr>
            </w:pPr>
            <w:r>
              <w:t xml:space="preserve">Establish </w:t>
            </w:r>
            <w:r w:rsidR="00681249">
              <w:t>robust</w:t>
            </w:r>
            <w:r>
              <w:t xml:space="preserve"> system</w:t>
            </w:r>
            <w:r w:rsidR="00681249">
              <w:t>s</w:t>
            </w:r>
            <w:r>
              <w:t xml:space="preserve"> for the safe and secure handling of medicines.</w:t>
            </w:r>
          </w:p>
          <w:p w14:paraId="43B43B47" w14:textId="77777777" w:rsidR="00A6639E" w:rsidRDefault="00A6639E">
            <w:pPr>
              <w:pStyle w:val="ListParagraph"/>
              <w:numPr>
                <w:ilvl w:val="0"/>
                <w:numId w:val="81"/>
              </w:numPr>
            </w:pPr>
            <w:r>
              <w:t xml:space="preserve">Ensure </w:t>
            </w:r>
            <w:r w:rsidRPr="002518C2">
              <w:t xml:space="preserve">appropriate environmental </w:t>
            </w:r>
            <w:r>
              <w:t xml:space="preserve">medicines </w:t>
            </w:r>
            <w:r w:rsidRPr="002518C2">
              <w:t>storage conditions</w:t>
            </w:r>
            <w:r>
              <w:t xml:space="preserve"> including management of the ‘cold chain’.</w:t>
            </w:r>
          </w:p>
          <w:p w14:paraId="7452F58C" w14:textId="77777777" w:rsidR="00A6639E" w:rsidRDefault="00A6639E">
            <w:pPr>
              <w:pStyle w:val="ListParagraph"/>
              <w:numPr>
                <w:ilvl w:val="0"/>
                <w:numId w:val="81"/>
              </w:numPr>
            </w:pPr>
            <w:r>
              <w:t>Establish and maintain a system for the supply, distribution, return and destruction of medicines.</w:t>
            </w:r>
          </w:p>
          <w:p w14:paraId="2DA2E523" w14:textId="77777777" w:rsidR="00681249" w:rsidRDefault="00681249">
            <w:pPr>
              <w:pStyle w:val="ListParagraph"/>
              <w:numPr>
                <w:ilvl w:val="0"/>
                <w:numId w:val="81"/>
              </w:numPr>
            </w:pPr>
            <w:r>
              <w:t>Ensure the procurement of unlicensed pharmaceuticals of appropriate quality.</w:t>
            </w:r>
          </w:p>
          <w:p w14:paraId="5D3D2B22" w14:textId="77777777" w:rsidR="00681249" w:rsidRDefault="00681249">
            <w:pPr>
              <w:pStyle w:val="ListParagraph"/>
              <w:numPr>
                <w:ilvl w:val="0"/>
                <w:numId w:val="81"/>
              </w:numPr>
            </w:pPr>
            <w:r>
              <w:t>Establish a system for the safe and secure handling of unlicensed medicines.</w:t>
            </w:r>
          </w:p>
          <w:p w14:paraId="0EAC92C4" w14:textId="77777777" w:rsidR="00681249" w:rsidRDefault="00681249">
            <w:pPr>
              <w:pStyle w:val="ListParagraph"/>
              <w:numPr>
                <w:ilvl w:val="0"/>
                <w:numId w:val="81"/>
              </w:numPr>
            </w:pPr>
            <w:r>
              <w:t xml:space="preserve">Monitor the use of unlicensed medicines and the use of licensed medicines for unlicensed indications.  Ensure their quality and suitability for use.  Ensure that prescribers are provided with adequate </w:t>
            </w:r>
            <w:r>
              <w:lastRenderedPageBreak/>
              <w:t>information on the use and suitability of the preparation in clinical practice.</w:t>
            </w:r>
          </w:p>
          <w:p w14:paraId="0D8733C3" w14:textId="77777777" w:rsidR="00A6639E" w:rsidRDefault="00A6639E">
            <w:pPr>
              <w:pStyle w:val="ListParagraph"/>
              <w:numPr>
                <w:ilvl w:val="0"/>
                <w:numId w:val="81"/>
              </w:numPr>
            </w:pPr>
            <w:r>
              <w:t>Establish a system for collecting signatures for the ordering and receipt of categories of drugs that require special handling (e.g. controlled drugs)</w:t>
            </w:r>
          </w:p>
          <w:p w14:paraId="16D9690E" w14:textId="77777777" w:rsidR="00A6639E" w:rsidRDefault="00A6639E">
            <w:pPr>
              <w:pStyle w:val="ListParagraph"/>
              <w:numPr>
                <w:ilvl w:val="0"/>
                <w:numId w:val="81"/>
              </w:numPr>
            </w:pPr>
            <w:r>
              <w:t>Ensure that medicines and other pharmaceuticals are transported safely, securely and in a way that does not compromise the integrity of the product.</w:t>
            </w:r>
          </w:p>
          <w:p w14:paraId="2D9FEDD1" w14:textId="77777777" w:rsidR="00A6639E" w:rsidRPr="002518C2" w:rsidRDefault="00A6639E">
            <w:pPr>
              <w:pStyle w:val="ListParagraph"/>
              <w:numPr>
                <w:ilvl w:val="0"/>
                <w:numId w:val="81"/>
              </w:numPr>
            </w:pPr>
            <w:r>
              <w:t>Establish</w:t>
            </w:r>
            <w:r w:rsidRPr="002518C2">
              <w:t xml:space="preserve"> a system for monitoring medicine usage and advising on appropriate stock range and stock holding levels</w:t>
            </w:r>
          </w:p>
          <w:p w14:paraId="6B733973" w14:textId="77777777" w:rsidR="00A6639E" w:rsidRDefault="00A6639E">
            <w:pPr>
              <w:pStyle w:val="ListParagraph"/>
              <w:numPr>
                <w:ilvl w:val="0"/>
                <w:numId w:val="81"/>
              </w:numPr>
            </w:pPr>
            <w:r>
              <w:t>Establish systems for good medicines administration practice.</w:t>
            </w:r>
          </w:p>
          <w:p w14:paraId="3E6FD867" w14:textId="77777777" w:rsidR="00A6639E" w:rsidRDefault="00A6639E">
            <w:pPr>
              <w:pStyle w:val="ListParagraph"/>
              <w:numPr>
                <w:ilvl w:val="0"/>
                <w:numId w:val="81"/>
              </w:numPr>
            </w:pPr>
            <w:r>
              <w:t>Establish and maintain a system for advising health and social care staff, patients and members of the public on all aspects of medicines management, to ensure the best use of medicines</w:t>
            </w:r>
          </w:p>
          <w:p w14:paraId="63CDC959" w14:textId="77777777" w:rsidR="00A6639E" w:rsidRDefault="00A6639E">
            <w:pPr>
              <w:pStyle w:val="ListParagraph"/>
              <w:numPr>
                <w:ilvl w:val="0"/>
                <w:numId w:val="81"/>
              </w:numPr>
            </w:pPr>
            <w:r>
              <w:t>Establish a system for recording and reporting pharmacy interventions.</w:t>
            </w:r>
          </w:p>
          <w:p w14:paraId="68B244AE" w14:textId="77777777" w:rsidR="00A6639E" w:rsidRDefault="00A6639E">
            <w:pPr>
              <w:pStyle w:val="ListParagraph"/>
              <w:numPr>
                <w:ilvl w:val="0"/>
                <w:numId w:val="81"/>
              </w:numPr>
            </w:pPr>
            <w:r>
              <w:t xml:space="preserve">Provide </w:t>
            </w:r>
            <w:r w:rsidRPr="002518C2">
              <w:t>advi</w:t>
            </w:r>
            <w:r>
              <w:t>ce</w:t>
            </w:r>
            <w:r w:rsidRPr="002518C2">
              <w:t xml:space="preserve"> on medicine administration errors and near misses reported via the Datix incident reporting system</w:t>
            </w:r>
            <w:r>
              <w:t xml:space="preserve"> and ensure that appropriate learning is shared.</w:t>
            </w:r>
          </w:p>
          <w:p w14:paraId="1A01AFE3" w14:textId="77777777" w:rsidR="00A6639E" w:rsidRDefault="00A6639E">
            <w:pPr>
              <w:pStyle w:val="ListParagraph"/>
              <w:numPr>
                <w:ilvl w:val="0"/>
                <w:numId w:val="81"/>
              </w:numPr>
            </w:pPr>
            <w:r>
              <w:t>Establish and maintain a system which ensures the availability of advice and access to medicines in an emergency during the out of hours period when the Medicines Management Team is not available.</w:t>
            </w:r>
          </w:p>
          <w:p w14:paraId="4DC567CA" w14:textId="77777777" w:rsidR="00A6639E" w:rsidRDefault="00A6639E">
            <w:pPr>
              <w:pStyle w:val="ListParagraph"/>
              <w:numPr>
                <w:ilvl w:val="0"/>
                <w:numId w:val="81"/>
              </w:numPr>
            </w:pPr>
            <w:r>
              <w:t>Establish robust processes for the development, review, monitoring and audit of Patient Group Directions and protocols relating to medicines use.</w:t>
            </w:r>
          </w:p>
          <w:p w14:paraId="292B7F6F" w14:textId="77777777" w:rsidR="00A6639E" w:rsidRDefault="00A6639E">
            <w:pPr>
              <w:pStyle w:val="ListParagraph"/>
              <w:numPr>
                <w:ilvl w:val="0"/>
                <w:numId w:val="81"/>
              </w:numPr>
            </w:pPr>
            <w:r>
              <w:t xml:space="preserve">Establish a robust </w:t>
            </w:r>
            <w:r w:rsidR="00054A52" w:rsidRPr="002518C2">
              <w:t xml:space="preserve">clinical pharmacy service </w:t>
            </w:r>
            <w:r>
              <w:t>that is delivered consistently across all hospital sites.</w:t>
            </w:r>
          </w:p>
          <w:p w14:paraId="04C49101" w14:textId="40307242" w:rsidR="00A6639E" w:rsidRDefault="00A6639E">
            <w:pPr>
              <w:pStyle w:val="ListParagraph"/>
              <w:numPr>
                <w:ilvl w:val="0"/>
                <w:numId w:val="81"/>
              </w:numPr>
            </w:pPr>
            <w:r>
              <w:t>Establish robust systems for the management of controlled station</w:t>
            </w:r>
            <w:r w:rsidR="003A02BE">
              <w:t>e</w:t>
            </w:r>
            <w:r>
              <w:t>ry across the health board.</w:t>
            </w:r>
          </w:p>
          <w:p w14:paraId="03FB9860" w14:textId="77777777" w:rsidR="00A6639E" w:rsidRDefault="00A6639E">
            <w:pPr>
              <w:pStyle w:val="ListParagraph"/>
              <w:numPr>
                <w:ilvl w:val="0"/>
                <w:numId w:val="81"/>
              </w:numPr>
            </w:pPr>
            <w:r>
              <w:t xml:space="preserve">Establish </w:t>
            </w:r>
            <w:r w:rsidR="00054A52" w:rsidRPr="002518C2">
              <w:t xml:space="preserve">mechanisms to monitor medicines </w:t>
            </w:r>
            <w:r>
              <w:t>use.</w:t>
            </w:r>
          </w:p>
          <w:p w14:paraId="66115983" w14:textId="77777777" w:rsidR="00054A52" w:rsidRDefault="00681249">
            <w:pPr>
              <w:pStyle w:val="ListParagraph"/>
              <w:numPr>
                <w:ilvl w:val="0"/>
                <w:numId w:val="81"/>
              </w:numPr>
            </w:pPr>
            <w:r>
              <w:t xml:space="preserve">Financial management of the health board’s drug budgets.  </w:t>
            </w:r>
            <w:r w:rsidR="00A6639E">
              <w:t>Ensure that prescribing is evidence-based and cost effective to ensure appropriate use of NHS resources.</w:t>
            </w:r>
          </w:p>
          <w:p w14:paraId="42A3F119" w14:textId="77777777" w:rsidR="00A6639E" w:rsidRDefault="00A6639E">
            <w:pPr>
              <w:pStyle w:val="ListParagraph"/>
              <w:numPr>
                <w:ilvl w:val="0"/>
                <w:numId w:val="81"/>
              </w:numPr>
            </w:pPr>
            <w:r>
              <w:t>Audit the implementation of medicines handling policies and procedures.</w:t>
            </w:r>
          </w:p>
          <w:p w14:paraId="26652540" w14:textId="77777777" w:rsidR="00681249" w:rsidRDefault="00681249">
            <w:pPr>
              <w:pStyle w:val="ListParagraph"/>
              <w:numPr>
                <w:ilvl w:val="0"/>
                <w:numId w:val="81"/>
              </w:numPr>
            </w:pPr>
            <w:r>
              <w:t>Ensure that decision making processes relating to medicines and medicines management services are robust and transparent.</w:t>
            </w:r>
          </w:p>
          <w:p w14:paraId="1152C193" w14:textId="77777777" w:rsidR="00681249" w:rsidRDefault="00681249">
            <w:pPr>
              <w:pStyle w:val="ListParagraph"/>
              <w:numPr>
                <w:ilvl w:val="0"/>
                <w:numId w:val="81"/>
              </w:numPr>
            </w:pPr>
            <w:r>
              <w:t>Establish the Antimicrobial Stewardship Group and ensure that systems and processes are in place to promote appropriate use of antimicrobials and to monitor compliance with the antimicrobial formulary and related guidelines.</w:t>
            </w:r>
          </w:p>
          <w:p w14:paraId="2ED8D628" w14:textId="77777777" w:rsidR="00681249" w:rsidRDefault="00681249">
            <w:pPr>
              <w:pStyle w:val="ListParagraph"/>
              <w:numPr>
                <w:ilvl w:val="0"/>
                <w:numId w:val="81"/>
              </w:numPr>
            </w:pPr>
            <w:r>
              <w:t xml:space="preserve">Provide professional guidance on the development of non-medical prescribing across the organisation and within primary care.  </w:t>
            </w:r>
          </w:p>
          <w:p w14:paraId="4F9C8762" w14:textId="77777777" w:rsidR="002518C2" w:rsidRDefault="002518C2" w:rsidP="002518C2">
            <w:pPr>
              <w:pStyle w:val="ListParagraph"/>
              <w:rPr>
                <w:color w:val="FF0000"/>
              </w:rPr>
            </w:pPr>
          </w:p>
          <w:p w14:paraId="4302A60D" w14:textId="77777777" w:rsidR="00A246BD" w:rsidRDefault="00A246BD" w:rsidP="002518C2">
            <w:pPr>
              <w:pStyle w:val="ListParagraph"/>
              <w:rPr>
                <w:color w:val="FF0000"/>
              </w:rPr>
            </w:pPr>
          </w:p>
          <w:p w14:paraId="57A90654" w14:textId="77777777" w:rsidR="00A246BD" w:rsidRDefault="00A246BD" w:rsidP="002518C2">
            <w:pPr>
              <w:pStyle w:val="ListParagraph"/>
              <w:rPr>
                <w:color w:val="FF0000"/>
              </w:rPr>
            </w:pPr>
          </w:p>
          <w:p w14:paraId="0A64BAE8" w14:textId="77777777" w:rsidR="00A246BD" w:rsidRDefault="00A246BD" w:rsidP="002518C2">
            <w:pPr>
              <w:pStyle w:val="ListParagraph"/>
              <w:rPr>
                <w:color w:val="FF0000"/>
              </w:rPr>
            </w:pPr>
          </w:p>
          <w:p w14:paraId="536EA9AA" w14:textId="64DA674A" w:rsidR="00D209A0" w:rsidRDefault="00D209A0" w:rsidP="005131D8">
            <w:pPr>
              <w:pStyle w:val="Heading2"/>
            </w:pPr>
            <w:bookmarkStart w:id="16" w:name="_Toc195515395"/>
            <w:r w:rsidRPr="002518C2">
              <w:lastRenderedPageBreak/>
              <w:t>Medical Director</w:t>
            </w:r>
            <w:bookmarkEnd w:id="16"/>
          </w:p>
          <w:p w14:paraId="576FC8A1" w14:textId="77777777" w:rsidR="00605681" w:rsidRPr="00605681" w:rsidRDefault="00605681" w:rsidP="005131D8"/>
          <w:p w14:paraId="7670BB93" w14:textId="77777777" w:rsidR="00605681" w:rsidRPr="002518C2" w:rsidRDefault="00D209A0" w:rsidP="005131D8">
            <w:pPr>
              <w:rPr>
                <w:rFonts w:asciiTheme="minorHAnsi" w:hAnsiTheme="minorHAnsi"/>
                <w:szCs w:val="24"/>
              </w:rPr>
            </w:pPr>
            <w:r w:rsidRPr="002518C2">
              <w:rPr>
                <w:rFonts w:asciiTheme="minorHAnsi" w:hAnsiTheme="minorHAnsi"/>
                <w:szCs w:val="24"/>
              </w:rPr>
              <w:t>The Medical Director is the Clinical Executive Lead representative for medicines management and is responsible for organisational clinical governance and for overseeing the professional standards of medical staff employed and engaged by PTHB</w:t>
            </w:r>
          </w:p>
          <w:p w14:paraId="5DD8F69A" w14:textId="617D4B7F" w:rsidR="007B23BD" w:rsidRPr="002518C2" w:rsidRDefault="007B23BD" w:rsidP="005131D8">
            <w:pPr>
              <w:pStyle w:val="Heading2"/>
            </w:pPr>
            <w:bookmarkStart w:id="17" w:name="_Toc195515396"/>
            <w:r w:rsidRPr="002518C2">
              <w:t>Director of Nursing</w:t>
            </w:r>
            <w:bookmarkEnd w:id="17"/>
          </w:p>
          <w:p w14:paraId="67796A0E" w14:textId="77777777" w:rsidR="00605681" w:rsidRDefault="00605681" w:rsidP="005131D8">
            <w:pPr>
              <w:rPr>
                <w:rFonts w:asciiTheme="minorHAnsi" w:hAnsiTheme="minorHAnsi"/>
                <w:szCs w:val="24"/>
              </w:rPr>
            </w:pPr>
          </w:p>
          <w:p w14:paraId="37E67B72" w14:textId="77777777" w:rsidR="009129F8" w:rsidRPr="002518C2" w:rsidRDefault="007B23BD" w:rsidP="005131D8">
            <w:pPr>
              <w:rPr>
                <w:rFonts w:asciiTheme="minorHAnsi" w:hAnsiTheme="minorHAnsi"/>
                <w:szCs w:val="24"/>
              </w:rPr>
            </w:pPr>
            <w:r w:rsidRPr="002518C2">
              <w:rPr>
                <w:rFonts w:asciiTheme="minorHAnsi" w:hAnsiTheme="minorHAnsi"/>
                <w:szCs w:val="24"/>
              </w:rPr>
              <w:t xml:space="preserve">The Director of Nursing </w:t>
            </w:r>
            <w:r w:rsidR="00D209A0" w:rsidRPr="002518C2">
              <w:rPr>
                <w:rFonts w:asciiTheme="minorHAnsi" w:hAnsiTheme="minorHAnsi"/>
                <w:szCs w:val="24"/>
              </w:rPr>
              <w:t xml:space="preserve">is the Clinical Executive Lead for Non Medical Prescribing and </w:t>
            </w:r>
            <w:r w:rsidR="00681249">
              <w:rPr>
                <w:rFonts w:asciiTheme="minorHAnsi" w:hAnsiTheme="minorHAnsi"/>
                <w:szCs w:val="24"/>
              </w:rPr>
              <w:t>Infection Prevention and Control</w:t>
            </w:r>
            <w:r w:rsidR="00D209A0" w:rsidRPr="00605681">
              <w:rPr>
                <w:rFonts w:asciiTheme="minorHAnsi" w:hAnsiTheme="minorHAnsi"/>
                <w:szCs w:val="24"/>
              </w:rPr>
              <w:t xml:space="preserve"> </w:t>
            </w:r>
            <w:r w:rsidR="00681249">
              <w:rPr>
                <w:rFonts w:asciiTheme="minorHAnsi" w:hAnsiTheme="minorHAnsi"/>
                <w:szCs w:val="24"/>
              </w:rPr>
              <w:t xml:space="preserve">(including antimicrobial stewardship) </w:t>
            </w:r>
            <w:r w:rsidR="00D209A0" w:rsidRPr="002518C2">
              <w:rPr>
                <w:rFonts w:asciiTheme="minorHAnsi" w:hAnsiTheme="minorHAnsi"/>
                <w:szCs w:val="24"/>
              </w:rPr>
              <w:t>and is responsible for overseeing the professional standards of nursing staff employed and engaged by PTHB.</w:t>
            </w:r>
          </w:p>
          <w:p w14:paraId="201A8E85" w14:textId="77777777" w:rsidR="00054A52" w:rsidRPr="002518C2" w:rsidRDefault="00054A52" w:rsidP="005131D8">
            <w:pPr>
              <w:ind w:left="769"/>
              <w:rPr>
                <w:rFonts w:asciiTheme="minorHAnsi" w:hAnsiTheme="minorHAnsi"/>
                <w:szCs w:val="24"/>
              </w:rPr>
            </w:pPr>
          </w:p>
          <w:p w14:paraId="35DA5072" w14:textId="1EC63EF3" w:rsidR="00054A52" w:rsidRDefault="00054A52" w:rsidP="005131D8">
            <w:pPr>
              <w:pStyle w:val="Heading2"/>
            </w:pPr>
            <w:bookmarkStart w:id="18" w:name="_Toc195515397"/>
            <w:r w:rsidRPr="002518C2">
              <w:t>Director of Therapies</w:t>
            </w:r>
            <w:bookmarkEnd w:id="18"/>
          </w:p>
          <w:p w14:paraId="134CEDDF" w14:textId="77777777" w:rsidR="007E605B" w:rsidRDefault="007E605B" w:rsidP="005131D8"/>
          <w:p w14:paraId="094E504B" w14:textId="77777777" w:rsidR="002518C2" w:rsidRPr="002518C2" w:rsidRDefault="002518C2" w:rsidP="005131D8">
            <w:r>
              <w:t>The Director of Therapies is responsible for overseeing the professional standards of all Allied Health Care professionals employed and engaged by PTHB</w:t>
            </w:r>
          </w:p>
          <w:p w14:paraId="1C6AFD47" w14:textId="77777777" w:rsidR="00054A52" w:rsidRPr="002518C2" w:rsidRDefault="00054A52" w:rsidP="005131D8">
            <w:pPr>
              <w:ind w:left="769"/>
              <w:rPr>
                <w:rFonts w:asciiTheme="minorHAnsi" w:hAnsiTheme="minorHAnsi"/>
                <w:szCs w:val="24"/>
              </w:rPr>
            </w:pPr>
          </w:p>
          <w:p w14:paraId="4F8350D4" w14:textId="3669B4C3" w:rsidR="002518C2" w:rsidRDefault="009129F8" w:rsidP="005131D8">
            <w:pPr>
              <w:pStyle w:val="Heading2"/>
            </w:pPr>
            <w:bookmarkStart w:id="19" w:name="_Toc195515398"/>
            <w:r w:rsidRPr="002518C2">
              <w:t>Ward/Department Managers</w:t>
            </w:r>
            <w:r w:rsidR="005374C2" w:rsidRPr="002518C2">
              <w:t>/Heads of Service</w:t>
            </w:r>
            <w:r w:rsidR="00054A52" w:rsidRPr="002518C2">
              <w:t>/Community Services Managers</w:t>
            </w:r>
            <w:bookmarkEnd w:id="19"/>
          </w:p>
          <w:p w14:paraId="7BC0AC27" w14:textId="77777777" w:rsidR="002518C2" w:rsidRPr="002518C2" w:rsidRDefault="002518C2" w:rsidP="005131D8"/>
          <w:p w14:paraId="29995DE3" w14:textId="77777777" w:rsidR="009129F8" w:rsidRPr="002518C2" w:rsidRDefault="009129F8" w:rsidP="005131D8">
            <w:r w:rsidRPr="002518C2">
              <w:t>Ward/</w:t>
            </w:r>
            <w:r w:rsidR="005374C2" w:rsidRPr="002518C2">
              <w:t>d</w:t>
            </w:r>
            <w:r w:rsidRPr="002518C2">
              <w:t>epartment managers</w:t>
            </w:r>
            <w:r w:rsidR="005374C2" w:rsidRPr="002518C2">
              <w:t xml:space="preserve"> and Heads of Service</w:t>
            </w:r>
            <w:r w:rsidRPr="002518C2">
              <w:t xml:space="preserve"> are responsible for</w:t>
            </w:r>
            <w:r w:rsidR="004F0044" w:rsidRPr="002518C2">
              <w:t>:</w:t>
            </w:r>
          </w:p>
          <w:p w14:paraId="7BB3A1E8" w14:textId="77777777" w:rsidR="009129F8" w:rsidRPr="002518C2" w:rsidRDefault="009129F8">
            <w:pPr>
              <w:pStyle w:val="ListParagraph"/>
              <w:numPr>
                <w:ilvl w:val="0"/>
                <w:numId w:val="20"/>
              </w:numPr>
              <w:ind w:left="769"/>
              <w:rPr>
                <w:rFonts w:asciiTheme="minorHAnsi" w:hAnsiTheme="minorHAnsi"/>
              </w:rPr>
            </w:pPr>
            <w:r w:rsidRPr="002518C2">
              <w:rPr>
                <w:rFonts w:asciiTheme="minorHAnsi" w:hAnsiTheme="minorHAnsi"/>
              </w:rPr>
              <w:t>ensuring that all relevant policies and guidelines are available and followed within the ward/department.</w:t>
            </w:r>
          </w:p>
          <w:p w14:paraId="35573652" w14:textId="77777777" w:rsidR="002518C2" w:rsidRDefault="009129F8">
            <w:pPr>
              <w:pStyle w:val="ListParagraph"/>
              <w:numPr>
                <w:ilvl w:val="2"/>
                <w:numId w:val="20"/>
              </w:numPr>
              <w:ind w:left="1194" w:hanging="425"/>
              <w:rPr>
                <w:rFonts w:asciiTheme="minorHAnsi" w:hAnsiTheme="minorHAnsi"/>
              </w:rPr>
            </w:pPr>
            <w:r w:rsidRPr="002518C2">
              <w:rPr>
                <w:rFonts w:asciiTheme="minorHAnsi" w:hAnsiTheme="minorHAnsi"/>
              </w:rPr>
              <w:t xml:space="preserve">all staff are able to refer to relevant documents on the </w:t>
            </w:r>
            <w:hyperlink r:id="rId47" w:history="1">
              <w:r w:rsidR="002518C2" w:rsidRPr="00085B2B">
                <w:rPr>
                  <w:rStyle w:val="Hyperlink"/>
                  <w:rFonts w:asciiTheme="minorHAnsi" w:hAnsiTheme="minorHAnsi" w:cstheme="minorBidi"/>
                </w:rPr>
                <w:t xml:space="preserve">PTHB </w:t>
              </w:r>
              <w:r w:rsidR="004B28A3" w:rsidRPr="00085B2B">
                <w:rPr>
                  <w:rStyle w:val="Hyperlink"/>
                  <w:rFonts w:asciiTheme="minorHAnsi" w:hAnsiTheme="minorHAnsi" w:cstheme="minorBidi"/>
                </w:rPr>
                <w:t xml:space="preserve">Medicines Management </w:t>
              </w:r>
              <w:r w:rsidR="00085B2B" w:rsidRPr="00085B2B">
                <w:rPr>
                  <w:rStyle w:val="Hyperlink"/>
                  <w:rFonts w:asciiTheme="minorHAnsi" w:hAnsiTheme="minorHAnsi" w:cstheme="minorBidi"/>
                </w:rPr>
                <w:t>Internet</w:t>
              </w:r>
              <w:r w:rsidR="002518C2" w:rsidRPr="00085B2B">
                <w:rPr>
                  <w:rStyle w:val="Hyperlink"/>
                  <w:rFonts w:asciiTheme="minorHAnsi" w:hAnsiTheme="minorHAnsi" w:cstheme="minorBidi"/>
                </w:rPr>
                <w:t xml:space="preserve"> site</w:t>
              </w:r>
            </w:hyperlink>
          </w:p>
          <w:p w14:paraId="6DCBB723" w14:textId="77777777" w:rsidR="002518C2" w:rsidRDefault="009129F8">
            <w:pPr>
              <w:pStyle w:val="ListParagraph"/>
              <w:numPr>
                <w:ilvl w:val="2"/>
                <w:numId w:val="20"/>
              </w:numPr>
              <w:ind w:left="1194" w:hanging="425"/>
              <w:rPr>
                <w:rFonts w:asciiTheme="minorHAnsi" w:hAnsiTheme="minorHAnsi"/>
              </w:rPr>
            </w:pPr>
            <w:r w:rsidRPr="002518C2">
              <w:rPr>
                <w:rFonts w:asciiTheme="minorHAnsi" w:hAnsiTheme="minorHAnsi"/>
              </w:rPr>
              <w:t xml:space="preserve">these documents form part of the core induction programme for all </w:t>
            </w:r>
            <w:r w:rsidR="004F0044" w:rsidRPr="002518C2">
              <w:rPr>
                <w:rFonts w:asciiTheme="minorHAnsi" w:hAnsiTheme="minorHAnsi"/>
              </w:rPr>
              <w:t>staff</w:t>
            </w:r>
            <w:r w:rsidR="003C67A1">
              <w:rPr>
                <w:rFonts w:asciiTheme="minorHAnsi" w:hAnsiTheme="minorHAnsi"/>
              </w:rPr>
              <w:t>.</w:t>
            </w:r>
            <w:r w:rsidRPr="002518C2">
              <w:rPr>
                <w:rFonts w:asciiTheme="minorHAnsi" w:hAnsiTheme="minorHAnsi"/>
              </w:rPr>
              <w:t xml:space="preserve"> </w:t>
            </w:r>
            <w:r w:rsidR="005374C2" w:rsidRPr="002518C2">
              <w:rPr>
                <w:rFonts w:asciiTheme="minorHAnsi" w:hAnsiTheme="minorHAnsi"/>
              </w:rPr>
              <w:t xml:space="preserve">All new staff </w:t>
            </w:r>
            <w:r w:rsidR="002518C2">
              <w:rPr>
                <w:rFonts w:asciiTheme="minorHAnsi" w:hAnsiTheme="minorHAnsi"/>
              </w:rPr>
              <w:t xml:space="preserve">must </w:t>
            </w:r>
            <w:r w:rsidR="005374C2" w:rsidRPr="002518C2">
              <w:rPr>
                <w:rFonts w:asciiTheme="minorHAnsi" w:hAnsiTheme="minorHAnsi"/>
              </w:rPr>
              <w:t>undertake the ESR medicines training package.</w:t>
            </w:r>
          </w:p>
          <w:p w14:paraId="3B3DA144" w14:textId="77777777" w:rsidR="009129F8" w:rsidRPr="002518C2" w:rsidRDefault="009129F8">
            <w:pPr>
              <w:pStyle w:val="ListParagraph"/>
              <w:numPr>
                <w:ilvl w:val="2"/>
                <w:numId w:val="20"/>
              </w:numPr>
              <w:ind w:left="1194" w:hanging="425"/>
              <w:rPr>
                <w:rFonts w:asciiTheme="minorHAnsi" w:hAnsiTheme="minorHAnsi"/>
              </w:rPr>
            </w:pPr>
            <w:r w:rsidRPr="002518C2">
              <w:rPr>
                <w:rFonts w:asciiTheme="minorHAnsi" w:hAnsiTheme="minorHAnsi"/>
              </w:rPr>
              <w:t>audits are carried out and actions identified are implemented.</w:t>
            </w:r>
          </w:p>
          <w:p w14:paraId="466088BE" w14:textId="77777777" w:rsidR="004F0044" w:rsidRPr="002518C2" w:rsidRDefault="004F0044">
            <w:pPr>
              <w:pStyle w:val="ListParagraph"/>
              <w:numPr>
                <w:ilvl w:val="0"/>
                <w:numId w:val="20"/>
              </w:numPr>
              <w:ind w:left="769"/>
              <w:rPr>
                <w:rFonts w:asciiTheme="minorHAnsi" w:hAnsiTheme="minorHAnsi"/>
              </w:rPr>
            </w:pPr>
            <w:r w:rsidRPr="002518C2">
              <w:rPr>
                <w:rFonts w:asciiTheme="minorHAnsi" w:hAnsiTheme="minorHAnsi"/>
              </w:rPr>
              <w:t xml:space="preserve">ensuring that an </w:t>
            </w:r>
            <w:r w:rsidR="00964805" w:rsidRPr="002518C2">
              <w:rPr>
                <w:rFonts w:asciiTheme="minorHAnsi" w:hAnsiTheme="minorHAnsi"/>
              </w:rPr>
              <w:t>up-to-date</w:t>
            </w:r>
            <w:r w:rsidRPr="002518C2">
              <w:rPr>
                <w:rFonts w:asciiTheme="minorHAnsi" w:hAnsiTheme="minorHAnsi"/>
              </w:rPr>
              <w:t xml:space="preserve"> list of authorised signatures to order medicines and controlled drugs is maintained and supplied to pharmacy</w:t>
            </w:r>
          </w:p>
          <w:p w14:paraId="006AAF1A" w14:textId="77777777" w:rsidR="004F0044" w:rsidRPr="002518C2" w:rsidRDefault="004F0044">
            <w:pPr>
              <w:pStyle w:val="ListParagraph"/>
              <w:numPr>
                <w:ilvl w:val="0"/>
                <w:numId w:val="20"/>
              </w:numPr>
              <w:ind w:left="769"/>
              <w:rPr>
                <w:rFonts w:asciiTheme="minorHAnsi" w:hAnsiTheme="minorHAnsi"/>
              </w:rPr>
            </w:pPr>
            <w:r w:rsidRPr="002518C2">
              <w:rPr>
                <w:rFonts w:asciiTheme="minorHAnsi" w:hAnsiTheme="minorHAnsi"/>
              </w:rPr>
              <w:t>ensuring that all medications are kept in a safe and secure manne</w:t>
            </w:r>
            <w:r w:rsidR="00964805">
              <w:rPr>
                <w:rFonts w:asciiTheme="minorHAnsi" w:hAnsiTheme="minorHAnsi"/>
              </w:rPr>
              <w:t>r</w:t>
            </w:r>
            <w:r w:rsidR="003C67A1">
              <w:rPr>
                <w:rFonts w:asciiTheme="minorHAnsi" w:hAnsiTheme="minorHAnsi"/>
              </w:rPr>
              <w:t xml:space="preserve"> and that robust, auditable processes are in place to prevent inappropriate  access to medicines.</w:t>
            </w:r>
          </w:p>
          <w:p w14:paraId="17CC3644" w14:textId="77777777" w:rsidR="004F0044" w:rsidRPr="002518C2" w:rsidRDefault="004F0044">
            <w:pPr>
              <w:pStyle w:val="ListParagraph"/>
              <w:numPr>
                <w:ilvl w:val="0"/>
                <w:numId w:val="20"/>
              </w:numPr>
              <w:ind w:left="769"/>
              <w:rPr>
                <w:rFonts w:asciiTheme="minorHAnsi" w:hAnsiTheme="minorHAnsi"/>
              </w:rPr>
            </w:pPr>
            <w:r w:rsidRPr="002518C2">
              <w:rPr>
                <w:rFonts w:asciiTheme="minorHAnsi" w:hAnsiTheme="minorHAnsi"/>
              </w:rPr>
              <w:t>ensuring that appropriate levels and range of stock drugs are established in conjunction with the Pharmacy team</w:t>
            </w:r>
          </w:p>
          <w:p w14:paraId="104A7C90" w14:textId="77777777" w:rsidR="004F0044" w:rsidRPr="002518C2" w:rsidRDefault="004F0044">
            <w:pPr>
              <w:pStyle w:val="ListParagraph"/>
              <w:numPr>
                <w:ilvl w:val="0"/>
                <w:numId w:val="20"/>
              </w:numPr>
              <w:ind w:left="769"/>
              <w:rPr>
                <w:rFonts w:asciiTheme="minorHAnsi" w:hAnsiTheme="minorHAnsi"/>
              </w:rPr>
            </w:pPr>
            <w:r w:rsidRPr="002518C2">
              <w:rPr>
                <w:rFonts w:asciiTheme="minorHAnsi" w:hAnsiTheme="minorHAnsi"/>
              </w:rPr>
              <w:t>ensuring that Patient Group Directions are used according to guidelines approved by PTHB</w:t>
            </w:r>
          </w:p>
          <w:p w14:paraId="14996596" w14:textId="09126139" w:rsidR="004F0044" w:rsidRPr="002518C2" w:rsidRDefault="004F0044">
            <w:pPr>
              <w:pStyle w:val="ListParagraph"/>
              <w:numPr>
                <w:ilvl w:val="0"/>
                <w:numId w:val="20"/>
              </w:numPr>
              <w:ind w:left="769"/>
              <w:rPr>
                <w:rFonts w:asciiTheme="minorHAnsi" w:hAnsiTheme="minorHAnsi"/>
              </w:rPr>
            </w:pPr>
            <w:r w:rsidRPr="002518C2">
              <w:rPr>
                <w:rFonts w:asciiTheme="minorHAnsi" w:hAnsiTheme="minorHAnsi"/>
              </w:rPr>
              <w:t xml:space="preserve">ensuring that </w:t>
            </w:r>
            <w:r w:rsidR="003C67A1">
              <w:rPr>
                <w:rFonts w:asciiTheme="minorHAnsi" w:hAnsiTheme="minorHAnsi"/>
              </w:rPr>
              <w:t>controlled station</w:t>
            </w:r>
            <w:r w:rsidR="003A02BE">
              <w:rPr>
                <w:rFonts w:asciiTheme="minorHAnsi" w:hAnsiTheme="minorHAnsi"/>
              </w:rPr>
              <w:t>e</w:t>
            </w:r>
            <w:r w:rsidR="003C67A1">
              <w:rPr>
                <w:rFonts w:asciiTheme="minorHAnsi" w:hAnsiTheme="minorHAnsi"/>
              </w:rPr>
              <w:t>ry is managed safely and securely, restricting access to appropriate authorised staff and ensuring that  appropriate records are maintained to provide a robust audit trail.</w:t>
            </w:r>
          </w:p>
          <w:p w14:paraId="5BDAEF57" w14:textId="77777777" w:rsidR="003C67A1" w:rsidRPr="00085B2B" w:rsidRDefault="00964805">
            <w:pPr>
              <w:pStyle w:val="ListParagraph"/>
              <w:numPr>
                <w:ilvl w:val="0"/>
                <w:numId w:val="20"/>
              </w:numPr>
              <w:ind w:left="769"/>
              <w:rPr>
                <w:rFonts w:asciiTheme="minorHAnsi" w:hAnsiTheme="minorHAnsi"/>
              </w:rPr>
            </w:pPr>
            <w:r>
              <w:rPr>
                <w:rFonts w:asciiTheme="minorHAnsi" w:hAnsiTheme="minorHAnsi"/>
              </w:rPr>
              <w:lastRenderedPageBreak/>
              <w:t>e</w:t>
            </w:r>
            <w:r w:rsidR="004F0044" w:rsidRPr="002518C2">
              <w:rPr>
                <w:rFonts w:asciiTheme="minorHAnsi" w:hAnsiTheme="minorHAnsi"/>
              </w:rPr>
              <w:t>nsuring that fridges used to store medicines are of appropriate design and standard, that they remain locked when not in use and that the temperature is monitored (and action taken if a variance is recorded) to ensure the safety of medicines stored within.</w:t>
            </w:r>
          </w:p>
          <w:p w14:paraId="791CB581" w14:textId="77777777" w:rsidR="003C67A1" w:rsidRDefault="00E803B2">
            <w:pPr>
              <w:pStyle w:val="ListParagraph"/>
              <w:numPr>
                <w:ilvl w:val="0"/>
                <w:numId w:val="20"/>
              </w:numPr>
              <w:ind w:left="769"/>
              <w:rPr>
                <w:rFonts w:asciiTheme="minorHAnsi" w:hAnsiTheme="minorHAnsi"/>
              </w:rPr>
            </w:pPr>
            <w:r>
              <w:rPr>
                <w:rFonts w:asciiTheme="minorHAnsi" w:hAnsiTheme="minorHAnsi"/>
              </w:rPr>
              <w:t>e</w:t>
            </w:r>
            <w:r w:rsidR="003C67A1">
              <w:rPr>
                <w:rFonts w:asciiTheme="minorHAnsi" w:hAnsiTheme="minorHAnsi"/>
              </w:rPr>
              <w:t>nsuring that medicines related incident</w:t>
            </w:r>
            <w:r w:rsidR="00085B2B">
              <w:rPr>
                <w:rFonts w:asciiTheme="minorHAnsi" w:hAnsiTheme="minorHAnsi"/>
              </w:rPr>
              <w:t>s</w:t>
            </w:r>
            <w:r w:rsidR="003C67A1">
              <w:rPr>
                <w:rFonts w:asciiTheme="minorHAnsi" w:hAnsiTheme="minorHAnsi"/>
              </w:rPr>
              <w:t xml:space="preserve"> are reported promptly and clearly via the Datix system.</w:t>
            </w:r>
          </w:p>
          <w:p w14:paraId="5D6C16BD" w14:textId="77777777" w:rsidR="007E605B" w:rsidRDefault="00E803B2">
            <w:pPr>
              <w:pStyle w:val="ListParagraph"/>
              <w:numPr>
                <w:ilvl w:val="0"/>
                <w:numId w:val="20"/>
              </w:numPr>
              <w:ind w:left="769"/>
              <w:rPr>
                <w:rFonts w:asciiTheme="minorHAnsi" w:hAnsiTheme="minorHAnsi"/>
              </w:rPr>
            </w:pPr>
            <w:r>
              <w:rPr>
                <w:rFonts w:asciiTheme="minorHAnsi" w:hAnsiTheme="minorHAnsi"/>
              </w:rPr>
              <w:t>r</w:t>
            </w:r>
            <w:r w:rsidR="00964805" w:rsidRPr="007E605B">
              <w:rPr>
                <w:rFonts w:asciiTheme="minorHAnsi" w:hAnsiTheme="minorHAnsi"/>
              </w:rPr>
              <w:t>esponding to d</w:t>
            </w:r>
            <w:r w:rsidR="00A47838" w:rsidRPr="007E605B">
              <w:rPr>
                <w:rFonts w:asciiTheme="minorHAnsi" w:hAnsiTheme="minorHAnsi"/>
              </w:rPr>
              <w:t xml:space="preserve">atix </w:t>
            </w:r>
            <w:r w:rsidR="00964805" w:rsidRPr="007E605B">
              <w:rPr>
                <w:rFonts w:asciiTheme="minorHAnsi" w:hAnsiTheme="minorHAnsi"/>
              </w:rPr>
              <w:t xml:space="preserve">incident reports </w:t>
            </w:r>
            <w:r w:rsidR="00A47838" w:rsidRPr="007E605B">
              <w:rPr>
                <w:rFonts w:asciiTheme="minorHAnsi" w:hAnsiTheme="minorHAnsi"/>
              </w:rPr>
              <w:t xml:space="preserve">and ensuring </w:t>
            </w:r>
            <w:r w:rsidR="00964805" w:rsidRPr="007E605B">
              <w:rPr>
                <w:rFonts w:asciiTheme="minorHAnsi" w:hAnsiTheme="minorHAnsi"/>
              </w:rPr>
              <w:t>wider team learns</w:t>
            </w:r>
            <w:r w:rsidR="00A47838" w:rsidRPr="007E605B">
              <w:rPr>
                <w:rFonts w:asciiTheme="minorHAnsi" w:hAnsiTheme="minorHAnsi"/>
              </w:rPr>
              <w:t xml:space="preserve"> from medicines incidents.</w:t>
            </w:r>
          </w:p>
          <w:p w14:paraId="16B13AB0" w14:textId="77777777" w:rsidR="003C67A1" w:rsidRDefault="00E803B2">
            <w:pPr>
              <w:pStyle w:val="ListParagraph"/>
              <w:numPr>
                <w:ilvl w:val="0"/>
                <w:numId w:val="20"/>
              </w:numPr>
              <w:ind w:left="769"/>
              <w:rPr>
                <w:rFonts w:asciiTheme="minorHAnsi" w:hAnsiTheme="minorHAnsi"/>
              </w:rPr>
            </w:pPr>
            <w:r>
              <w:rPr>
                <w:rFonts w:asciiTheme="minorHAnsi" w:hAnsiTheme="minorHAnsi"/>
              </w:rPr>
              <w:t>e</w:t>
            </w:r>
            <w:r w:rsidR="003C67A1">
              <w:rPr>
                <w:rFonts w:asciiTheme="minorHAnsi" w:hAnsiTheme="minorHAnsi"/>
              </w:rPr>
              <w:t>nsuring that controlled drugs related incidents are reported to the Controlled Drugs Accountable Officer immediately.</w:t>
            </w:r>
          </w:p>
          <w:p w14:paraId="2825263D" w14:textId="77777777" w:rsidR="00307594" w:rsidRPr="00307594" w:rsidRDefault="00307594" w:rsidP="00307594">
            <w:pPr>
              <w:pStyle w:val="ListParagraph"/>
              <w:ind w:left="769"/>
              <w:jc w:val="both"/>
              <w:rPr>
                <w:rFonts w:asciiTheme="minorHAnsi" w:hAnsiTheme="minorHAnsi"/>
              </w:rPr>
            </w:pPr>
          </w:p>
          <w:p w14:paraId="3438C3C2" w14:textId="1048776E" w:rsidR="005374C2" w:rsidRDefault="005374C2" w:rsidP="002518C2">
            <w:pPr>
              <w:pStyle w:val="Heading2"/>
            </w:pPr>
            <w:bookmarkStart w:id="20" w:name="_Toc195515399"/>
            <w:r w:rsidRPr="002518C2">
              <w:t>All HealthCare Professionals</w:t>
            </w:r>
            <w:bookmarkEnd w:id="20"/>
          </w:p>
          <w:p w14:paraId="00BABBE7" w14:textId="77777777" w:rsidR="007E605B" w:rsidRPr="007E605B" w:rsidRDefault="007E605B" w:rsidP="007E605B"/>
          <w:p w14:paraId="16C738E7" w14:textId="77777777" w:rsidR="00190E36" w:rsidRPr="00964805" w:rsidRDefault="00190E36" w:rsidP="005131D8">
            <w:pPr>
              <w:rPr>
                <w:rFonts w:asciiTheme="minorHAnsi" w:hAnsiTheme="minorHAnsi" w:cs="Arial"/>
              </w:rPr>
            </w:pPr>
            <w:r w:rsidRPr="00964805">
              <w:rPr>
                <w:rFonts w:asciiTheme="minorHAnsi" w:hAnsiTheme="minorHAnsi" w:cs="Arial"/>
              </w:rPr>
              <w:t xml:space="preserve">All registered clinical staff are responsible </w:t>
            </w:r>
            <w:r w:rsidR="00964805">
              <w:rPr>
                <w:rFonts w:asciiTheme="minorHAnsi" w:hAnsiTheme="minorHAnsi" w:cs="Arial"/>
              </w:rPr>
              <w:t xml:space="preserve">and accountable </w:t>
            </w:r>
            <w:r w:rsidRPr="00964805">
              <w:rPr>
                <w:rFonts w:asciiTheme="minorHAnsi" w:hAnsiTheme="minorHAnsi" w:cs="Arial"/>
              </w:rPr>
              <w:t xml:space="preserve">for their own professional practice. </w:t>
            </w:r>
          </w:p>
          <w:p w14:paraId="73DEC14B" w14:textId="77777777" w:rsidR="00964805" w:rsidRDefault="00964805" w:rsidP="005131D8">
            <w:pPr>
              <w:rPr>
                <w:rFonts w:asciiTheme="minorHAnsi" w:hAnsiTheme="minorHAnsi"/>
              </w:rPr>
            </w:pPr>
          </w:p>
          <w:p w14:paraId="43AA5B9C" w14:textId="77777777" w:rsidR="005374C2" w:rsidRPr="00964805" w:rsidRDefault="00AD46A1" w:rsidP="005131D8">
            <w:pPr>
              <w:rPr>
                <w:rFonts w:asciiTheme="minorHAnsi" w:hAnsiTheme="minorHAnsi"/>
              </w:rPr>
            </w:pPr>
            <w:r w:rsidRPr="00964805">
              <w:rPr>
                <w:rFonts w:asciiTheme="minorHAnsi" w:hAnsiTheme="minorHAnsi"/>
              </w:rPr>
              <w:t xml:space="preserve">All staff involved in the prescribing, supply, dispensing, handling, </w:t>
            </w:r>
            <w:r w:rsidR="00964805">
              <w:rPr>
                <w:rFonts w:asciiTheme="minorHAnsi" w:hAnsiTheme="minorHAnsi"/>
              </w:rPr>
              <w:t xml:space="preserve">transporting, </w:t>
            </w:r>
            <w:r w:rsidRPr="00964805">
              <w:rPr>
                <w:rFonts w:asciiTheme="minorHAnsi" w:hAnsiTheme="minorHAnsi"/>
              </w:rPr>
              <w:t xml:space="preserve">storage, administration and disposal of medicines, including controlled </w:t>
            </w:r>
            <w:r w:rsidR="00A47838" w:rsidRPr="00964805">
              <w:rPr>
                <w:rFonts w:asciiTheme="minorHAnsi" w:hAnsiTheme="minorHAnsi"/>
              </w:rPr>
              <w:t>drugs, are</w:t>
            </w:r>
            <w:r w:rsidR="005374C2" w:rsidRPr="00964805">
              <w:rPr>
                <w:rFonts w:asciiTheme="minorHAnsi" w:hAnsiTheme="minorHAnsi"/>
              </w:rPr>
              <w:t xml:space="preserve"> accountable for:</w:t>
            </w:r>
          </w:p>
          <w:p w14:paraId="79894D8E" w14:textId="77777777" w:rsidR="005374C2" w:rsidRPr="002518C2" w:rsidRDefault="005374C2">
            <w:pPr>
              <w:pStyle w:val="ListParagraph"/>
              <w:numPr>
                <w:ilvl w:val="0"/>
                <w:numId w:val="21"/>
              </w:numPr>
              <w:ind w:left="788" w:hanging="350"/>
              <w:rPr>
                <w:rFonts w:asciiTheme="minorHAnsi" w:hAnsiTheme="minorHAnsi"/>
              </w:rPr>
            </w:pPr>
            <w:r w:rsidRPr="002518C2">
              <w:rPr>
                <w:rFonts w:asciiTheme="minorHAnsi" w:hAnsiTheme="minorHAnsi"/>
              </w:rPr>
              <w:t>working within current legislation and within the Code of Conduct of their professional body</w:t>
            </w:r>
          </w:p>
          <w:p w14:paraId="23713148" w14:textId="77777777" w:rsidR="00AD46A1" w:rsidRPr="002518C2" w:rsidRDefault="00AD46A1">
            <w:pPr>
              <w:pStyle w:val="ListParagraph"/>
              <w:numPr>
                <w:ilvl w:val="0"/>
                <w:numId w:val="21"/>
              </w:numPr>
              <w:ind w:left="788" w:hanging="350"/>
              <w:rPr>
                <w:rFonts w:asciiTheme="minorHAnsi" w:hAnsiTheme="minorHAnsi"/>
              </w:rPr>
            </w:pPr>
            <w:r w:rsidRPr="002518C2">
              <w:rPr>
                <w:rFonts w:asciiTheme="minorHAnsi" w:hAnsiTheme="minorHAnsi"/>
              </w:rPr>
              <w:t>incorporating this Medicines Policy and associated procedural documents into their working practices</w:t>
            </w:r>
          </w:p>
          <w:p w14:paraId="487C51D3" w14:textId="77777777" w:rsidR="00AD46A1" w:rsidRPr="002518C2" w:rsidRDefault="00AD46A1">
            <w:pPr>
              <w:pStyle w:val="ListParagraph"/>
              <w:numPr>
                <w:ilvl w:val="0"/>
                <w:numId w:val="21"/>
              </w:numPr>
              <w:ind w:left="788" w:hanging="350"/>
              <w:rPr>
                <w:rFonts w:asciiTheme="minorHAnsi" w:hAnsiTheme="minorHAnsi"/>
              </w:rPr>
            </w:pPr>
            <w:r w:rsidRPr="002518C2">
              <w:rPr>
                <w:rFonts w:asciiTheme="minorHAnsi" w:hAnsiTheme="minorHAnsi"/>
              </w:rPr>
              <w:t>undertaking appropriate training and assessment of competence as detailed in associated procedural documents and/or by their line manager.</w:t>
            </w:r>
          </w:p>
          <w:p w14:paraId="645BEE1B" w14:textId="77777777" w:rsidR="005374C2" w:rsidRPr="002518C2" w:rsidRDefault="005374C2">
            <w:pPr>
              <w:pStyle w:val="ListParagraph"/>
              <w:numPr>
                <w:ilvl w:val="0"/>
                <w:numId w:val="21"/>
              </w:numPr>
              <w:ind w:left="788" w:hanging="350"/>
              <w:rPr>
                <w:rFonts w:asciiTheme="minorHAnsi" w:hAnsiTheme="minorHAnsi"/>
              </w:rPr>
            </w:pPr>
            <w:r w:rsidRPr="002518C2">
              <w:rPr>
                <w:rFonts w:asciiTheme="minorHAnsi" w:hAnsiTheme="minorHAnsi"/>
              </w:rPr>
              <w:t xml:space="preserve">ensuring that medicines are prescribed and administered only </w:t>
            </w:r>
            <w:r w:rsidR="00085B2B">
              <w:rPr>
                <w:rFonts w:asciiTheme="minorHAnsi" w:hAnsiTheme="minorHAnsi"/>
              </w:rPr>
              <w:t>to patients that fall within the scope of PTHB clinical services</w:t>
            </w:r>
            <w:r w:rsidRPr="002518C2">
              <w:rPr>
                <w:rFonts w:asciiTheme="minorHAnsi" w:hAnsiTheme="minorHAnsi"/>
              </w:rPr>
              <w:t>.</w:t>
            </w:r>
          </w:p>
          <w:p w14:paraId="35CA7593" w14:textId="0D20B133" w:rsidR="00A47838" w:rsidRPr="002518C2" w:rsidRDefault="002400FD">
            <w:pPr>
              <w:pStyle w:val="ListParagraph"/>
              <w:numPr>
                <w:ilvl w:val="0"/>
                <w:numId w:val="21"/>
              </w:numPr>
              <w:ind w:left="788" w:hanging="350"/>
              <w:rPr>
                <w:rFonts w:asciiTheme="minorHAnsi" w:hAnsiTheme="minorHAnsi"/>
              </w:rPr>
            </w:pPr>
            <w:r>
              <w:rPr>
                <w:rFonts w:asciiTheme="minorHAnsi" w:hAnsiTheme="minorHAnsi"/>
              </w:rPr>
              <w:t>r</w:t>
            </w:r>
            <w:r w:rsidR="00A47838" w:rsidRPr="002518C2">
              <w:rPr>
                <w:rFonts w:asciiTheme="minorHAnsi" w:hAnsiTheme="minorHAnsi"/>
              </w:rPr>
              <w:t xml:space="preserve">eporting any incidents relating to medicines use through the </w:t>
            </w:r>
            <w:hyperlink r:id="rId48" w:history="1">
              <w:r w:rsidR="00A47838" w:rsidRPr="002518C2">
                <w:rPr>
                  <w:rStyle w:val="Hyperlink"/>
                  <w:rFonts w:asciiTheme="minorHAnsi" w:hAnsiTheme="minorHAnsi"/>
                </w:rPr>
                <w:t>Datix incident reporting system</w:t>
              </w:r>
            </w:hyperlink>
            <w:r w:rsidR="00A47838" w:rsidRPr="002518C2">
              <w:rPr>
                <w:rFonts w:asciiTheme="minorHAnsi" w:hAnsiTheme="minorHAnsi"/>
              </w:rPr>
              <w:t xml:space="preserve"> and for sharing any learning from that incident.</w:t>
            </w:r>
          </w:p>
          <w:p w14:paraId="330D543B" w14:textId="77777777" w:rsidR="00964805" w:rsidRPr="002518C2" w:rsidRDefault="00964805" w:rsidP="005131D8">
            <w:pPr>
              <w:rPr>
                <w:rFonts w:asciiTheme="minorHAnsi" w:hAnsiTheme="minorHAnsi"/>
                <w:szCs w:val="24"/>
              </w:rPr>
            </w:pPr>
          </w:p>
          <w:p w14:paraId="21652E62" w14:textId="471A8197" w:rsidR="00996A67" w:rsidRDefault="00996A67" w:rsidP="005131D8">
            <w:pPr>
              <w:pStyle w:val="Heading2"/>
            </w:pPr>
            <w:bookmarkStart w:id="21" w:name="_Toc195515400"/>
            <w:r w:rsidRPr="002518C2">
              <w:t>Assistant practitioners</w:t>
            </w:r>
            <w:r w:rsidR="0045347E">
              <w:t>/Healthcare Support Worker Band 4</w:t>
            </w:r>
            <w:bookmarkEnd w:id="21"/>
          </w:p>
          <w:p w14:paraId="41B11C00" w14:textId="77777777" w:rsidR="007E605B" w:rsidRPr="007E605B" w:rsidRDefault="007E605B" w:rsidP="005131D8"/>
          <w:p w14:paraId="428C00E5" w14:textId="77777777" w:rsidR="007B23BD" w:rsidRPr="002518C2" w:rsidRDefault="007B23BD" w:rsidP="005131D8">
            <w:pPr>
              <w:rPr>
                <w:rFonts w:asciiTheme="minorHAnsi" w:hAnsiTheme="minorHAnsi"/>
                <w:szCs w:val="24"/>
              </w:rPr>
            </w:pPr>
            <w:r w:rsidRPr="002518C2">
              <w:rPr>
                <w:rFonts w:asciiTheme="minorHAnsi" w:hAnsiTheme="minorHAnsi"/>
                <w:szCs w:val="24"/>
              </w:rPr>
              <w:t>Will only undertake tasks in the medicines process where:</w:t>
            </w:r>
          </w:p>
          <w:p w14:paraId="100B2351" w14:textId="77777777" w:rsidR="009C7D9B" w:rsidRPr="002518C2" w:rsidRDefault="007B23BD">
            <w:pPr>
              <w:pStyle w:val="ListParagraph"/>
              <w:numPr>
                <w:ilvl w:val="0"/>
                <w:numId w:val="22"/>
              </w:numPr>
              <w:ind w:left="769"/>
              <w:rPr>
                <w:rFonts w:asciiTheme="minorHAnsi" w:hAnsiTheme="minorHAnsi"/>
              </w:rPr>
            </w:pPr>
            <w:r w:rsidRPr="002518C2">
              <w:rPr>
                <w:rFonts w:asciiTheme="minorHAnsi" w:hAnsiTheme="minorHAnsi"/>
              </w:rPr>
              <w:t xml:space="preserve">suitable </w:t>
            </w:r>
            <w:r w:rsidR="003C67A1">
              <w:rPr>
                <w:rFonts w:asciiTheme="minorHAnsi" w:hAnsiTheme="minorHAnsi"/>
              </w:rPr>
              <w:t xml:space="preserve">approved </w:t>
            </w:r>
            <w:r w:rsidRPr="002518C2">
              <w:rPr>
                <w:rFonts w:asciiTheme="minorHAnsi" w:hAnsiTheme="minorHAnsi"/>
              </w:rPr>
              <w:t>policies and procedures are in place</w:t>
            </w:r>
            <w:r w:rsidR="003C67A1">
              <w:rPr>
                <w:rFonts w:asciiTheme="minorHAnsi" w:hAnsiTheme="minorHAnsi"/>
              </w:rPr>
              <w:t xml:space="preserve"> and a </w:t>
            </w:r>
            <w:r w:rsidRPr="002518C2">
              <w:rPr>
                <w:rFonts w:asciiTheme="minorHAnsi" w:hAnsiTheme="minorHAnsi"/>
              </w:rPr>
              <w:t xml:space="preserve">clear process for delegation and escalation of medicines </w:t>
            </w:r>
            <w:r w:rsidR="00347378" w:rsidRPr="002518C2">
              <w:rPr>
                <w:rFonts w:asciiTheme="minorHAnsi" w:hAnsiTheme="minorHAnsi"/>
              </w:rPr>
              <w:t>related tasks</w:t>
            </w:r>
            <w:r w:rsidRPr="002518C2">
              <w:rPr>
                <w:rFonts w:asciiTheme="minorHAnsi" w:hAnsiTheme="minorHAnsi"/>
              </w:rPr>
              <w:t xml:space="preserve"> has been identifie</w:t>
            </w:r>
            <w:r w:rsidR="009C7D9B" w:rsidRPr="002518C2">
              <w:rPr>
                <w:rFonts w:asciiTheme="minorHAnsi" w:hAnsiTheme="minorHAnsi"/>
              </w:rPr>
              <w:t>d</w:t>
            </w:r>
          </w:p>
          <w:p w14:paraId="165690E7" w14:textId="77777777" w:rsidR="00964805" w:rsidRDefault="007B23BD">
            <w:pPr>
              <w:pStyle w:val="ListParagraph"/>
              <w:numPr>
                <w:ilvl w:val="0"/>
                <w:numId w:val="22"/>
              </w:numPr>
              <w:ind w:left="769"/>
              <w:rPr>
                <w:rFonts w:asciiTheme="minorHAnsi" w:hAnsiTheme="minorHAnsi"/>
              </w:rPr>
            </w:pPr>
            <w:r w:rsidRPr="002518C2">
              <w:rPr>
                <w:rFonts w:asciiTheme="minorHAnsi" w:hAnsiTheme="minorHAnsi"/>
              </w:rPr>
              <w:t>the staff member has been suitably trained for the specific task and competencies have been assessed and documente</w:t>
            </w:r>
            <w:r w:rsidR="00964805">
              <w:rPr>
                <w:rFonts w:asciiTheme="minorHAnsi" w:hAnsiTheme="minorHAnsi"/>
              </w:rPr>
              <w:t>d</w:t>
            </w:r>
          </w:p>
          <w:p w14:paraId="1201A36B" w14:textId="77777777" w:rsidR="009C7D9B" w:rsidRPr="002518C2" w:rsidRDefault="007B23BD">
            <w:pPr>
              <w:pStyle w:val="ListParagraph"/>
              <w:numPr>
                <w:ilvl w:val="0"/>
                <w:numId w:val="22"/>
              </w:numPr>
              <w:ind w:left="769"/>
              <w:rPr>
                <w:rFonts w:asciiTheme="minorHAnsi" w:hAnsiTheme="minorHAnsi"/>
              </w:rPr>
            </w:pPr>
            <w:r w:rsidRPr="002518C2">
              <w:rPr>
                <w:rFonts w:asciiTheme="minorHAnsi" w:hAnsiTheme="minorHAnsi"/>
              </w:rPr>
              <w:t xml:space="preserve">the scope of the staff members involvement in medicines related tasks is defined within </w:t>
            </w:r>
            <w:r w:rsidR="00964805">
              <w:rPr>
                <w:rFonts w:asciiTheme="minorHAnsi" w:hAnsiTheme="minorHAnsi"/>
              </w:rPr>
              <w:t>their</w:t>
            </w:r>
            <w:r w:rsidRPr="002518C2">
              <w:rPr>
                <w:rFonts w:asciiTheme="minorHAnsi" w:hAnsiTheme="minorHAnsi"/>
              </w:rPr>
              <w:t xml:space="preserve"> job description</w:t>
            </w:r>
          </w:p>
          <w:p w14:paraId="63E70DDF" w14:textId="77777777" w:rsidR="009C7D9B" w:rsidRPr="002518C2" w:rsidRDefault="009C7D9B">
            <w:pPr>
              <w:pStyle w:val="ListParagraph"/>
              <w:numPr>
                <w:ilvl w:val="0"/>
                <w:numId w:val="22"/>
              </w:numPr>
              <w:ind w:left="769"/>
              <w:rPr>
                <w:rFonts w:asciiTheme="minorHAnsi" w:hAnsiTheme="minorHAnsi"/>
              </w:rPr>
            </w:pPr>
            <w:r w:rsidRPr="002518C2">
              <w:rPr>
                <w:rFonts w:asciiTheme="minorHAnsi" w:hAnsiTheme="minorHAnsi"/>
              </w:rPr>
              <w:t>the staff member is</w:t>
            </w:r>
            <w:r w:rsidR="007B23BD" w:rsidRPr="002518C2">
              <w:rPr>
                <w:rFonts w:asciiTheme="minorHAnsi" w:hAnsiTheme="minorHAnsi"/>
              </w:rPr>
              <w:t xml:space="preserve"> aware of their limitations and </w:t>
            </w:r>
            <w:r w:rsidR="00964805">
              <w:rPr>
                <w:rFonts w:asciiTheme="minorHAnsi" w:hAnsiTheme="minorHAnsi"/>
              </w:rPr>
              <w:t>w</w:t>
            </w:r>
            <w:r w:rsidR="003C67A1">
              <w:rPr>
                <w:rFonts w:asciiTheme="minorHAnsi" w:hAnsiTheme="minorHAnsi"/>
              </w:rPr>
              <w:t>ill</w:t>
            </w:r>
            <w:r w:rsidR="00964805">
              <w:rPr>
                <w:rFonts w:asciiTheme="minorHAnsi" w:hAnsiTheme="minorHAnsi"/>
              </w:rPr>
              <w:t xml:space="preserve"> </w:t>
            </w:r>
            <w:r w:rsidR="007B23BD" w:rsidRPr="002518C2">
              <w:rPr>
                <w:rFonts w:asciiTheme="minorHAnsi" w:hAnsiTheme="minorHAnsi"/>
              </w:rPr>
              <w:t>seek advice or support from appropriate health professionals if in doubt.</w:t>
            </w:r>
          </w:p>
          <w:p w14:paraId="320C0139" w14:textId="77777777" w:rsidR="007B23BD" w:rsidRPr="002518C2" w:rsidRDefault="007B23BD">
            <w:pPr>
              <w:pStyle w:val="ListParagraph"/>
              <w:numPr>
                <w:ilvl w:val="0"/>
                <w:numId w:val="22"/>
              </w:numPr>
              <w:ind w:left="769"/>
              <w:rPr>
                <w:rFonts w:asciiTheme="minorHAnsi" w:hAnsiTheme="minorHAnsi"/>
              </w:rPr>
            </w:pPr>
            <w:r w:rsidRPr="002518C2">
              <w:rPr>
                <w:rFonts w:asciiTheme="minorHAnsi" w:hAnsiTheme="minorHAnsi"/>
              </w:rPr>
              <w:t>medicines-related tasks</w:t>
            </w:r>
            <w:r w:rsidR="009C7D9B" w:rsidRPr="002518C2">
              <w:rPr>
                <w:rFonts w:asciiTheme="minorHAnsi" w:hAnsiTheme="minorHAnsi"/>
              </w:rPr>
              <w:t xml:space="preserve"> are not further delegated</w:t>
            </w:r>
            <w:r w:rsidRPr="002518C2">
              <w:rPr>
                <w:rFonts w:asciiTheme="minorHAnsi" w:hAnsiTheme="minorHAnsi"/>
              </w:rPr>
              <w:t xml:space="preserve"> to others.</w:t>
            </w:r>
          </w:p>
          <w:p w14:paraId="1197C00D" w14:textId="77777777" w:rsidR="007B23BD" w:rsidRPr="002518C2" w:rsidRDefault="007B23BD" w:rsidP="005131D8">
            <w:pPr>
              <w:rPr>
                <w:rFonts w:asciiTheme="minorHAnsi" w:hAnsiTheme="minorHAnsi"/>
                <w:szCs w:val="24"/>
              </w:rPr>
            </w:pPr>
            <w:r w:rsidRPr="002518C2">
              <w:rPr>
                <w:rFonts w:asciiTheme="minorHAnsi" w:hAnsiTheme="minorHAnsi"/>
                <w:szCs w:val="24"/>
              </w:rPr>
              <w:t xml:space="preserve"> </w:t>
            </w:r>
          </w:p>
          <w:p w14:paraId="05AF6C1F" w14:textId="77777777" w:rsidR="007B23BD" w:rsidRDefault="007B23BD" w:rsidP="007F70A8">
            <w:pPr>
              <w:rPr>
                <w:rStyle w:val="Heading2Char"/>
              </w:rPr>
            </w:pPr>
            <w:bookmarkStart w:id="22" w:name="_Toc195515401"/>
            <w:r w:rsidRPr="00964805">
              <w:rPr>
                <w:rStyle w:val="Heading2Char"/>
              </w:rPr>
              <w:lastRenderedPageBreak/>
              <w:t xml:space="preserve">Pharmacy </w:t>
            </w:r>
            <w:r w:rsidR="00964805">
              <w:rPr>
                <w:rStyle w:val="Heading2Char"/>
              </w:rPr>
              <w:t>p</w:t>
            </w:r>
            <w:r w:rsidRPr="00964805">
              <w:rPr>
                <w:rStyle w:val="Heading2Char"/>
              </w:rPr>
              <w:t>rofessionals</w:t>
            </w:r>
            <w:bookmarkEnd w:id="22"/>
          </w:p>
          <w:p w14:paraId="35D399FC" w14:textId="77777777" w:rsidR="007E605B" w:rsidRPr="002518C2" w:rsidRDefault="007E605B" w:rsidP="005131D8">
            <w:pPr>
              <w:rPr>
                <w:rFonts w:asciiTheme="minorHAnsi" w:hAnsiTheme="minorHAnsi"/>
                <w:szCs w:val="24"/>
              </w:rPr>
            </w:pPr>
          </w:p>
          <w:p w14:paraId="11C71F48" w14:textId="77777777" w:rsidR="00F330AD" w:rsidRDefault="00C2726A" w:rsidP="005131D8">
            <w:pPr>
              <w:rPr>
                <w:rFonts w:asciiTheme="minorHAnsi" w:hAnsiTheme="minorHAnsi"/>
                <w:szCs w:val="24"/>
              </w:rPr>
            </w:pPr>
            <w:r w:rsidRPr="002518C2">
              <w:rPr>
                <w:rFonts w:asciiTheme="minorHAnsi" w:hAnsiTheme="minorHAnsi"/>
                <w:szCs w:val="24"/>
              </w:rPr>
              <w:t>Registered p</w:t>
            </w:r>
            <w:r w:rsidR="00F330AD" w:rsidRPr="002518C2">
              <w:rPr>
                <w:rFonts w:asciiTheme="minorHAnsi" w:hAnsiTheme="minorHAnsi"/>
                <w:szCs w:val="24"/>
              </w:rPr>
              <w:t>harmacy professionals are responsible</w:t>
            </w:r>
            <w:r w:rsidR="00732DA0" w:rsidRPr="002518C2">
              <w:rPr>
                <w:rFonts w:asciiTheme="minorHAnsi" w:hAnsiTheme="minorHAnsi"/>
                <w:szCs w:val="24"/>
              </w:rPr>
              <w:t xml:space="preserve"> </w:t>
            </w:r>
            <w:r w:rsidR="00732DA0" w:rsidRPr="00964805">
              <w:rPr>
                <w:rFonts w:asciiTheme="minorHAnsi" w:hAnsiTheme="minorHAnsi"/>
                <w:szCs w:val="24"/>
              </w:rPr>
              <w:t>and accountable</w:t>
            </w:r>
            <w:r w:rsidR="00F330AD" w:rsidRPr="00964805">
              <w:rPr>
                <w:rFonts w:asciiTheme="minorHAnsi" w:hAnsiTheme="minorHAnsi"/>
                <w:szCs w:val="24"/>
              </w:rPr>
              <w:t xml:space="preserve"> </w:t>
            </w:r>
            <w:r w:rsidR="00F330AD" w:rsidRPr="002518C2">
              <w:rPr>
                <w:rFonts w:asciiTheme="minorHAnsi" w:hAnsiTheme="minorHAnsi"/>
                <w:szCs w:val="24"/>
              </w:rPr>
              <w:t>for ensuring that medicines</w:t>
            </w:r>
            <w:r w:rsidR="00964805">
              <w:rPr>
                <w:rFonts w:asciiTheme="minorHAnsi" w:hAnsiTheme="minorHAnsi"/>
                <w:szCs w:val="24"/>
              </w:rPr>
              <w:t>, medical gases and vaccines</w:t>
            </w:r>
            <w:r w:rsidR="00F330AD" w:rsidRPr="002518C2">
              <w:rPr>
                <w:rFonts w:asciiTheme="minorHAnsi" w:hAnsiTheme="minorHAnsi"/>
                <w:szCs w:val="24"/>
              </w:rPr>
              <w:t xml:space="preserve"> are prescribed, supplied, stored, prepared</w:t>
            </w:r>
            <w:r w:rsidR="00964805">
              <w:rPr>
                <w:rFonts w:asciiTheme="minorHAnsi" w:hAnsiTheme="minorHAnsi"/>
                <w:szCs w:val="24"/>
              </w:rPr>
              <w:t>, disposed</w:t>
            </w:r>
            <w:r w:rsidR="00F330AD" w:rsidRPr="002518C2">
              <w:rPr>
                <w:rFonts w:asciiTheme="minorHAnsi" w:hAnsiTheme="minorHAnsi"/>
                <w:szCs w:val="24"/>
              </w:rPr>
              <w:t xml:space="preserve"> and administered correctly and effectively</w:t>
            </w:r>
            <w:r w:rsidR="00964805">
              <w:rPr>
                <w:rFonts w:asciiTheme="minorHAnsi" w:hAnsiTheme="minorHAnsi"/>
                <w:szCs w:val="24"/>
              </w:rPr>
              <w:t xml:space="preserve"> and undertake day to day tasks on behalf of the </w:t>
            </w:r>
            <w:hyperlink w:anchor="_Chief_Pharmacist" w:history="1">
              <w:r w:rsidR="00964805" w:rsidRPr="00964805">
                <w:rPr>
                  <w:rStyle w:val="Hyperlink"/>
                  <w:rFonts w:asciiTheme="minorHAnsi" w:hAnsiTheme="minorHAnsi" w:cstheme="minorBidi"/>
                  <w:szCs w:val="24"/>
                </w:rPr>
                <w:t>Chief Pharmacist</w:t>
              </w:r>
            </w:hyperlink>
            <w:r w:rsidR="00F330AD" w:rsidRPr="002518C2">
              <w:rPr>
                <w:rFonts w:asciiTheme="minorHAnsi" w:hAnsiTheme="minorHAnsi"/>
                <w:szCs w:val="24"/>
              </w:rPr>
              <w:t>.</w:t>
            </w:r>
          </w:p>
          <w:p w14:paraId="1F07D29E" w14:textId="77777777" w:rsidR="007E605B" w:rsidRPr="002518C2" w:rsidRDefault="007E605B" w:rsidP="005131D8">
            <w:pPr>
              <w:rPr>
                <w:rFonts w:asciiTheme="minorHAnsi" w:hAnsiTheme="minorHAnsi"/>
                <w:szCs w:val="24"/>
              </w:rPr>
            </w:pPr>
          </w:p>
          <w:p w14:paraId="0A27B97D" w14:textId="77777777" w:rsidR="007B23BD" w:rsidRPr="00964805" w:rsidRDefault="007B23BD" w:rsidP="005131D8">
            <w:pPr>
              <w:rPr>
                <w:rFonts w:asciiTheme="minorHAnsi" w:hAnsiTheme="minorHAnsi"/>
                <w:szCs w:val="24"/>
              </w:rPr>
            </w:pPr>
            <w:r w:rsidRPr="00964805">
              <w:rPr>
                <w:rFonts w:asciiTheme="minorHAnsi" w:hAnsiTheme="minorHAnsi"/>
                <w:szCs w:val="24"/>
              </w:rPr>
              <w:t>Pharmacists and pharmacy technicians provide</w:t>
            </w:r>
            <w:r w:rsidR="00964805" w:rsidRPr="00964805">
              <w:rPr>
                <w:rFonts w:asciiTheme="minorHAnsi" w:hAnsiTheme="minorHAnsi"/>
                <w:szCs w:val="24"/>
              </w:rPr>
              <w:t xml:space="preserve"> </w:t>
            </w:r>
            <w:r w:rsidRPr="00964805">
              <w:rPr>
                <w:rFonts w:asciiTheme="minorHAnsi" w:hAnsiTheme="minorHAnsi"/>
                <w:szCs w:val="24"/>
              </w:rPr>
              <w:t>specialist knowledge</w:t>
            </w:r>
            <w:r w:rsidR="0045347E">
              <w:rPr>
                <w:rFonts w:asciiTheme="minorHAnsi" w:hAnsiTheme="minorHAnsi"/>
                <w:szCs w:val="24"/>
              </w:rPr>
              <w:t xml:space="preserve">, </w:t>
            </w:r>
            <w:r w:rsidRPr="00964805">
              <w:rPr>
                <w:rFonts w:asciiTheme="minorHAnsi" w:hAnsiTheme="minorHAnsi"/>
                <w:szCs w:val="24"/>
              </w:rPr>
              <w:t xml:space="preserve">medicines management </w:t>
            </w:r>
            <w:r w:rsidR="0045347E">
              <w:rPr>
                <w:rFonts w:asciiTheme="minorHAnsi" w:hAnsiTheme="minorHAnsi"/>
                <w:szCs w:val="24"/>
              </w:rPr>
              <w:t xml:space="preserve">and clinical </w:t>
            </w:r>
            <w:r w:rsidRPr="00964805">
              <w:rPr>
                <w:rFonts w:asciiTheme="minorHAnsi" w:hAnsiTheme="minorHAnsi"/>
                <w:szCs w:val="24"/>
              </w:rPr>
              <w:t>expertise and will work in collaboration with other healthcare staff and patients in the implementation of all aspects of this policy.</w:t>
            </w:r>
          </w:p>
          <w:p w14:paraId="3103ABD4" w14:textId="77777777" w:rsidR="007E605B" w:rsidRPr="002518C2" w:rsidRDefault="007E605B" w:rsidP="005131D8">
            <w:pPr>
              <w:rPr>
                <w:rFonts w:asciiTheme="minorHAnsi" w:hAnsiTheme="minorHAnsi"/>
                <w:b/>
                <w:bCs/>
                <w:color w:val="FF0000"/>
                <w:szCs w:val="24"/>
              </w:rPr>
            </w:pPr>
          </w:p>
          <w:p w14:paraId="74E3BF6D" w14:textId="369BE9D8" w:rsidR="00D017B5" w:rsidRDefault="00D017B5" w:rsidP="005131D8">
            <w:pPr>
              <w:pStyle w:val="Heading3"/>
            </w:pPr>
            <w:bookmarkStart w:id="23" w:name="_Toc195515402"/>
            <w:r w:rsidRPr="002518C2">
              <w:t>Assistant Technical Officer</w:t>
            </w:r>
            <w:r w:rsidR="00B074B0">
              <w:t>s (Pharmacy Assistants)</w:t>
            </w:r>
            <w:bookmarkEnd w:id="23"/>
          </w:p>
          <w:p w14:paraId="6033A983" w14:textId="77777777" w:rsidR="007E605B" w:rsidRPr="007E605B" w:rsidRDefault="007E605B" w:rsidP="005131D8"/>
          <w:p w14:paraId="38FAFC9A" w14:textId="77777777" w:rsidR="00B074B0" w:rsidRDefault="00B074B0" w:rsidP="005131D8">
            <w:r>
              <w:t xml:space="preserve">Pharmacy assistants are non-registered members of the pharmacy team who have undergone </w:t>
            </w:r>
            <w:r w:rsidR="00042FD4">
              <w:t xml:space="preserve">General Pharmaceutical Council </w:t>
            </w:r>
            <w:r>
              <w:t>approved training in a range of pharmacy task</w:t>
            </w:r>
            <w:r w:rsidR="00042FD4">
              <w:t>s. Pharmacy Assistants support services by ensuring correct storage of medication, medicines stock ordering and management and may carry out other tasks when trained and competent to do so and agreed by their supervising registered pharmacy professional.</w:t>
            </w:r>
          </w:p>
          <w:p w14:paraId="1E9FE988" w14:textId="77777777" w:rsidR="00944736" w:rsidRDefault="00944736" w:rsidP="005131D8"/>
          <w:p w14:paraId="507EA79E" w14:textId="4A50CBFF" w:rsidR="00944736" w:rsidRPr="00B074B0" w:rsidRDefault="00944736" w:rsidP="001C1FB9">
            <w:pPr>
              <w:pStyle w:val="Heading3"/>
            </w:pPr>
            <w:bookmarkStart w:id="24" w:name="_Toc195515403"/>
            <w:r>
              <w:t>Trainee Pharmacists/Pre-registration Pharmacy Technicians</w:t>
            </w:r>
            <w:bookmarkEnd w:id="24"/>
          </w:p>
          <w:p w14:paraId="0FB97D02" w14:textId="77777777" w:rsidR="00B074B0" w:rsidRPr="00E937F2" w:rsidRDefault="00B074B0" w:rsidP="005131D8">
            <w:pPr>
              <w:rPr>
                <w:rFonts w:asciiTheme="minorHAnsi" w:hAnsiTheme="minorHAnsi"/>
                <w:b/>
                <w:bCs/>
                <w:color w:val="FF0000"/>
                <w:szCs w:val="24"/>
              </w:rPr>
            </w:pPr>
          </w:p>
          <w:p w14:paraId="30E596C3" w14:textId="3988640C" w:rsidR="008A6E8C" w:rsidRPr="00825149" w:rsidRDefault="008A6E8C" w:rsidP="005131D8">
            <w:pPr>
              <w:rPr>
                <w:rFonts w:asciiTheme="minorHAnsi" w:hAnsiTheme="minorHAnsi"/>
                <w:szCs w:val="24"/>
              </w:rPr>
            </w:pPr>
            <w:r w:rsidRPr="00825149">
              <w:rPr>
                <w:rFonts w:asciiTheme="minorHAnsi" w:hAnsiTheme="minorHAnsi"/>
                <w:szCs w:val="24"/>
              </w:rPr>
              <w:t xml:space="preserve">Undertaking </w:t>
            </w:r>
            <w:r w:rsidR="008433B1" w:rsidRPr="00825149">
              <w:rPr>
                <w:rFonts w:asciiTheme="minorHAnsi" w:hAnsiTheme="minorHAnsi"/>
                <w:szCs w:val="24"/>
              </w:rPr>
              <w:t>work based training and education</w:t>
            </w:r>
            <w:r w:rsidR="00825149" w:rsidRPr="00825149">
              <w:rPr>
                <w:rFonts w:asciiTheme="minorHAnsi" w:hAnsiTheme="minorHAnsi"/>
                <w:szCs w:val="24"/>
              </w:rPr>
              <w:t xml:space="preserve"> either following or in conjunction with formal education</w:t>
            </w:r>
            <w:r w:rsidR="008433B1" w:rsidRPr="00825149">
              <w:rPr>
                <w:rFonts w:asciiTheme="minorHAnsi" w:hAnsiTheme="minorHAnsi"/>
                <w:szCs w:val="24"/>
              </w:rPr>
              <w:t xml:space="preserve"> </w:t>
            </w:r>
            <w:r w:rsidR="00825149" w:rsidRPr="00825149">
              <w:rPr>
                <w:rFonts w:asciiTheme="minorHAnsi" w:hAnsiTheme="minorHAnsi"/>
                <w:szCs w:val="24"/>
              </w:rPr>
              <w:t>in order to be eligible to register with the General Pharmaceutical Council as a Pharmacist or Pharmacy Technician respectively. Individuals in these posts will be working under the supervision of a registered pharmacy professional.</w:t>
            </w:r>
          </w:p>
          <w:p w14:paraId="59FD8021" w14:textId="1666E747" w:rsidR="00D017B5" w:rsidRDefault="00CD1F2C" w:rsidP="005131D8">
            <w:pPr>
              <w:pStyle w:val="Heading2"/>
            </w:pPr>
            <w:bookmarkStart w:id="25" w:name="_Toc195515404"/>
            <w:r>
              <w:t>Students/</w:t>
            </w:r>
            <w:r w:rsidR="00054A52" w:rsidRPr="002518C2">
              <w:t>Overseas Nurses/Returning to practice</w:t>
            </w:r>
            <w:r w:rsidR="0094323F" w:rsidRPr="002518C2">
              <w:t xml:space="preserve"> </w:t>
            </w:r>
            <w:r w:rsidR="00042FD4">
              <w:t>practitioners</w:t>
            </w:r>
            <w:bookmarkEnd w:id="25"/>
          </w:p>
          <w:p w14:paraId="6D2959FC" w14:textId="77777777" w:rsidR="007E605B" w:rsidRPr="007E605B" w:rsidRDefault="007E605B" w:rsidP="005131D8"/>
          <w:p w14:paraId="666E1D3E" w14:textId="77777777" w:rsidR="00CD1F2C" w:rsidRDefault="0094323F" w:rsidP="005131D8">
            <w:pPr>
              <w:rPr>
                <w:rFonts w:asciiTheme="minorHAnsi" w:hAnsiTheme="minorHAnsi"/>
                <w:szCs w:val="24"/>
              </w:rPr>
            </w:pPr>
            <w:r w:rsidRPr="00CD1F2C">
              <w:rPr>
                <w:rFonts w:asciiTheme="minorHAnsi" w:hAnsiTheme="minorHAnsi"/>
                <w:szCs w:val="24"/>
              </w:rPr>
              <w:t>Whilst working towards gaining experience to seek registration with the Nursing and Midwifery Council</w:t>
            </w:r>
            <w:r w:rsidR="00042FD4" w:rsidRPr="00CD1F2C">
              <w:rPr>
                <w:rFonts w:asciiTheme="minorHAnsi" w:hAnsiTheme="minorHAnsi"/>
                <w:szCs w:val="24"/>
              </w:rPr>
              <w:t xml:space="preserve"> or Health and Care Professions Council (HCPC)</w:t>
            </w:r>
            <w:r w:rsidR="00CD1F2C">
              <w:rPr>
                <w:rFonts w:asciiTheme="minorHAnsi" w:hAnsiTheme="minorHAnsi"/>
                <w:szCs w:val="24"/>
              </w:rPr>
              <w:t xml:space="preserve"> or to gain a competency in a new area of practice</w:t>
            </w:r>
            <w:r w:rsidRPr="00CD1F2C">
              <w:rPr>
                <w:rFonts w:asciiTheme="minorHAnsi" w:hAnsiTheme="minorHAnsi"/>
                <w:szCs w:val="24"/>
              </w:rPr>
              <w:t xml:space="preserve">, </w:t>
            </w:r>
            <w:r w:rsidR="00CD1F2C">
              <w:rPr>
                <w:rFonts w:asciiTheme="minorHAnsi" w:hAnsiTheme="minorHAnsi"/>
                <w:szCs w:val="24"/>
              </w:rPr>
              <w:t xml:space="preserve">students or </w:t>
            </w:r>
            <w:r w:rsidRPr="00CD1F2C">
              <w:rPr>
                <w:rFonts w:asciiTheme="minorHAnsi" w:hAnsiTheme="minorHAnsi"/>
                <w:szCs w:val="24"/>
              </w:rPr>
              <w:t>staff undergoing an overs</w:t>
            </w:r>
            <w:r w:rsidR="00D531DC" w:rsidRPr="00CD1F2C">
              <w:rPr>
                <w:rFonts w:asciiTheme="minorHAnsi" w:hAnsiTheme="minorHAnsi"/>
                <w:szCs w:val="24"/>
              </w:rPr>
              <w:t xml:space="preserve">eas nursing or return to practice programme may administer a range of medication under the supervision of a registered </w:t>
            </w:r>
            <w:r w:rsidR="00CD1F2C" w:rsidRPr="00CD1F2C">
              <w:rPr>
                <w:rFonts w:asciiTheme="minorHAnsi" w:hAnsiTheme="minorHAnsi"/>
                <w:szCs w:val="24"/>
              </w:rPr>
              <w:t>practitioner</w:t>
            </w:r>
            <w:r w:rsidR="00CD1F2C">
              <w:rPr>
                <w:rFonts w:asciiTheme="minorHAnsi" w:hAnsiTheme="minorHAnsi"/>
                <w:szCs w:val="24"/>
              </w:rPr>
              <w:t>. This is</w:t>
            </w:r>
            <w:r w:rsidR="00D531DC" w:rsidRPr="00CD1F2C">
              <w:rPr>
                <w:rFonts w:asciiTheme="minorHAnsi" w:hAnsiTheme="minorHAnsi"/>
                <w:szCs w:val="24"/>
              </w:rPr>
              <w:t xml:space="preserve"> </w:t>
            </w:r>
            <w:r w:rsidR="00CD1F2C" w:rsidRPr="00CD1F2C">
              <w:rPr>
                <w:rFonts w:asciiTheme="minorHAnsi" w:hAnsiTheme="minorHAnsi"/>
                <w:szCs w:val="24"/>
              </w:rPr>
              <w:t>to</w:t>
            </w:r>
            <w:r w:rsidR="00D531DC" w:rsidRPr="00CD1F2C">
              <w:rPr>
                <w:rFonts w:asciiTheme="minorHAnsi" w:hAnsiTheme="minorHAnsi"/>
                <w:szCs w:val="24"/>
              </w:rPr>
              <w:t xml:space="preserve"> gain experience</w:t>
            </w:r>
            <w:r w:rsidR="00042FD4" w:rsidRPr="00CD1F2C">
              <w:rPr>
                <w:rFonts w:asciiTheme="minorHAnsi" w:hAnsiTheme="minorHAnsi"/>
                <w:szCs w:val="24"/>
              </w:rPr>
              <w:t xml:space="preserve"> if medication administration is a task required for their role</w:t>
            </w:r>
            <w:r w:rsidR="00D531DC" w:rsidRPr="00CD1F2C">
              <w:rPr>
                <w:rFonts w:asciiTheme="minorHAnsi" w:hAnsiTheme="minorHAnsi"/>
                <w:szCs w:val="24"/>
              </w:rPr>
              <w:t>.</w:t>
            </w:r>
          </w:p>
          <w:p w14:paraId="2964C7BD" w14:textId="77777777" w:rsidR="00CD1F2C" w:rsidRDefault="00CD1F2C" w:rsidP="005131D8">
            <w:pPr>
              <w:rPr>
                <w:rFonts w:asciiTheme="minorHAnsi" w:hAnsiTheme="minorHAnsi"/>
                <w:szCs w:val="24"/>
              </w:rPr>
            </w:pPr>
          </w:p>
          <w:p w14:paraId="1A4F6CF0" w14:textId="77777777" w:rsidR="0094323F" w:rsidRDefault="00D531DC" w:rsidP="005131D8">
            <w:pPr>
              <w:rPr>
                <w:rFonts w:asciiTheme="minorHAnsi" w:hAnsiTheme="minorHAnsi"/>
                <w:szCs w:val="24"/>
              </w:rPr>
            </w:pPr>
            <w:r w:rsidRPr="00CD1F2C">
              <w:rPr>
                <w:rFonts w:asciiTheme="minorHAnsi" w:hAnsiTheme="minorHAnsi"/>
                <w:szCs w:val="24"/>
              </w:rPr>
              <w:t xml:space="preserve">The registered </w:t>
            </w:r>
            <w:r w:rsidR="00042FD4" w:rsidRPr="00CD1F2C">
              <w:rPr>
                <w:rFonts w:asciiTheme="minorHAnsi" w:hAnsiTheme="minorHAnsi"/>
                <w:szCs w:val="24"/>
              </w:rPr>
              <w:t>pr</w:t>
            </w:r>
            <w:r w:rsidR="00CD1F2C" w:rsidRPr="00CD1F2C">
              <w:rPr>
                <w:rFonts w:asciiTheme="minorHAnsi" w:hAnsiTheme="minorHAnsi"/>
                <w:szCs w:val="24"/>
              </w:rPr>
              <w:t>actitioner</w:t>
            </w:r>
            <w:r w:rsidR="00042FD4" w:rsidRPr="00CD1F2C">
              <w:rPr>
                <w:rFonts w:asciiTheme="minorHAnsi" w:hAnsiTheme="minorHAnsi"/>
                <w:szCs w:val="24"/>
              </w:rPr>
              <w:t xml:space="preserve"> </w:t>
            </w:r>
            <w:r w:rsidRPr="00CD1F2C">
              <w:rPr>
                <w:rFonts w:asciiTheme="minorHAnsi" w:hAnsiTheme="minorHAnsi"/>
                <w:szCs w:val="24"/>
              </w:rPr>
              <w:t>must supervise the whole process</w:t>
            </w:r>
            <w:r w:rsidR="00CD1F2C">
              <w:rPr>
                <w:rFonts w:asciiTheme="minorHAnsi" w:hAnsiTheme="minorHAnsi"/>
                <w:szCs w:val="24"/>
              </w:rPr>
              <w:t xml:space="preserve"> and is accountable for the medicines administration</w:t>
            </w:r>
            <w:r w:rsidRPr="00CD1F2C">
              <w:rPr>
                <w:rFonts w:asciiTheme="minorHAnsi" w:hAnsiTheme="minorHAnsi"/>
                <w:szCs w:val="24"/>
              </w:rPr>
              <w:t>.</w:t>
            </w:r>
          </w:p>
          <w:p w14:paraId="7412ED67" w14:textId="77777777" w:rsidR="007E605B" w:rsidRPr="00CD1F2C" w:rsidRDefault="007E605B" w:rsidP="005131D8">
            <w:pPr>
              <w:rPr>
                <w:rFonts w:asciiTheme="minorHAnsi" w:hAnsiTheme="minorHAnsi"/>
                <w:szCs w:val="24"/>
              </w:rPr>
            </w:pPr>
          </w:p>
          <w:p w14:paraId="152A8DCB" w14:textId="7AC14B91" w:rsidR="00D531DC" w:rsidRPr="00CD1F2C" w:rsidRDefault="00042FD4" w:rsidP="005131D8">
            <w:pPr>
              <w:rPr>
                <w:rFonts w:asciiTheme="minorHAnsi" w:hAnsiTheme="minorHAnsi"/>
                <w:szCs w:val="24"/>
              </w:rPr>
            </w:pPr>
            <w:r w:rsidRPr="00CD1F2C">
              <w:rPr>
                <w:rFonts w:asciiTheme="minorHAnsi" w:hAnsiTheme="minorHAnsi"/>
                <w:szCs w:val="24"/>
              </w:rPr>
              <w:t xml:space="preserve">See </w:t>
            </w:r>
            <w:hyperlink w:anchor="_Supervision_of_Trainees" w:history="1">
              <w:r w:rsidRPr="007E605B">
                <w:rPr>
                  <w:rStyle w:val="Hyperlink"/>
                  <w:rFonts w:asciiTheme="minorHAnsi" w:hAnsiTheme="minorHAnsi" w:cstheme="minorBidi"/>
                  <w:color w:val="070DFD"/>
                  <w:szCs w:val="24"/>
                </w:rPr>
                <w:t>Administration - training section</w:t>
              </w:r>
            </w:hyperlink>
            <w:r w:rsidR="00322AB3">
              <w:t xml:space="preserve"> for further detail</w:t>
            </w:r>
            <w:r w:rsidRPr="00CD1F2C">
              <w:rPr>
                <w:rFonts w:asciiTheme="minorHAnsi" w:hAnsiTheme="minorHAnsi"/>
                <w:szCs w:val="24"/>
              </w:rPr>
              <w:t>.</w:t>
            </w:r>
          </w:p>
          <w:p w14:paraId="1C8E6483" w14:textId="77777777" w:rsidR="00D531DC" w:rsidRPr="002518C2" w:rsidRDefault="00D531DC" w:rsidP="005131D8">
            <w:pPr>
              <w:rPr>
                <w:rFonts w:asciiTheme="minorHAnsi" w:hAnsiTheme="minorHAnsi"/>
                <w:b/>
                <w:bCs/>
                <w:color w:val="FF0000"/>
                <w:szCs w:val="24"/>
              </w:rPr>
            </w:pPr>
          </w:p>
          <w:p w14:paraId="1DB2BF2C" w14:textId="54F41EA8" w:rsidR="00054A52" w:rsidRDefault="00054A52" w:rsidP="005131D8">
            <w:pPr>
              <w:pStyle w:val="Heading2"/>
            </w:pPr>
            <w:bookmarkStart w:id="26" w:name="_Toc195515405"/>
            <w:r w:rsidRPr="002518C2">
              <w:lastRenderedPageBreak/>
              <w:t>Physicians Associates</w:t>
            </w:r>
            <w:bookmarkEnd w:id="26"/>
          </w:p>
          <w:p w14:paraId="6D5CBCB2" w14:textId="77777777" w:rsidR="007E605B" w:rsidRPr="007E605B" w:rsidRDefault="007E605B" w:rsidP="005131D8"/>
          <w:p w14:paraId="46D835B4" w14:textId="77777777" w:rsidR="00385BAE" w:rsidRDefault="00385BAE" w:rsidP="00385BAE">
            <w:pPr>
              <w:rPr>
                <w:rFonts w:cstheme="minorHAnsi"/>
              </w:rPr>
            </w:pPr>
            <w:r>
              <w:rPr>
                <w:rFonts w:cstheme="minorHAnsi"/>
              </w:rPr>
              <w:t>With effect from 13</w:t>
            </w:r>
            <w:r w:rsidRPr="00B462E3">
              <w:rPr>
                <w:rFonts w:cstheme="minorHAnsi"/>
                <w:vertAlign w:val="superscript"/>
              </w:rPr>
              <w:t>th</w:t>
            </w:r>
            <w:r>
              <w:rPr>
                <w:rFonts w:cstheme="minorHAnsi"/>
              </w:rPr>
              <w:t xml:space="preserve"> December 2024 the GMC has become the professional regulator for Physicians Associates (PAs) and A</w:t>
            </w:r>
            <w:r w:rsidRPr="00C80935">
              <w:rPr>
                <w:rFonts w:cstheme="minorHAnsi"/>
              </w:rPr>
              <w:t xml:space="preserve">naesthesia </w:t>
            </w:r>
            <w:r>
              <w:rPr>
                <w:rFonts w:cstheme="minorHAnsi"/>
              </w:rPr>
              <w:t>Associates (AA) and registration with the GMC is mandated.</w:t>
            </w:r>
          </w:p>
          <w:p w14:paraId="6F9123D0" w14:textId="77777777" w:rsidR="00385BAE" w:rsidRDefault="00385BAE" w:rsidP="00385BAE">
            <w:pPr>
              <w:rPr>
                <w:rFonts w:cstheme="minorHAnsi"/>
              </w:rPr>
            </w:pPr>
          </w:p>
          <w:p w14:paraId="2E17D235" w14:textId="77777777" w:rsidR="00385BAE" w:rsidRDefault="00385BAE" w:rsidP="00385BAE">
            <w:pPr>
              <w:rPr>
                <w:rFonts w:cstheme="minorHAnsi"/>
              </w:rPr>
            </w:pPr>
            <w:r w:rsidRPr="009E204C">
              <w:rPr>
                <w:rFonts w:cstheme="minorHAnsi"/>
              </w:rPr>
              <w:t>The roles of PA and AA cannot currently legally prescribe</w:t>
            </w:r>
            <w:r>
              <w:rPr>
                <w:rFonts w:cstheme="minorHAnsi"/>
              </w:rPr>
              <w:t xml:space="preserve"> and there would need to be a legislation change to enable this.</w:t>
            </w:r>
          </w:p>
          <w:p w14:paraId="62E8079B" w14:textId="77777777" w:rsidR="00385BAE" w:rsidRDefault="00385BAE" w:rsidP="00385BAE">
            <w:pPr>
              <w:rPr>
                <w:rFonts w:cstheme="minorHAnsi"/>
              </w:rPr>
            </w:pPr>
          </w:p>
          <w:p w14:paraId="7A78A2AA" w14:textId="77777777" w:rsidR="00385BAE" w:rsidRDefault="00385BAE" w:rsidP="00385BAE">
            <w:pPr>
              <w:rPr>
                <w:rFonts w:cstheme="minorHAnsi"/>
              </w:rPr>
            </w:pPr>
            <w:r>
              <w:rPr>
                <w:rFonts w:cstheme="minorHAnsi"/>
              </w:rPr>
              <w:t>With mandatory registration of the PA and AA roles, they are now distinct and separately recognised and regulate, and where previously anyone working with these titles could also be regulated by another professional body, anyone from 13</w:t>
            </w:r>
            <w:r w:rsidRPr="00572F8E">
              <w:rPr>
                <w:rFonts w:cstheme="minorHAnsi"/>
                <w:vertAlign w:val="superscript"/>
              </w:rPr>
              <w:t>th</w:t>
            </w:r>
            <w:r>
              <w:rPr>
                <w:rFonts w:cstheme="minorHAnsi"/>
              </w:rPr>
              <w:t xml:space="preserve"> December 2024 working as a PA or AA does so on the basis of registration with the GMC alone.</w:t>
            </w:r>
          </w:p>
          <w:p w14:paraId="01056067" w14:textId="77777777" w:rsidR="00385BAE" w:rsidRDefault="00385BAE" w:rsidP="00385BAE">
            <w:pPr>
              <w:rPr>
                <w:rFonts w:cstheme="minorHAnsi"/>
              </w:rPr>
            </w:pPr>
          </w:p>
          <w:p w14:paraId="465000A5" w14:textId="77777777" w:rsidR="00385BAE" w:rsidRDefault="00385BAE" w:rsidP="00385BAE">
            <w:pPr>
              <w:rPr>
                <w:rFonts w:cstheme="minorHAnsi"/>
              </w:rPr>
            </w:pPr>
            <w:r>
              <w:rPr>
                <w:rFonts w:cstheme="minorHAnsi"/>
              </w:rPr>
              <w:t>Any previous continuation of prescribing in these roles with these titles would have been undertaken and regulated by the professional group with a legal right to prescribe and not the PA or AA role. With the requirement for registration, practising as a PA and AA is subject to the legislation in place covering those roles.</w:t>
            </w:r>
          </w:p>
          <w:p w14:paraId="0635A0BF" w14:textId="77777777" w:rsidR="00385BAE" w:rsidRDefault="00385BAE" w:rsidP="00385BAE">
            <w:pPr>
              <w:rPr>
                <w:rFonts w:cstheme="minorHAnsi"/>
              </w:rPr>
            </w:pPr>
          </w:p>
          <w:p w14:paraId="5264866B" w14:textId="77777777" w:rsidR="00385BAE" w:rsidRDefault="00385BAE" w:rsidP="00385BAE">
            <w:pPr>
              <w:rPr>
                <w:rFonts w:cstheme="minorHAnsi"/>
              </w:rPr>
            </w:pPr>
            <w:r w:rsidRPr="008929EB">
              <w:rPr>
                <w:rFonts w:cstheme="minorHAnsi"/>
                <w:b/>
                <w:bCs/>
              </w:rPr>
              <w:t>Therefore, from 13</w:t>
            </w:r>
            <w:r w:rsidRPr="008929EB">
              <w:rPr>
                <w:rFonts w:cstheme="minorHAnsi"/>
                <w:b/>
                <w:bCs/>
                <w:vertAlign w:val="superscript"/>
              </w:rPr>
              <w:t>th</w:t>
            </w:r>
            <w:r w:rsidRPr="008929EB">
              <w:rPr>
                <w:rFonts w:cstheme="minorHAnsi"/>
                <w:b/>
                <w:bCs/>
              </w:rPr>
              <w:t xml:space="preserve"> December 2024 healthcare professionals working in designated PA or AA roles must not prescribe medicines</w:t>
            </w:r>
            <w:r w:rsidRPr="00187000">
              <w:rPr>
                <w:rFonts w:cstheme="minorHAnsi"/>
              </w:rPr>
              <w:t>, even if they hold prescribing rights from a previous profession or have previously been authorised to prescribe by their employer</w:t>
            </w:r>
            <w:r>
              <w:rPr>
                <w:rFonts w:cstheme="minorHAnsi"/>
              </w:rPr>
              <w:t>. This includes any PA or AA who maintains registration with another professional group but works in the role of a PA or AA.</w:t>
            </w:r>
          </w:p>
          <w:p w14:paraId="75859833" w14:textId="77777777" w:rsidR="00385BAE" w:rsidRDefault="00385BAE" w:rsidP="00385BAE">
            <w:pPr>
              <w:rPr>
                <w:rFonts w:cstheme="minorHAnsi"/>
              </w:rPr>
            </w:pPr>
          </w:p>
          <w:p w14:paraId="212CDADC" w14:textId="77777777" w:rsidR="00385BAE" w:rsidRDefault="00385BAE" w:rsidP="00385BAE">
            <w:pPr>
              <w:rPr>
                <w:rFonts w:cstheme="minorHAnsi"/>
              </w:rPr>
            </w:pPr>
            <w:r>
              <w:rPr>
                <w:rFonts w:cstheme="minorHAnsi"/>
              </w:rPr>
              <w:t>Further information can be found: -</w:t>
            </w:r>
          </w:p>
          <w:p w14:paraId="50D4E6FD" w14:textId="77777777" w:rsidR="00385BAE" w:rsidRDefault="00385BAE" w:rsidP="00385BAE">
            <w:pPr>
              <w:pStyle w:val="ListParagraph"/>
              <w:numPr>
                <w:ilvl w:val="0"/>
                <w:numId w:val="149"/>
              </w:numPr>
              <w:rPr>
                <w:rFonts w:cstheme="minorHAnsi"/>
              </w:rPr>
            </w:pPr>
            <w:r w:rsidRPr="002F5F94">
              <w:rPr>
                <w:rFonts w:cstheme="minorHAnsi"/>
              </w:rPr>
              <w:t>GMC website</w:t>
            </w:r>
            <w:r>
              <w:rPr>
                <w:rFonts w:cstheme="minorHAnsi"/>
              </w:rPr>
              <w:t xml:space="preserve"> - </w:t>
            </w:r>
            <w:hyperlink r:id="rId49" w:history="1">
              <w:r w:rsidRPr="002106D1">
                <w:rPr>
                  <w:rStyle w:val="Hyperlink"/>
                  <w:rFonts w:cstheme="minorHAnsi"/>
                </w:rPr>
                <w:t>PAs and AAs in practice - GMC</w:t>
              </w:r>
            </w:hyperlink>
          </w:p>
          <w:p w14:paraId="12AE532D" w14:textId="77777777" w:rsidR="00385BAE" w:rsidRPr="00344937" w:rsidRDefault="00385BAE" w:rsidP="00385BAE">
            <w:pPr>
              <w:pStyle w:val="ListParagraph"/>
              <w:numPr>
                <w:ilvl w:val="0"/>
                <w:numId w:val="149"/>
              </w:numPr>
              <w:rPr>
                <w:rFonts w:cstheme="minorHAnsi"/>
              </w:rPr>
            </w:pPr>
            <w:r>
              <w:rPr>
                <w:rFonts w:cstheme="minorHAnsi"/>
              </w:rPr>
              <w:t xml:space="preserve">NMC website - </w:t>
            </w:r>
            <w:hyperlink r:id="rId50" w:history="1">
              <w:r w:rsidRPr="00DD31AE">
                <w:rPr>
                  <w:color w:val="0000FF"/>
                  <w:u w:val="single"/>
                </w:rPr>
                <w:t>Useful information for prescribers - The Nursing and Midwifery Council</w:t>
              </w:r>
            </w:hyperlink>
          </w:p>
          <w:p w14:paraId="44B9A1F7" w14:textId="77777777" w:rsidR="00385BAE" w:rsidRDefault="00385BAE" w:rsidP="00385BAE">
            <w:pPr>
              <w:rPr>
                <w:rFonts w:cstheme="minorHAnsi"/>
              </w:rPr>
            </w:pPr>
          </w:p>
          <w:p w14:paraId="2087588C" w14:textId="77777777" w:rsidR="00385BAE" w:rsidRPr="00344937" w:rsidRDefault="00385BAE" w:rsidP="00385BAE">
            <w:pPr>
              <w:rPr>
                <w:rFonts w:cstheme="minorHAnsi"/>
              </w:rPr>
            </w:pPr>
            <w:r>
              <w:rPr>
                <w:rFonts w:cstheme="minorHAnsi"/>
              </w:rPr>
              <w:t>Further links will be added if other professional regulators issue guidance.</w:t>
            </w:r>
          </w:p>
          <w:p w14:paraId="32E2BAFD" w14:textId="77777777" w:rsidR="007E605B" w:rsidRPr="002518C2" w:rsidRDefault="007E605B" w:rsidP="005131D8">
            <w:pPr>
              <w:rPr>
                <w:rFonts w:asciiTheme="minorHAnsi" w:hAnsiTheme="minorHAnsi"/>
                <w:color w:val="FF0000"/>
                <w:szCs w:val="24"/>
              </w:rPr>
            </w:pPr>
          </w:p>
          <w:p w14:paraId="3F2C57C6" w14:textId="3448ED8C" w:rsidR="007B23BD" w:rsidRDefault="00CD1F2C" w:rsidP="005131D8">
            <w:pPr>
              <w:pStyle w:val="Heading2"/>
            </w:pPr>
            <w:bookmarkStart w:id="27" w:name="_Toc195515406"/>
            <w:r>
              <w:t xml:space="preserve">Staff </w:t>
            </w:r>
            <w:r w:rsidR="007B23BD" w:rsidRPr="002518C2">
              <w:t>Working Across Organisations</w:t>
            </w:r>
            <w:bookmarkEnd w:id="27"/>
          </w:p>
          <w:p w14:paraId="233014EF" w14:textId="77777777" w:rsidR="007E605B" w:rsidRPr="007E605B" w:rsidRDefault="007E605B" w:rsidP="005131D8"/>
          <w:p w14:paraId="069FCBAD" w14:textId="77777777" w:rsidR="00B647B1" w:rsidRDefault="007B23BD" w:rsidP="005131D8">
            <w:pPr>
              <w:rPr>
                <w:rFonts w:asciiTheme="minorHAnsi" w:hAnsiTheme="minorHAnsi"/>
                <w:color w:val="000000" w:themeColor="text1"/>
                <w:szCs w:val="24"/>
              </w:rPr>
            </w:pPr>
            <w:r w:rsidRPr="002518C2">
              <w:rPr>
                <w:rFonts w:asciiTheme="minorHAnsi" w:hAnsiTheme="minorHAnsi"/>
                <w:color w:val="000000" w:themeColor="text1"/>
                <w:szCs w:val="24"/>
              </w:rPr>
              <w:t>Where staff work across more than one organisation they should comply with the Medicines Policy for the host organisation.</w:t>
            </w:r>
          </w:p>
          <w:p w14:paraId="3B555DD3" w14:textId="77777777" w:rsidR="00B647B1" w:rsidRDefault="00B647B1" w:rsidP="005131D8">
            <w:pPr>
              <w:rPr>
                <w:rFonts w:asciiTheme="minorHAnsi" w:hAnsiTheme="minorHAnsi"/>
                <w:color w:val="000000" w:themeColor="text1"/>
                <w:szCs w:val="24"/>
              </w:rPr>
            </w:pPr>
          </w:p>
          <w:p w14:paraId="54FD4769" w14:textId="6CCDD784" w:rsidR="00B647B1" w:rsidRDefault="00B647B1" w:rsidP="005131D8">
            <w:pPr>
              <w:pStyle w:val="Heading2"/>
            </w:pPr>
            <w:bookmarkStart w:id="28" w:name="_Toc195515407"/>
            <w:r>
              <w:t>Powys Primary Care Contractors</w:t>
            </w:r>
            <w:bookmarkEnd w:id="28"/>
          </w:p>
          <w:p w14:paraId="13A9663B" w14:textId="77777777" w:rsidR="007E605B" w:rsidRPr="007E605B" w:rsidRDefault="007E605B" w:rsidP="005131D8"/>
          <w:p w14:paraId="64C3AC2A" w14:textId="77777777" w:rsidR="007B23BD" w:rsidRDefault="00054A52" w:rsidP="005131D8">
            <w:pPr>
              <w:rPr>
                <w:rFonts w:asciiTheme="minorHAnsi" w:hAnsiTheme="minorHAnsi"/>
              </w:rPr>
            </w:pPr>
            <w:r w:rsidRPr="002518C2">
              <w:rPr>
                <w:rFonts w:asciiTheme="minorHAnsi" w:hAnsiTheme="minorHAnsi"/>
              </w:rPr>
              <w:t xml:space="preserve">Primary Care contractor services with independent health professionals should use this Medicines Policy as a model for good practice. This will </w:t>
            </w:r>
            <w:r w:rsidRPr="002518C2">
              <w:rPr>
                <w:rFonts w:asciiTheme="minorHAnsi" w:hAnsiTheme="minorHAnsi"/>
              </w:rPr>
              <w:lastRenderedPageBreak/>
              <w:t>include General Practitioners, Dental Contractors, Community Pharmacists, Opt</w:t>
            </w:r>
            <w:r w:rsidR="0045347E">
              <w:rPr>
                <w:rFonts w:asciiTheme="minorHAnsi" w:hAnsiTheme="minorHAnsi"/>
              </w:rPr>
              <w:t>ometrists</w:t>
            </w:r>
            <w:r w:rsidRPr="002518C2">
              <w:rPr>
                <w:rFonts w:asciiTheme="minorHAnsi" w:hAnsiTheme="minorHAnsi"/>
              </w:rPr>
              <w:t>, Practice Nurses and others</w:t>
            </w:r>
            <w:r w:rsidR="003C67A1">
              <w:rPr>
                <w:rFonts w:asciiTheme="minorHAnsi" w:hAnsiTheme="minorHAnsi"/>
              </w:rPr>
              <w:t>.</w:t>
            </w:r>
          </w:p>
          <w:p w14:paraId="41B0B314" w14:textId="77777777" w:rsidR="003C67A1" w:rsidRDefault="003C67A1" w:rsidP="005131D8">
            <w:pPr>
              <w:rPr>
                <w:rFonts w:asciiTheme="minorHAnsi" w:hAnsiTheme="minorHAnsi"/>
              </w:rPr>
            </w:pPr>
          </w:p>
          <w:p w14:paraId="32D2EEB7" w14:textId="77777777" w:rsidR="003C67A1" w:rsidRPr="00B647B1" w:rsidRDefault="003C67A1" w:rsidP="005131D8">
            <w:pPr>
              <w:rPr>
                <w:rFonts w:asciiTheme="minorHAnsi" w:hAnsiTheme="minorHAnsi"/>
                <w:color w:val="000000" w:themeColor="text1"/>
                <w:szCs w:val="24"/>
              </w:rPr>
            </w:pPr>
            <w:r>
              <w:rPr>
                <w:rFonts w:asciiTheme="minorHAnsi" w:hAnsiTheme="minorHAnsi"/>
              </w:rPr>
              <w:t>Primary care contractors who are contracted to provide services to PTHB hospitals or community services are required to comply with this policy.</w:t>
            </w:r>
          </w:p>
          <w:p w14:paraId="611CC443" w14:textId="77777777" w:rsidR="006A59BB" w:rsidRPr="002518C2" w:rsidRDefault="006A59BB" w:rsidP="005131D8">
            <w:pPr>
              <w:rPr>
                <w:rFonts w:asciiTheme="minorHAnsi" w:hAnsiTheme="minorHAnsi"/>
                <w:szCs w:val="24"/>
              </w:rPr>
            </w:pPr>
          </w:p>
          <w:p w14:paraId="27A219C1" w14:textId="77777777" w:rsidR="006A59BB" w:rsidRPr="002518C2" w:rsidRDefault="006A59BB" w:rsidP="0021732D">
            <w:pPr>
              <w:rPr>
                <w:rFonts w:asciiTheme="minorHAnsi" w:hAnsiTheme="minorHAnsi"/>
                <w:szCs w:val="24"/>
              </w:rPr>
            </w:pPr>
          </w:p>
        </w:tc>
      </w:tr>
    </w:tbl>
    <w:p w14:paraId="1A6838C2" w14:textId="7378AC59" w:rsidR="00660AA4" w:rsidRPr="002002C4" w:rsidRDefault="00BB05DD" w:rsidP="00121ABD">
      <w:pPr>
        <w:pStyle w:val="Header"/>
        <w:tabs>
          <w:tab w:val="left" w:pos="2325"/>
          <w:tab w:val="center" w:pos="4590"/>
        </w:tabs>
      </w:pPr>
      <w:r w:rsidRPr="002002C4">
        <w:lastRenderedPageBreak/>
        <w:tab/>
      </w:r>
      <w:r w:rsidRPr="002002C4">
        <w:tab/>
      </w:r>
      <w:r w:rsidR="00660AA4" w:rsidRPr="002002C4">
        <w:br w:type="page"/>
      </w:r>
    </w:p>
    <w:p w14:paraId="6446268A" w14:textId="77777777" w:rsidR="00010689" w:rsidRPr="00360C2D" w:rsidRDefault="00010689" w:rsidP="00E42D3E">
      <w:pPr>
        <w:rPr>
          <w:color w:val="FF0000"/>
        </w:rPr>
        <w:sectPr w:rsidR="00010689" w:rsidRPr="00360C2D" w:rsidSect="00E54827">
          <w:headerReference w:type="even" r:id="rId51"/>
          <w:headerReference w:type="default" r:id="rId52"/>
          <w:footerReference w:type="even" r:id="rId53"/>
          <w:footerReference w:type="default" r:id="rId54"/>
          <w:headerReference w:type="first" r:id="rId55"/>
          <w:footerReference w:type="first" r:id="rId56"/>
          <w:pgSz w:w="12240" w:h="15840"/>
          <w:pgMar w:top="1258" w:right="1800" w:bottom="25" w:left="1260" w:header="708" w:footer="708" w:gutter="0"/>
          <w:cols w:space="708"/>
          <w:titlePg/>
          <w:docGrid w:linePitch="360"/>
        </w:sectPr>
      </w:pPr>
    </w:p>
    <w:p w14:paraId="7241682D" w14:textId="77777777" w:rsidR="000F76DB" w:rsidRPr="00C72D59" w:rsidRDefault="000F76DB" w:rsidP="005131D8">
      <w:pPr>
        <w:pStyle w:val="Heading1"/>
        <w:ind w:right="-34"/>
      </w:pPr>
      <w:bookmarkStart w:id="29" w:name="_Toc195515408"/>
      <w:r w:rsidRPr="00402249">
        <w:lastRenderedPageBreak/>
        <w:t>PRESCRIBING OF MEDICINES</w:t>
      </w:r>
      <w:r w:rsidR="00DD4196" w:rsidRPr="00402249">
        <w:t>/INITIATION OF TREATMENT</w:t>
      </w:r>
      <w:bookmarkEnd w:id="29"/>
    </w:p>
    <w:p w14:paraId="524683B4" w14:textId="77777777" w:rsidR="007E605B" w:rsidRDefault="007E605B" w:rsidP="005131D8">
      <w:pPr>
        <w:pStyle w:val="BodyTextIndent2"/>
        <w:spacing w:line="240" w:lineRule="auto"/>
        <w:ind w:left="0" w:right="-34"/>
        <w:rPr>
          <w:rFonts w:ascii="Verdana" w:hAnsi="Verdana"/>
          <w:b w:val="0"/>
          <w:sz w:val="24"/>
          <w:szCs w:val="24"/>
        </w:rPr>
      </w:pPr>
    </w:p>
    <w:p w14:paraId="763765E1" w14:textId="77777777" w:rsidR="00AC4876" w:rsidRPr="00FF083C" w:rsidRDefault="00AC4876" w:rsidP="005131D8">
      <w:pPr>
        <w:pStyle w:val="BodyTextIndent2"/>
        <w:spacing w:line="240" w:lineRule="auto"/>
        <w:ind w:left="0" w:right="-34"/>
        <w:rPr>
          <w:rFonts w:ascii="Verdana" w:hAnsi="Verdana"/>
          <w:b w:val="0"/>
          <w:sz w:val="24"/>
          <w:szCs w:val="24"/>
        </w:rPr>
      </w:pPr>
      <w:r w:rsidRPr="00FF083C">
        <w:rPr>
          <w:rFonts w:ascii="Verdana" w:hAnsi="Verdana"/>
          <w:b w:val="0"/>
          <w:sz w:val="24"/>
          <w:szCs w:val="24"/>
        </w:rPr>
        <w:t xml:space="preserve">To ensure the best possible outcomes from medicines, there must be an ongoing, open dialogue with the patient and/or their carer about the patient’s choice and experience of using medicines to manage their condition; recognising that the patient’s experience may change over time even if the medicines do not.  </w:t>
      </w:r>
    </w:p>
    <w:p w14:paraId="464C729B" w14:textId="77777777" w:rsidR="005F0E49" w:rsidRPr="00C72D59" w:rsidRDefault="005F0E49" w:rsidP="005131D8">
      <w:pPr>
        <w:pStyle w:val="BodyTextIndent2"/>
        <w:spacing w:line="240" w:lineRule="auto"/>
        <w:ind w:left="0" w:right="-34"/>
        <w:rPr>
          <w:rFonts w:ascii="Verdana" w:hAnsi="Verdana"/>
          <w:sz w:val="24"/>
          <w:szCs w:val="24"/>
        </w:rPr>
      </w:pPr>
    </w:p>
    <w:p w14:paraId="7DD58689" w14:textId="77777777" w:rsidR="00AC4876" w:rsidRDefault="00AC4876" w:rsidP="005131D8">
      <w:pPr>
        <w:pStyle w:val="Heading2"/>
        <w:ind w:right="-34"/>
      </w:pPr>
      <w:bookmarkStart w:id="30" w:name="_Toc195515409"/>
      <w:r w:rsidRPr="00C72D59">
        <w:t>Prescribing Choice</w:t>
      </w:r>
      <w:bookmarkEnd w:id="30"/>
    </w:p>
    <w:p w14:paraId="03973AFF" w14:textId="77777777" w:rsidR="007E605B" w:rsidRPr="007E605B" w:rsidRDefault="007E605B" w:rsidP="005131D8">
      <w:pPr>
        <w:ind w:right="-34"/>
      </w:pPr>
    </w:p>
    <w:p w14:paraId="5BBEFA9D" w14:textId="77777777" w:rsidR="00122FE4" w:rsidRDefault="00AC4876" w:rsidP="005131D8">
      <w:pPr>
        <w:ind w:right="-34"/>
        <w:rPr>
          <w:szCs w:val="24"/>
        </w:rPr>
      </w:pPr>
      <w:r w:rsidRPr="00C72D59">
        <w:rPr>
          <w:szCs w:val="24"/>
        </w:rPr>
        <w:t xml:space="preserve">All prescribers must act in accordance with local prescribing </w:t>
      </w:r>
      <w:r w:rsidR="00A3651A" w:rsidRPr="00C72D59">
        <w:rPr>
          <w:szCs w:val="24"/>
        </w:rPr>
        <w:t xml:space="preserve">recommendations which are reflected in the </w:t>
      </w:r>
      <w:hyperlink r:id="rId57" w:history="1">
        <w:r w:rsidR="00A3651A" w:rsidRPr="00F877F4">
          <w:rPr>
            <w:rStyle w:val="Hyperlink"/>
            <w:szCs w:val="24"/>
          </w:rPr>
          <w:t>PTHB formulary</w:t>
        </w:r>
      </w:hyperlink>
      <w:r w:rsidR="00A3651A" w:rsidRPr="00C72D59">
        <w:rPr>
          <w:szCs w:val="24"/>
        </w:rPr>
        <w:t xml:space="preserve"> and associated guidelines</w:t>
      </w:r>
      <w:r w:rsidR="00185845">
        <w:rPr>
          <w:szCs w:val="24"/>
        </w:rPr>
        <w:t xml:space="preserve">, which can be accessed via the </w:t>
      </w:r>
      <w:hyperlink r:id="rId58" w:history="1">
        <w:r w:rsidR="00185845" w:rsidRPr="00185845">
          <w:rPr>
            <w:rStyle w:val="Hyperlink"/>
            <w:rFonts w:cstheme="minorBidi"/>
            <w:szCs w:val="24"/>
          </w:rPr>
          <w:t>Medicines Management pages</w:t>
        </w:r>
      </w:hyperlink>
      <w:r w:rsidR="00185845">
        <w:rPr>
          <w:szCs w:val="24"/>
        </w:rPr>
        <w:t xml:space="preserve"> of the Health Board’s website</w:t>
      </w:r>
      <w:r w:rsidRPr="00C72D59">
        <w:rPr>
          <w:szCs w:val="24"/>
        </w:rPr>
        <w:t xml:space="preserve">. </w:t>
      </w:r>
    </w:p>
    <w:p w14:paraId="48A138CB" w14:textId="77777777" w:rsidR="00185845" w:rsidRPr="00C72D59" w:rsidRDefault="00185845" w:rsidP="005131D8">
      <w:pPr>
        <w:ind w:right="-34"/>
        <w:rPr>
          <w:szCs w:val="24"/>
        </w:rPr>
      </w:pPr>
    </w:p>
    <w:p w14:paraId="6C0CA2D4" w14:textId="5E2E9147" w:rsidR="00185845" w:rsidRDefault="00185845" w:rsidP="005131D8">
      <w:pPr>
        <w:ind w:right="-34"/>
        <w:rPr>
          <w:szCs w:val="24"/>
        </w:rPr>
      </w:pPr>
      <w:r>
        <w:rPr>
          <w:szCs w:val="24"/>
        </w:rPr>
        <w:t xml:space="preserve">Drugs not included in the PTHB formulary should not be prescribed without prior authorisation.  All requests for new drugs to be added to the PTHB formulary must be submitted on </w:t>
      </w:r>
      <w:r w:rsidR="009445D8">
        <w:rPr>
          <w:szCs w:val="24"/>
        </w:rPr>
        <w:t xml:space="preserve">a formulary proposal form available via the formulary website </w:t>
      </w:r>
      <w:hyperlink r:id="rId59" w:history="1">
        <w:r w:rsidR="009445D8" w:rsidRPr="006F03C0">
          <w:rPr>
            <w:rStyle w:val="Hyperlink"/>
            <w:rFonts w:cstheme="minorBidi"/>
            <w:szCs w:val="24"/>
          </w:rPr>
          <w:t>https://powformulary.wales.nhs.uk/</w:t>
        </w:r>
      </w:hyperlink>
      <w:r w:rsidR="009445D8">
        <w:rPr>
          <w:szCs w:val="24"/>
        </w:rPr>
        <w:t xml:space="preserve"> under </w:t>
      </w:r>
      <w:r w:rsidR="009445D8" w:rsidRPr="004D1D88">
        <w:rPr>
          <w:szCs w:val="24"/>
          <w:u w:val="single"/>
        </w:rPr>
        <w:t>Formulary Forms</w:t>
      </w:r>
      <w:r w:rsidR="009445D8">
        <w:rPr>
          <w:szCs w:val="24"/>
        </w:rPr>
        <w:t xml:space="preserve"> on the front page. This form </w:t>
      </w:r>
      <w:r w:rsidR="00592273">
        <w:rPr>
          <w:szCs w:val="24"/>
        </w:rPr>
        <w:t xml:space="preserve">must be submitted </w:t>
      </w:r>
      <w:r>
        <w:rPr>
          <w:szCs w:val="24"/>
        </w:rPr>
        <w:t xml:space="preserve">to the </w:t>
      </w:r>
      <w:r w:rsidR="00592273">
        <w:rPr>
          <w:szCs w:val="24"/>
        </w:rPr>
        <w:t xml:space="preserve">Formulary Working </w:t>
      </w:r>
      <w:r w:rsidR="004D1D88">
        <w:rPr>
          <w:szCs w:val="24"/>
        </w:rPr>
        <w:t>G</w:t>
      </w:r>
      <w:r w:rsidR="00592273">
        <w:rPr>
          <w:szCs w:val="24"/>
        </w:rPr>
        <w:t>roup</w:t>
      </w:r>
      <w:r>
        <w:rPr>
          <w:szCs w:val="24"/>
        </w:rPr>
        <w:t xml:space="preserve"> via </w:t>
      </w:r>
      <w:hyperlink r:id="rId60" w:history="1">
        <w:r w:rsidR="00C60B34" w:rsidRPr="006F03C0">
          <w:rPr>
            <w:rStyle w:val="Hyperlink"/>
            <w:rFonts w:cstheme="minorBidi"/>
          </w:rPr>
          <w:t>newmedicines.powys@wales.nhs.uk</w:t>
        </w:r>
      </w:hyperlink>
      <w:r w:rsidR="00C60B34">
        <w:t xml:space="preserve"> </w:t>
      </w:r>
      <w:r>
        <w:rPr>
          <w:szCs w:val="24"/>
        </w:rPr>
        <w:t>for consideration.</w:t>
      </w:r>
      <w:r w:rsidR="00F53BF9">
        <w:rPr>
          <w:szCs w:val="24"/>
        </w:rPr>
        <w:t xml:space="preserve"> This group will make a recommendation to the Area Prescribing Group.</w:t>
      </w:r>
    </w:p>
    <w:p w14:paraId="3BCF8C1D" w14:textId="77777777" w:rsidR="00185845" w:rsidRDefault="00185845" w:rsidP="005131D8">
      <w:pPr>
        <w:ind w:right="-34"/>
        <w:rPr>
          <w:szCs w:val="24"/>
        </w:rPr>
      </w:pPr>
    </w:p>
    <w:p w14:paraId="243EF9FF" w14:textId="77777777" w:rsidR="00AC4876" w:rsidRDefault="00185845" w:rsidP="005131D8">
      <w:pPr>
        <w:ind w:right="-34"/>
        <w:rPr>
          <w:szCs w:val="24"/>
        </w:rPr>
      </w:pPr>
      <w:r>
        <w:rPr>
          <w:szCs w:val="24"/>
        </w:rPr>
        <w:t xml:space="preserve">Requests for </w:t>
      </w:r>
      <w:r w:rsidR="00AC4876" w:rsidRPr="00C72D59">
        <w:rPr>
          <w:szCs w:val="24"/>
        </w:rPr>
        <w:t>one off specialist treatment</w:t>
      </w:r>
      <w:r>
        <w:rPr>
          <w:szCs w:val="24"/>
        </w:rPr>
        <w:t>s should be submitted for consideration</w:t>
      </w:r>
      <w:r w:rsidR="00AC4876" w:rsidRPr="00C72D59">
        <w:rPr>
          <w:szCs w:val="24"/>
        </w:rPr>
        <w:t xml:space="preserve"> via the </w:t>
      </w:r>
      <w:hyperlink r:id="rId61" w:history="1">
        <w:r w:rsidR="00AC4876" w:rsidRPr="00C72D59">
          <w:rPr>
            <w:rStyle w:val="Hyperlink"/>
            <w:szCs w:val="24"/>
          </w:rPr>
          <w:t>All Wales Individual Patient Funding Request</w:t>
        </w:r>
      </w:hyperlink>
      <w:r w:rsidR="005F0E49" w:rsidRPr="00C72D59">
        <w:rPr>
          <w:szCs w:val="24"/>
        </w:rPr>
        <w:t xml:space="preserve"> (IPFR)</w:t>
      </w:r>
      <w:r w:rsidR="00AC4876" w:rsidRPr="00C72D59">
        <w:rPr>
          <w:szCs w:val="24"/>
        </w:rPr>
        <w:t xml:space="preserve"> procedure.</w:t>
      </w:r>
    </w:p>
    <w:p w14:paraId="1F096DBA" w14:textId="77777777" w:rsidR="00B87A55" w:rsidRDefault="00B87A55" w:rsidP="005131D8">
      <w:pPr>
        <w:ind w:right="-34"/>
        <w:rPr>
          <w:szCs w:val="24"/>
        </w:rPr>
      </w:pPr>
    </w:p>
    <w:p w14:paraId="47C333FD" w14:textId="77777777" w:rsidR="00B87A55" w:rsidRDefault="00B87A55" w:rsidP="005131D8">
      <w:pPr>
        <w:ind w:right="-34"/>
        <w:rPr>
          <w:szCs w:val="24"/>
        </w:rPr>
      </w:pPr>
      <w:r>
        <w:rPr>
          <w:szCs w:val="24"/>
        </w:rPr>
        <w:t>AWTTC have summarised access to medicines in Wales</w:t>
      </w:r>
      <w:r w:rsidRPr="0072293C">
        <w:rPr>
          <w:szCs w:val="24"/>
        </w:rPr>
        <w:t xml:space="preserve"> </w:t>
      </w:r>
      <w:hyperlink r:id="rId62" w:history="1">
        <w:r w:rsidRPr="0072293C">
          <w:rPr>
            <w:rStyle w:val="Hyperlink"/>
            <w:szCs w:val="24"/>
          </w:rPr>
          <w:t>https://awttc.nhs.wales/accessing-medicines/access-to-medicines-in-wales/</w:t>
        </w:r>
      </w:hyperlink>
      <w:r>
        <w:t xml:space="preserve"> </w:t>
      </w:r>
    </w:p>
    <w:p w14:paraId="26AE4C53" w14:textId="77777777" w:rsidR="00B87A55" w:rsidRDefault="00B87A55" w:rsidP="005131D8">
      <w:pPr>
        <w:ind w:right="-34"/>
        <w:rPr>
          <w:szCs w:val="24"/>
        </w:rPr>
      </w:pPr>
    </w:p>
    <w:p w14:paraId="07B2D6B6" w14:textId="77777777" w:rsidR="0045347E" w:rsidRPr="0045347E" w:rsidRDefault="00B87A55" w:rsidP="005131D8">
      <w:r w:rsidRPr="00FF083C">
        <w:t xml:space="preserve">When prescribing for patients the principles of prudent health care should be followed. Advice on avoiding polypharmacy can be found </w:t>
      </w:r>
      <w:r>
        <w:t>in the AWMSG guide</w:t>
      </w:r>
      <w:r w:rsidRPr="00FF083C">
        <w:t xml:space="preserve"> </w:t>
      </w:r>
      <w:hyperlink r:id="rId63" w:history="1">
        <w:r>
          <w:rPr>
            <w:rStyle w:val="Hyperlink"/>
            <w:rFonts w:cstheme="minorBidi"/>
            <w:szCs w:val="24"/>
          </w:rPr>
          <w:t>Polypharmacy: Guidance for prescribing</w:t>
        </w:r>
      </w:hyperlink>
      <w:r w:rsidR="00185845">
        <w:rPr>
          <w:rStyle w:val="Hyperlink"/>
          <w:rFonts w:cstheme="minorBidi"/>
          <w:szCs w:val="24"/>
        </w:rPr>
        <w:t>.</w:t>
      </w:r>
    </w:p>
    <w:p w14:paraId="72E3AD53" w14:textId="77777777" w:rsidR="0045347E" w:rsidRPr="0045347E" w:rsidRDefault="0045347E" w:rsidP="005131D8"/>
    <w:p w14:paraId="237D459C" w14:textId="32AB48ED" w:rsidR="000B5F20" w:rsidRPr="0045347E" w:rsidRDefault="003D23D9" w:rsidP="005131D8">
      <w:hyperlink r:id="rId64" w:history="1">
        <w:r>
          <w:rPr>
            <w:rStyle w:val="Hyperlink"/>
          </w:rPr>
          <w:t>The Health Innovation Network</w:t>
        </w:r>
      </w:hyperlink>
      <w:r w:rsidR="0045347E" w:rsidRPr="0045347E">
        <w:rPr>
          <w:rFonts w:cs="Times New Roman"/>
        </w:rPr>
        <w:t xml:space="preserve"> </w:t>
      </w:r>
      <w:r w:rsidR="00185845" w:rsidRPr="0045347E">
        <w:rPr>
          <w:rFonts w:cs="Times New Roman"/>
        </w:rPr>
        <w:t>has published information to support healthcare professionals to identify patients at potential risk of polypharmacy and to support better conversations about medicines</w:t>
      </w:r>
      <w:r w:rsidR="00185845" w:rsidRPr="0045347E">
        <w:t xml:space="preserve">. </w:t>
      </w:r>
    </w:p>
    <w:p w14:paraId="17E44046" w14:textId="77777777" w:rsidR="00B87A55" w:rsidRDefault="00B87A55" w:rsidP="005131D8">
      <w:pPr>
        <w:ind w:right="-34"/>
      </w:pPr>
    </w:p>
    <w:p w14:paraId="65FA998E" w14:textId="77777777" w:rsidR="00155853" w:rsidRDefault="00155853" w:rsidP="005131D8">
      <w:pPr>
        <w:pStyle w:val="Heading3"/>
        <w:ind w:right="-34"/>
      </w:pPr>
      <w:bookmarkStart w:id="31" w:name="_Antimicrobial_Prescribing"/>
      <w:bookmarkEnd w:id="31"/>
      <w:r>
        <w:br w:type="page"/>
      </w:r>
    </w:p>
    <w:p w14:paraId="2A8285AA" w14:textId="5F33EC3C" w:rsidR="00AB33E9" w:rsidRDefault="00AB33E9" w:rsidP="005131D8">
      <w:pPr>
        <w:pStyle w:val="Heading3"/>
        <w:ind w:right="-34"/>
      </w:pPr>
      <w:bookmarkStart w:id="32" w:name="_Toc195515410"/>
      <w:r w:rsidRPr="00AB33E9">
        <w:lastRenderedPageBreak/>
        <w:t>Antimicrobial Prescribing</w:t>
      </w:r>
      <w:bookmarkEnd w:id="32"/>
    </w:p>
    <w:p w14:paraId="6C4E8221" w14:textId="77777777" w:rsidR="007E605B" w:rsidRPr="007E605B" w:rsidRDefault="007E605B" w:rsidP="005131D8">
      <w:pPr>
        <w:ind w:right="-34"/>
      </w:pPr>
    </w:p>
    <w:p w14:paraId="0F36863F" w14:textId="77777777" w:rsidR="002C2BE9" w:rsidRDefault="002C2BE9" w:rsidP="002C2BE9">
      <w:pPr>
        <w:ind w:right="-34"/>
        <w:rPr>
          <w:szCs w:val="24"/>
        </w:rPr>
      </w:pPr>
      <w:r w:rsidRPr="00B87A55">
        <w:rPr>
          <w:szCs w:val="24"/>
        </w:rPr>
        <w:t>All antimicrobial prescribing must follow Health Board or All Wales approved guidelines.</w:t>
      </w:r>
    </w:p>
    <w:p w14:paraId="39C8E758" w14:textId="77777777" w:rsidR="002C2BE9" w:rsidRDefault="002C2BE9" w:rsidP="002C2BE9">
      <w:pPr>
        <w:ind w:right="-34"/>
        <w:rPr>
          <w:szCs w:val="24"/>
        </w:rPr>
      </w:pPr>
    </w:p>
    <w:p w14:paraId="6B5FE73E" w14:textId="77777777" w:rsidR="002C2BE9" w:rsidRPr="008377FF" w:rsidRDefault="002C2BE9" w:rsidP="002C2BE9">
      <w:pPr>
        <w:ind w:right="-34"/>
        <w:rPr>
          <w:szCs w:val="24"/>
        </w:rPr>
      </w:pPr>
      <w:r w:rsidRPr="008377FF">
        <w:rPr>
          <w:szCs w:val="24"/>
        </w:rPr>
        <w:t xml:space="preserve">PTHB uses the </w:t>
      </w:r>
      <w:hyperlink r:id="rId65" w:history="1">
        <w:r w:rsidRPr="008377FF">
          <w:rPr>
            <w:rStyle w:val="Hyperlink"/>
            <w:rFonts w:cstheme="minorBidi"/>
            <w:szCs w:val="24"/>
          </w:rPr>
          <w:t>Eolas app</w:t>
        </w:r>
      </w:hyperlink>
      <w:r w:rsidRPr="008377FF">
        <w:rPr>
          <w:szCs w:val="24"/>
        </w:rPr>
        <w:t xml:space="preserve"> (formally known as Microguide) and website for the antimicrobial guidelines and formulary content. This reflects the </w:t>
      </w:r>
      <w:hyperlink r:id="rId66" w:history="1">
        <w:r w:rsidRPr="008377FF">
          <w:rPr>
            <w:rStyle w:val="Hyperlink"/>
            <w:rFonts w:cstheme="minorBidi"/>
            <w:szCs w:val="24"/>
          </w:rPr>
          <w:t>All Wales Primary Care Antimicrobial Guidelines</w:t>
        </w:r>
      </w:hyperlink>
      <w:r w:rsidRPr="008377FF">
        <w:rPr>
          <w:szCs w:val="24"/>
        </w:rPr>
        <w:t xml:space="preserve"> as well as additional guidance for community hospitals and other infection-related advice (e.g. the treatment of COVID-19</w:t>
      </w:r>
    </w:p>
    <w:p w14:paraId="59373247" w14:textId="77777777" w:rsidR="002C2BE9" w:rsidRDefault="002C2BE9" w:rsidP="002C2BE9">
      <w:pPr>
        <w:ind w:right="-34"/>
        <w:rPr>
          <w:color w:val="FF0000"/>
          <w:szCs w:val="24"/>
        </w:rPr>
      </w:pPr>
    </w:p>
    <w:p w14:paraId="3590B844" w14:textId="77777777" w:rsidR="002C2BE9" w:rsidRPr="00AC4B69" w:rsidRDefault="002C2BE9" w:rsidP="002C2BE9">
      <w:pPr>
        <w:ind w:right="-34"/>
        <w:rPr>
          <w:color w:val="FF0000"/>
          <w:szCs w:val="24"/>
        </w:rPr>
      </w:pPr>
      <w:r w:rsidRPr="00AC4B69">
        <w:rPr>
          <w:szCs w:val="24"/>
        </w:rPr>
        <w:t xml:space="preserve">Prescribers of antimicrobials should refer to the </w:t>
      </w:r>
      <w:hyperlink r:id="rId67" w:anchor="aps-competency-framework" w:history="1">
        <w:r w:rsidRPr="00AC4B69">
          <w:rPr>
            <w:rStyle w:val="Hyperlink"/>
            <w:rFonts w:cstheme="minorBidi"/>
            <w:szCs w:val="24"/>
          </w:rPr>
          <w:t>UKHSA Antimicrobial Prescribing and Stewardship Competency Framework</w:t>
        </w:r>
      </w:hyperlink>
      <w:r w:rsidRPr="00AC4B69">
        <w:rPr>
          <w:szCs w:val="24"/>
        </w:rPr>
        <w:t xml:space="preserve"> and the </w:t>
      </w:r>
      <w:hyperlink r:id="rId68" w:history="1">
        <w:r w:rsidRPr="00AC4B69">
          <w:rPr>
            <w:rStyle w:val="Hyperlink"/>
            <w:rFonts w:cstheme="minorBidi"/>
            <w:szCs w:val="24"/>
          </w:rPr>
          <w:t>RCGP Target materials</w:t>
        </w:r>
      </w:hyperlink>
      <w:r w:rsidRPr="00AC4B69">
        <w:rPr>
          <w:szCs w:val="24"/>
        </w:rPr>
        <w:t xml:space="preserve"> to support the ongoing development of their prescribing practice in relation to antimicrobials.</w:t>
      </w:r>
    </w:p>
    <w:p w14:paraId="0BF9E6D1" w14:textId="77777777" w:rsidR="002C2BE9" w:rsidRDefault="002C2BE9" w:rsidP="002C2BE9">
      <w:pPr>
        <w:ind w:right="-34"/>
        <w:rPr>
          <w:szCs w:val="24"/>
        </w:rPr>
      </w:pPr>
    </w:p>
    <w:p w14:paraId="0D1898CD" w14:textId="77777777" w:rsidR="002C2BE9" w:rsidRDefault="002C2BE9" w:rsidP="002C2BE9">
      <w:pPr>
        <w:ind w:right="-34"/>
        <w:rPr>
          <w:szCs w:val="24"/>
        </w:rPr>
      </w:pPr>
      <w:r w:rsidRPr="00500F22">
        <w:rPr>
          <w:szCs w:val="24"/>
        </w:rPr>
        <w:t>PTHB Antimicrobial Prescribing is regularly benchmarked and reported nationally because of the growing concern around antimicrobial resistance in our communities. Practices are strongly encouraged to undertake regular antimicrobial prescribing audit and feedback cycles to facilitate improvement in guideline adherence; the PTHB Medicines Management Team will undertake regular antimicrobial audits in the community hospitals.</w:t>
      </w:r>
    </w:p>
    <w:p w14:paraId="1C2F169D" w14:textId="77777777" w:rsidR="002C2BE9" w:rsidRPr="00500F22" w:rsidRDefault="002C2BE9" w:rsidP="002C2BE9">
      <w:pPr>
        <w:ind w:right="-34"/>
        <w:rPr>
          <w:szCs w:val="24"/>
        </w:rPr>
      </w:pPr>
    </w:p>
    <w:p w14:paraId="7F50B223" w14:textId="77777777" w:rsidR="0070220E" w:rsidRDefault="0070220E" w:rsidP="005131D8">
      <w:pPr>
        <w:pStyle w:val="Heading3"/>
        <w:ind w:right="-34"/>
      </w:pPr>
      <w:bookmarkStart w:id="33" w:name="_Toc195515411"/>
      <w:r w:rsidRPr="0070220E">
        <w:t>Low Value Medicines</w:t>
      </w:r>
      <w:bookmarkEnd w:id="33"/>
    </w:p>
    <w:p w14:paraId="55CEF61B" w14:textId="77777777" w:rsidR="007E605B" w:rsidRPr="007E605B" w:rsidRDefault="007E605B" w:rsidP="005131D8">
      <w:pPr>
        <w:ind w:right="-34"/>
      </w:pPr>
    </w:p>
    <w:p w14:paraId="7FC43A5A" w14:textId="77777777" w:rsidR="0070220E" w:rsidRDefault="00B87A55" w:rsidP="005131D8">
      <w:pPr>
        <w:ind w:right="-34"/>
        <w:rPr>
          <w:szCs w:val="24"/>
        </w:rPr>
      </w:pPr>
      <w:r w:rsidRPr="00B87A55">
        <w:rPr>
          <w:szCs w:val="24"/>
        </w:rPr>
        <w:t>AWMSG have identified medicines as low value for prescribing in NHS Wales to</w:t>
      </w:r>
      <w:r w:rsidR="00AB33E9" w:rsidRPr="00B87A55">
        <w:rPr>
          <w:szCs w:val="24"/>
        </w:rPr>
        <w:t xml:space="preserve"> minimise the prescribing of medicines that offer a limited clinical benefit to patients and where more </w:t>
      </w:r>
      <w:r w:rsidR="007E605B" w:rsidRPr="00B87A55">
        <w:rPr>
          <w:szCs w:val="24"/>
        </w:rPr>
        <w:t>cost-effective</w:t>
      </w:r>
      <w:r w:rsidR="00AB33E9" w:rsidRPr="00B87A55">
        <w:rPr>
          <w:szCs w:val="24"/>
        </w:rPr>
        <w:t xml:space="preserve"> treatments may be available.</w:t>
      </w:r>
      <w:r w:rsidR="008906FE">
        <w:rPr>
          <w:szCs w:val="24"/>
        </w:rPr>
        <w:t xml:space="preserve"> These</w:t>
      </w:r>
      <w:r w:rsidR="00AB33E9" w:rsidRPr="00B87A55">
        <w:rPr>
          <w:szCs w:val="24"/>
        </w:rPr>
        <w:t xml:space="preserve"> </w:t>
      </w:r>
      <w:hyperlink r:id="rId69" w:history="1">
        <w:r w:rsidRPr="00B87A55">
          <w:rPr>
            <w:rStyle w:val="Hyperlink"/>
            <w:rFonts w:cstheme="minorBidi"/>
            <w:szCs w:val="24"/>
          </w:rPr>
          <w:t>Low Value Medicines</w:t>
        </w:r>
      </w:hyperlink>
      <w:r>
        <w:rPr>
          <w:color w:val="FF0000"/>
          <w:szCs w:val="24"/>
        </w:rPr>
        <w:t xml:space="preserve"> </w:t>
      </w:r>
      <w:r w:rsidR="008906FE" w:rsidRPr="008906FE">
        <w:rPr>
          <w:szCs w:val="24"/>
        </w:rPr>
        <w:t>must not be routinely prescribed in Powys</w:t>
      </w:r>
      <w:r w:rsidR="00185845">
        <w:rPr>
          <w:szCs w:val="24"/>
        </w:rPr>
        <w:t>.</w:t>
      </w:r>
    </w:p>
    <w:p w14:paraId="25FF9904" w14:textId="77777777" w:rsidR="00185845" w:rsidRDefault="00185845" w:rsidP="005131D8">
      <w:pPr>
        <w:ind w:right="-34"/>
        <w:rPr>
          <w:szCs w:val="24"/>
        </w:rPr>
      </w:pPr>
    </w:p>
    <w:p w14:paraId="599DEDEB" w14:textId="77777777" w:rsidR="006305A9" w:rsidRPr="008259E4" w:rsidRDefault="00307594" w:rsidP="005131D8">
      <w:pPr>
        <w:pStyle w:val="Heading3"/>
      </w:pPr>
      <w:bookmarkStart w:id="34" w:name="_Toc195515412"/>
      <w:r w:rsidRPr="00185845">
        <w:rPr>
          <w:bCs/>
          <w:szCs w:val="24"/>
        </w:rPr>
        <w:t>G</w:t>
      </w:r>
      <w:r w:rsidR="006305A9" w:rsidRPr="008259E4">
        <w:t>luten Free Prescribing</w:t>
      </w:r>
      <w:bookmarkEnd w:id="34"/>
      <w:r w:rsidR="006305A9" w:rsidRPr="008259E4">
        <w:t xml:space="preserve"> </w:t>
      </w:r>
    </w:p>
    <w:p w14:paraId="1ABD2471" w14:textId="77777777" w:rsidR="007E605B" w:rsidRPr="007E605B" w:rsidRDefault="007E605B" w:rsidP="005131D8">
      <w:pPr>
        <w:ind w:right="-34"/>
      </w:pPr>
    </w:p>
    <w:p w14:paraId="652BD53F" w14:textId="77777777" w:rsidR="00307AE3" w:rsidRDefault="00307AE3" w:rsidP="005131D8">
      <w:pPr>
        <w:ind w:right="-34"/>
      </w:pPr>
      <w:r>
        <w:t>AWMSG ha</w:t>
      </w:r>
      <w:r w:rsidR="00185845">
        <w:t>s</w:t>
      </w:r>
      <w:r>
        <w:t xml:space="preserve"> produced a guide to</w:t>
      </w:r>
      <w:r w:rsidRPr="00307AE3">
        <w:t xml:space="preserve"> </w:t>
      </w:r>
      <w:hyperlink r:id="rId70" w:history="1">
        <w:r w:rsidRPr="00307AE3">
          <w:rPr>
            <w:rStyle w:val="Hyperlink"/>
            <w:rFonts w:cstheme="minorBidi"/>
          </w:rPr>
          <w:t>Prescribing Gluten-free Products</w:t>
        </w:r>
      </w:hyperlink>
      <w:r w:rsidRPr="00307AE3">
        <w:t xml:space="preserve"> </w:t>
      </w:r>
      <w:r>
        <w:t xml:space="preserve">which </w:t>
      </w:r>
      <w:r w:rsidR="008906FE">
        <w:t>should be used</w:t>
      </w:r>
      <w:r w:rsidRPr="00307AE3">
        <w:t xml:space="preserve"> </w:t>
      </w:r>
      <w:r w:rsidR="00185845">
        <w:t>by</w:t>
      </w:r>
      <w:r w:rsidRPr="00307AE3">
        <w:t xml:space="preserve"> </w:t>
      </w:r>
      <w:r>
        <w:t>prescribers</w:t>
      </w:r>
      <w:r w:rsidRPr="00307AE3">
        <w:t xml:space="preserve"> </w:t>
      </w:r>
      <w:r w:rsidR="00185845">
        <w:t>managing</w:t>
      </w:r>
      <w:r w:rsidRPr="00307AE3">
        <w:t xml:space="preserve"> patients with coeliac disease, and </w:t>
      </w:r>
      <w:r w:rsidR="00185845">
        <w:t>to</w:t>
      </w:r>
      <w:r w:rsidR="008259E4">
        <w:t xml:space="preserve"> </w:t>
      </w:r>
      <w:r w:rsidRPr="00307AE3">
        <w:t>aid the decision-making process in relation to prescribing Advisory Committee on Borderline Substances (ACBS)-approved gluten-free foods.</w:t>
      </w:r>
    </w:p>
    <w:p w14:paraId="5DA0B5B1" w14:textId="77777777" w:rsidR="006305A9" w:rsidRPr="006305A9" w:rsidRDefault="006305A9" w:rsidP="005131D8">
      <w:pPr>
        <w:ind w:right="-34"/>
        <w:rPr>
          <w:color w:val="FF0000"/>
          <w:szCs w:val="24"/>
        </w:rPr>
      </w:pPr>
    </w:p>
    <w:p w14:paraId="79671F0A" w14:textId="77777777" w:rsidR="0070220E" w:rsidRDefault="0070220E" w:rsidP="005131D8">
      <w:pPr>
        <w:pStyle w:val="Heading3"/>
        <w:ind w:right="-34"/>
      </w:pPr>
      <w:bookmarkStart w:id="35" w:name="_Toc195515413"/>
      <w:r w:rsidRPr="0070220E">
        <w:t>National Prescribing indicators</w:t>
      </w:r>
      <w:bookmarkEnd w:id="35"/>
    </w:p>
    <w:p w14:paraId="041EB760" w14:textId="77777777" w:rsidR="007E605B" w:rsidRPr="007E605B" w:rsidRDefault="007E605B" w:rsidP="005131D8">
      <w:pPr>
        <w:ind w:right="-34"/>
      </w:pPr>
    </w:p>
    <w:p w14:paraId="296D915A" w14:textId="77777777" w:rsidR="00307AE3" w:rsidRDefault="00307AE3" w:rsidP="005131D8">
      <w:pPr>
        <w:ind w:right="-34"/>
      </w:pPr>
      <w:r w:rsidRPr="00307AE3">
        <w:t xml:space="preserve">National prescribing indicators show how the different health boards in Wales prescribe certain </w:t>
      </w:r>
      <w:r w:rsidR="007E605B" w:rsidRPr="00307AE3">
        <w:t>medicines and</w:t>
      </w:r>
      <w:r w:rsidRPr="00307AE3">
        <w:t xml:space="preserve"> highlight any differences in prescribing patterns.</w:t>
      </w:r>
      <w:r>
        <w:t xml:space="preserve"> National prescribing indicators are developed to promote rational prescribing of medicines in Wales. The choice of indicators is evidence-based and the indicators are designed to be clear and easily understood by prescribers and healthcare professionals.</w:t>
      </w:r>
    </w:p>
    <w:p w14:paraId="6B6DFB5D" w14:textId="77777777" w:rsidR="00307AE3" w:rsidRDefault="00307AE3" w:rsidP="005131D8">
      <w:pPr>
        <w:ind w:right="-34"/>
      </w:pPr>
    </w:p>
    <w:p w14:paraId="75511E89" w14:textId="77777777" w:rsidR="007A2630" w:rsidRDefault="00307AE3" w:rsidP="005131D8">
      <w:pPr>
        <w:ind w:right="-34"/>
      </w:pPr>
      <w:r>
        <w:t>The indicators allow health boards, primary care clusters, GP practices and prescribers to compare their current prescribing practice against an agreed standard of quality.</w:t>
      </w:r>
    </w:p>
    <w:p w14:paraId="440D626F" w14:textId="77777777" w:rsidR="008906FE" w:rsidRDefault="008906FE" w:rsidP="005131D8">
      <w:pPr>
        <w:ind w:right="-34"/>
      </w:pPr>
    </w:p>
    <w:p w14:paraId="50860F1F" w14:textId="77777777" w:rsidR="008906FE" w:rsidRPr="0070220E" w:rsidRDefault="008906FE" w:rsidP="005131D8">
      <w:pPr>
        <w:ind w:right="-34"/>
      </w:pPr>
      <w:r>
        <w:t>The priority areas identified must be followed in Powys and AWMSG provide resources to support implementation in these areas.</w:t>
      </w:r>
    </w:p>
    <w:p w14:paraId="41FEE716" w14:textId="77777777" w:rsidR="0070220E" w:rsidRDefault="008906FE" w:rsidP="005131D8">
      <w:pPr>
        <w:ind w:right="-34"/>
        <w:rPr>
          <w:color w:val="FF0000"/>
          <w:szCs w:val="24"/>
        </w:rPr>
      </w:pPr>
      <w:hyperlink r:id="rId71" w:history="1">
        <w:r w:rsidRPr="00943514">
          <w:rPr>
            <w:rStyle w:val="Hyperlink"/>
            <w:rFonts w:cstheme="minorBidi"/>
            <w:szCs w:val="24"/>
          </w:rPr>
          <w:t>https://awttc.nhs.wales/medicines-optimisation-and-safety/medicines-optimisation-guidance-resources-and-data/national-prescribing-indicators/</w:t>
        </w:r>
      </w:hyperlink>
      <w:r>
        <w:rPr>
          <w:color w:val="FF0000"/>
          <w:szCs w:val="24"/>
        </w:rPr>
        <w:t xml:space="preserve"> </w:t>
      </w:r>
    </w:p>
    <w:p w14:paraId="6AF41420" w14:textId="77777777" w:rsidR="007A2630" w:rsidRDefault="007A2630" w:rsidP="005131D8">
      <w:pPr>
        <w:ind w:right="-34"/>
        <w:rPr>
          <w:b/>
          <w:bCs/>
          <w:color w:val="FF0000"/>
          <w:szCs w:val="24"/>
        </w:rPr>
      </w:pPr>
    </w:p>
    <w:p w14:paraId="30B5075D" w14:textId="77777777" w:rsidR="0070220E" w:rsidRDefault="0070220E" w:rsidP="005131D8">
      <w:pPr>
        <w:pStyle w:val="Heading3"/>
        <w:ind w:right="-34"/>
      </w:pPr>
      <w:bookmarkStart w:id="36" w:name="_Toc195515414"/>
      <w:r w:rsidRPr="008259E4">
        <w:t>Local Prescribing indicators</w:t>
      </w:r>
      <w:bookmarkEnd w:id="36"/>
      <w:r w:rsidR="007E605B">
        <w:t xml:space="preserve"> </w:t>
      </w:r>
    </w:p>
    <w:p w14:paraId="2BE83874" w14:textId="77777777" w:rsidR="00185845" w:rsidRDefault="00185845" w:rsidP="005131D8"/>
    <w:p w14:paraId="06CA806D" w14:textId="77777777" w:rsidR="00185845" w:rsidRDefault="00185845" w:rsidP="005131D8">
      <w:pPr>
        <w:ind w:right="-34"/>
      </w:pPr>
      <w:r>
        <w:t>National prescribing indicators, local prescribing data, national and local priorities are used to identify local prescribing priorities which then inform the local prescribing indicators.</w:t>
      </w:r>
    </w:p>
    <w:p w14:paraId="21AD979D" w14:textId="77777777" w:rsidR="00185845" w:rsidRDefault="00185845" w:rsidP="005131D8">
      <w:pPr>
        <w:ind w:right="-34"/>
      </w:pPr>
    </w:p>
    <w:p w14:paraId="1B9E167D" w14:textId="77777777" w:rsidR="00185845" w:rsidRDefault="00185845" w:rsidP="005131D8">
      <w:pPr>
        <w:ind w:right="-34"/>
        <w:rPr>
          <w:szCs w:val="24"/>
        </w:rPr>
      </w:pPr>
      <w:r w:rsidRPr="008259E4">
        <w:rPr>
          <w:szCs w:val="24"/>
        </w:rPr>
        <w:t>Local prescribing indicators are included in the annual Medicines Management Incentive Scheme (MMIS) and appropriate Service Level Agreements.</w:t>
      </w:r>
      <w:r w:rsidR="008259E4">
        <w:rPr>
          <w:szCs w:val="24"/>
        </w:rPr>
        <w:t xml:space="preserve"> </w:t>
      </w:r>
      <w:r w:rsidRPr="008259E4">
        <w:rPr>
          <w:szCs w:val="24"/>
        </w:rPr>
        <w:t>Local prescribing indicators are monitored regularly and reports are provided to clinicians.</w:t>
      </w:r>
    </w:p>
    <w:p w14:paraId="1AD17295" w14:textId="77777777" w:rsidR="008259E4" w:rsidRDefault="008259E4" w:rsidP="005131D8">
      <w:pPr>
        <w:ind w:right="-34"/>
        <w:rPr>
          <w:szCs w:val="24"/>
        </w:rPr>
      </w:pPr>
    </w:p>
    <w:p w14:paraId="7025884E" w14:textId="77777777" w:rsidR="008259E4" w:rsidRPr="008259E4" w:rsidRDefault="008259E4" w:rsidP="005131D8">
      <w:pPr>
        <w:ind w:right="-34"/>
        <w:rPr>
          <w:szCs w:val="24"/>
        </w:rPr>
      </w:pPr>
      <w:r>
        <w:rPr>
          <w:szCs w:val="24"/>
        </w:rPr>
        <w:t xml:space="preserve">More information can be found on the </w:t>
      </w:r>
      <w:hyperlink r:id="rId72" w:history="1">
        <w:r w:rsidRPr="008259E4">
          <w:rPr>
            <w:rStyle w:val="Hyperlink"/>
            <w:rFonts w:cstheme="minorBidi"/>
            <w:szCs w:val="24"/>
          </w:rPr>
          <w:t>PTHB Medicines Management internet</w:t>
        </w:r>
      </w:hyperlink>
      <w:r>
        <w:rPr>
          <w:szCs w:val="24"/>
        </w:rPr>
        <w:t xml:space="preserve"> pages.</w:t>
      </w:r>
    </w:p>
    <w:p w14:paraId="6AEB11CB" w14:textId="77777777" w:rsidR="00185845" w:rsidRPr="0070220E" w:rsidRDefault="00185845" w:rsidP="005131D8">
      <w:pPr>
        <w:ind w:right="-34"/>
        <w:rPr>
          <w:color w:val="FF0000"/>
          <w:szCs w:val="24"/>
        </w:rPr>
      </w:pPr>
    </w:p>
    <w:p w14:paraId="57168385" w14:textId="77777777" w:rsidR="007E3819" w:rsidRDefault="007E3819" w:rsidP="005131D8">
      <w:pPr>
        <w:pStyle w:val="Heading3"/>
        <w:ind w:right="-34"/>
      </w:pPr>
      <w:bookmarkStart w:id="37" w:name="_Prescribing_by_Brand"/>
      <w:bookmarkStart w:id="38" w:name="_Toc195515415"/>
      <w:bookmarkEnd w:id="37"/>
      <w:r w:rsidRPr="007E3819">
        <w:t>Prescribing by Brand or Generically</w:t>
      </w:r>
      <w:bookmarkEnd w:id="38"/>
    </w:p>
    <w:p w14:paraId="15C05904" w14:textId="77777777" w:rsidR="007E605B" w:rsidRPr="007E605B" w:rsidRDefault="007E605B" w:rsidP="005131D8">
      <w:pPr>
        <w:ind w:right="-34"/>
      </w:pPr>
    </w:p>
    <w:p w14:paraId="625B1E2D" w14:textId="77777777" w:rsidR="00737291" w:rsidRDefault="00737291" w:rsidP="00737291">
      <w:pPr>
        <w:ind w:right="-34"/>
      </w:pPr>
      <w:r w:rsidRPr="00737291">
        <w:t>The prescribing of branded generics should not routinely be undertaken in NHS Wales unless there is a specific, clinical reason for doing so.</w:t>
      </w:r>
    </w:p>
    <w:p w14:paraId="31EC87AF" w14:textId="77777777" w:rsidR="001E389C" w:rsidRPr="00737291" w:rsidRDefault="001E389C" w:rsidP="00737291">
      <w:pPr>
        <w:ind w:right="-34"/>
      </w:pPr>
    </w:p>
    <w:p w14:paraId="507BF171" w14:textId="634180FE" w:rsidR="001E389C" w:rsidRDefault="00737291" w:rsidP="00737291">
      <w:pPr>
        <w:ind w:right="-34"/>
      </w:pPr>
      <w:r w:rsidRPr="00737291">
        <w:t xml:space="preserve">Generic prescribing allows any suitable generic (or its brand or branded generic equivalent) to be </w:t>
      </w:r>
      <w:r w:rsidR="00A570F9" w:rsidRPr="00737291">
        <w:t>dispensed and</w:t>
      </w:r>
      <w:r w:rsidRPr="00737291">
        <w:t xml:space="preserve"> opens the possibility for a number of benefits to be realised by both patients and the NHS in Wales. </w:t>
      </w:r>
    </w:p>
    <w:p w14:paraId="61B5B59B" w14:textId="77777777" w:rsidR="001E389C" w:rsidRDefault="001E389C" w:rsidP="00737291">
      <w:pPr>
        <w:ind w:right="-34"/>
      </w:pPr>
    </w:p>
    <w:p w14:paraId="279E7123" w14:textId="77777777" w:rsidR="001E389C" w:rsidRDefault="00737291" w:rsidP="00737291">
      <w:pPr>
        <w:ind w:right="-34"/>
      </w:pPr>
      <w:r w:rsidRPr="00737291">
        <w:t>Prescribing by brand or branded generic restricts the dispenser to supplying only that brand or branded generic. In some circumstances, continuation of the same brand or branded generic is clinically important.</w:t>
      </w:r>
    </w:p>
    <w:p w14:paraId="022D0060" w14:textId="77777777" w:rsidR="001E389C" w:rsidRDefault="001E389C" w:rsidP="00737291">
      <w:pPr>
        <w:ind w:right="-34"/>
      </w:pPr>
    </w:p>
    <w:p w14:paraId="5CA19E08" w14:textId="046718BF" w:rsidR="00737291" w:rsidRDefault="001E389C" w:rsidP="00737291">
      <w:pPr>
        <w:ind w:right="-34"/>
      </w:pPr>
      <w:r>
        <w:t>P</w:t>
      </w:r>
      <w:r w:rsidR="00737291" w:rsidRPr="00737291">
        <w:t>rescribers should use their clinical judgement and consult the latest information when deciding whether to prescribe by brand or branded generic.</w:t>
      </w:r>
    </w:p>
    <w:p w14:paraId="25B6D40B" w14:textId="77777777" w:rsidR="007708FB" w:rsidRDefault="007708FB" w:rsidP="00737291">
      <w:pPr>
        <w:ind w:right="-34"/>
      </w:pPr>
    </w:p>
    <w:p w14:paraId="578F8F1B" w14:textId="5F15F85E" w:rsidR="007708FB" w:rsidRPr="00737291" w:rsidRDefault="007708FB" w:rsidP="00737291">
      <w:pPr>
        <w:ind w:right="-34"/>
      </w:pPr>
      <w:hyperlink r:id="rId73" w:history="1">
        <w:r w:rsidRPr="007708FB">
          <w:rPr>
            <w:rStyle w:val="Hyperlink"/>
            <w:rFonts w:cstheme="minorBidi"/>
          </w:rPr>
          <w:t>Prescribing of branded generics in NHS Wales: Position statement - All Wales Therapeutics and Toxicology Centre</w:t>
        </w:r>
      </w:hyperlink>
    </w:p>
    <w:p w14:paraId="62261A18" w14:textId="77777777" w:rsidR="006F0878" w:rsidRDefault="006F0878" w:rsidP="005131D8">
      <w:pPr>
        <w:ind w:right="-34"/>
        <w:rPr>
          <w:szCs w:val="24"/>
        </w:rPr>
      </w:pPr>
    </w:p>
    <w:p w14:paraId="485E59DF" w14:textId="77777777" w:rsidR="00562148" w:rsidRDefault="00562148">
      <w:pPr>
        <w:rPr>
          <w:rFonts w:eastAsiaTheme="majorEastAsia" w:cstheme="majorBidi"/>
          <w:b/>
          <w:color w:val="404040" w:themeColor="text1" w:themeTint="BF"/>
          <w:sz w:val="26"/>
          <w:szCs w:val="26"/>
        </w:rPr>
      </w:pPr>
      <w:r>
        <w:br w:type="page"/>
      </w:r>
    </w:p>
    <w:p w14:paraId="6AC3FEB5" w14:textId="0BE76D72" w:rsidR="006F0878" w:rsidRDefault="006F0878" w:rsidP="005131D8">
      <w:pPr>
        <w:pStyle w:val="Heading3"/>
        <w:ind w:right="-34"/>
      </w:pPr>
      <w:bookmarkStart w:id="39" w:name="_Toc195515416"/>
      <w:r w:rsidRPr="006F0878">
        <w:lastRenderedPageBreak/>
        <w:t>Environmental impact prescribing considerations</w:t>
      </w:r>
      <w:bookmarkEnd w:id="39"/>
    </w:p>
    <w:p w14:paraId="7C0F467C" w14:textId="77777777" w:rsidR="00403D22" w:rsidRPr="00403D22" w:rsidRDefault="00403D22" w:rsidP="005131D8">
      <w:pPr>
        <w:ind w:right="-34"/>
      </w:pPr>
    </w:p>
    <w:p w14:paraId="710FEFFD" w14:textId="77777777" w:rsidR="00BB19A8" w:rsidRDefault="00BB19A8" w:rsidP="005131D8">
      <w:pPr>
        <w:ind w:right="-34"/>
        <w:rPr>
          <w:szCs w:val="24"/>
        </w:rPr>
      </w:pPr>
      <w:r>
        <w:rPr>
          <w:szCs w:val="24"/>
        </w:rPr>
        <w:t xml:space="preserve">In line with the </w:t>
      </w:r>
      <w:hyperlink r:id="rId74" w:history="1">
        <w:r w:rsidRPr="00BB19A8">
          <w:rPr>
            <w:rStyle w:val="Hyperlink"/>
            <w:rFonts w:cstheme="minorBidi"/>
            <w:szCs w:val="24"/>
          </w:rPr>
          <w:t>NHS Wales Decarbonisation Strategic Delivery Plan</w:t>
        </w:r>
      </w:hyperlink>
      <w:r>
        <w:rPr>
          <w:szCs w:val="24"/>
        </w:rPr>
        <w:t xml:space="preserve"> </w:t>
      </w:r>
      <w:r w:rsidR="007E605B">
        <w:rPr>
          <w:szCs w:val="24"/>
        </w:rPr>
        <w:t xml:space="preserve">- </w:t>
      </w:r>
      <w:r>
        <w:rPr>
          <w:szCs w:val="24"/>
        </w:rPr>
        <w:t>which has a target of increasing the use of low global warming potential inhalers to 80% of the total inhalers issued by 2025</w:t>
      </w:r>
      <w:r w:rsidR="007E605B">
        <w:rPr>
          <w:szCs w:val="24"/>
        </w:rPr>
        <w:t xml:space="preserve"> - PTHB ha</w:t>
      </w:r>
      <w:r w:rsidR="00185845">
        <w:rPr>
          <w:szCs w:val="24"/>
        </w:rPr>
        <w:t>s</w:t>
      </w:r>
      <w:r w:rsidR="007E605B">
        <w:rPr>
          <w:szCs w:val="24"/>
        </w:rPr>
        <w:t xml:space="preserve"> agreed a range of i</w:t>
      </w:r>
      <w:r>
        <w:rPr>
          <w:szCs w:val="24"/>
        </w:rPr>
        <w:t>nhalers which meet this aim and are agreed for use in Powys</w:t>
      </w:r>
      <w:r w:rsidR="007E605B">
        <w:rPr>
          <w:szCs w:val="24"/>
        </w:rPr>
        <w:t>. The agreed inhalers</w:t>
      </w:r>
      <w:r>
        <w:rPr>
          <w:szCs w:val="24"/>
        </w:rPr>
        <w:t xml:space="preserve"> can be found in the </w:t>
      </w:r>
      <w:hyperlink r:id="rId75" w:history="1">
        <w:r w:rsidRPr="00BB19A8">
          <w:rPr>
            <w:rStyle w:val="Hyperlink"/>
            <w:rFonts w:cstheme="minorBidi"/>
            <w:szCs w:val="24"/>
          </w:rPr>
          <w:t>PTHB formulary</w:t>
        </w:r>
      </w:hyperlink>
      <w:r>
        <w:rPr>
          <w:szCs w:val="24"/>
        </w:rPr>
        <w:t>.</w:t>
      </w:r>
    </w:p>
    <w:p w14:paraId="0B76C150" w14:textId="77777777" w:rsidR="00BB19A8" w:rsidRDefault="00BB19A8" w:rsidP="005131D8">
      <w:pPr>
        <w:ind w:right="-34"/>
        <w:rPr>
          <w:szCs w:val="24"/>
        </w:rPr>
      </w:pPr>
    </w:p>
    <w:p w14:paraId="65E2CC0A" w14:textId="77777777" w:rsidR="006F0878" w:rsidRDefault="00BB19A8" w:rsidP="005131D8">
      <w:pPr>
        <w:ind w:right="-34"/>
        <w:rPr>
          <w:szCs w:val="24"/>
        </w:rPr>
      </w:pPr>
      <w:r>
        <w:rPr>
          <w:szCs w:val="24"/>
        </w:rPr>
        <w:t>AWTTC ha</w:t>
      </w:r>
      <w:r w:rsidR="00185845">
        <w:rPr>
          <w:szCs w:val="24"/>
        </w:rPr>
        <w:t>s</w:t>
      </w:r>
      <w:r>
        <w:rPr>
          <w:szCs w:val="24"/>
        </w:rPr>
        <w:t xml:space="preserve"> produced a dashboard to provide a summary of carbon footprint inhaler use within primary care – available </w:t>
      </w:r>
      <w:hyperlink r:id="rId76" w:history="1">
        <w:r w:rsidRPr="00D74E16">
          <w:rPr>
            <w:rStyle w:val="Hyperlink"/>
            <w:rFonts w:cstheme="minorBidi"/>
            <w:szCs w:val="24"/>
          </w:rPr>
          <w:t>https://spira.uk/spira_decarb.html</w:t>
        </w:r>
      </w:hyperlink>
      <w:r w:rsidR="006F0878">
        <w:rPr>
          <w:szCs w:val="24"/>
        </w:rPr>
        <w:t xml:space="preserve"> </w:t>
      </w:r>
    </w:p>
    <w:p w14:paraId="48BA7B64" w14:textId="77777777" w:rsidR="00403D22" w:rsidRDefault="00403D22" w:rsidP="005131D8">
      <w:pPr>
        <w:ind w:right="-34"/>
        <w:rPr>
          <w:szCs w:val="24"/>
        </w:rPr>
      </w:pPr>
    </w:p>
    <w:p w14:paraId="351C8A6A" w14:textId="77777777" w:rsidR="00403D22" w:rsidRDefault="00403D22" w:rsidP="005131D8">
      <w:pPr>
        <w:ind w:right="-34"/>
        <w:rPr>
          <w:szCs w:val="24"/>
        </w:rPr>
      </w:pPr>
      <w:r>
        <w:rPr>
          <w:szCs w:val="24"/>
        </w:rPr>
        <w:t>Other resources include</w:t>
      </w:r>
    </w:p>
    <w:p w14:paraId="22F6CB3E" w14:textId="77777777" w:rsidR="00403D22" w:rsidRDefault="00403D22">
      <w:pPr>
        <w:pStyle w:val="ListParagraph"/>
        <w:numPr>
          <w:ilvl w:val="0"/>
          <w:numId w:val="89"/>
        </w:numPr>
        <w:ind w:right="-34"/>
        <w:rPr>
          <w:szCs w:val="24"/>
        </w:rPr>
      </w:pPr>
      <w:hyperlink r:id="rId77" w:history="1">
        <w:r w:rsidRPr="00403D22">
          <w:rPr>
            <w:rStyle w:val="Hyperlink"/>
            <w:rFonts w:cstheme="minorBidi"/>
            <w:szCs w:val="24"/>
          </w:rPr>
          <w:t>NICE Patient Decision Aid: Inhalers for Asthma</w:t>
        </w:r>
      </w:hyperlink>
    </w:p>
    <w:p w14:paraId="70DFCEFB" w14:textId="77777777" w:rsidR="00403D22" w:rsidRDefault="00403D22">
      <w:pPr>
        <w:pStyle w:val="ListParagraph"/>
        <w:numPr>
          <w:ilvl w:val="0"/>
          <w:numId w:val="89"/>
        </w:numPr>
        <w:ind w:right="-34"/>
        <w:rPr>
          <w:szCs w:val="24"/>
        </w:rPr>
      </w:pPr>
      <w:hyperlink r:id="rId78" w:history="1">
        <w:r w:rsidRPr="00403D22">
          <w:rPr>
            <w:rStyle w:val="Hyperlink"/>
            <w:rFonts w:cstheme="minorBidi"/>
            <w:szCs w:val="24"/>
          </w:rPr>
          <w:t>All Wales Asthma Diagnosis and Management Guidelines</w:t>
        </w:r>
      </w:hyperlink>
    </w:p>
    <w:p w14:paraId="55145BA2" w14:textId="77777777" w:rsidR="00403D22" w:rsidRPr="00403D22" w:rsidRDefault="00403D22">
      <w:pPr>
        <w:pStyle w:val="ListParagraph"/>
        <w:numPr>
          <w:ilvl w:val="0"/>
          <w:numId w:val="89"/>
        </w:numPr>
        <w:ind w:right="-34"/>
        <w:rPr>
          <w:szCs w:val="24"/>
        </w:rPr>
      </w:pPr>
      <w:hyperlink r:id="rId79" w:history="1">
        <w:r w:rsidRPr="00403D22">
          <w:rPr>
            <w:rStyle w:val="Hyperlink"/>
            <w:rFonts w:cstheme="minorBidi"/>
            <w:szCs w:val="24"/>
          </w:rPr>
          <w:t>All Wales COPD Management and Prescribing Guidelines</w:t>
        </w:r>
      </w:hyperlink>
    </w:p>
    <w:p w14:paraId="090C37C9" w14:textId="77777777" w:rsidR="006F0878" w:rsidRPr="006F0878" w:rsidRDefault="006F0878" w:rsidP="005131D8">
      <w:pPr>
        <w:ind w:right="-34"/>
        <w:rPr>
          <w:szCs w:val="24"/>
        </w:rPr>
      </w:pPr>
    </w:p>
    <w:p w14:paraId="34C4DD02" w14:textId="77777777" w:rsidR="000D0083" w:rsidRDefault="00C125F6" w:rsidP="005131D8">
      <w:pPr>
        <w:pStyle w:val="Heading3"/>
        <w:ind w:right="-34"/>
      </w:pPr>
      <w:bookmarkStart w:id="40" w:name="_Toc195515417"/>
      <w:r>
        <w:t>PTHB</w:t>
      </w:r>
      <w:r w:rsidR="000D0083" w:rsidRPr="00C72D59">
        <w:t xml:space="preserve"> </w:t>
      </w:r>
      <w:r w:rsidR="00BB19A8">
        <w:t xml:space="preserve">Medicines </w:t>
      </w:r>
      <w:r w:rsidR="000D0083" w:rsidRPr="00C72D59">
        <w:t>Formulary</w:t>
      </w:r>
      <w:bookmarkEnd w:id="40"/>
    </w:p>
    <w:p w14:paraId="7F5F5809" w14:textId="77777777" w:rsidR="007E605B" w:rsidRPr="007E605B" w:rsidRDefault="007E605B" w:rsidP="005131D8">
      <w:pPr>
        <w:ind w:right="-34"/>
      </w:pPr>
    </w:p>
    <w:p w14:paraId="07C147F6" w14:textId="77777777" w:rsidR="000D0083" w:rsidRPr="00C72D59" w:rsidRDefault="00F877F4" w:rsidP="005131D8">
      <w:pPr>
        <w:pStyle w:val="BodyTextIndent"/>
        <w:ind w:left="0" w:right="-34"/>
        <w:jc w:val="left"/>
        <w:rPr>
          <w:szCs w:val="24"/>
        </w:rPr>
      </w:pPr>
      <w:r>
        <w:rPr>
          <w:szCs w:val="24"/>
        </w:rPr>
        <w:t>The</w:t>
      </w:r>
      <w:r w:rsidR="000D0083" w:rsidRPr="00C72D59">
        <w:rPr>
          <w:szCs w:val="24"/>
        </w:rPr>
        <w:t xml:space="preserve"> </w:t>
      </w:r>
      <w:r>
        <w:rPr>
          <w:szCs w:val="24"/>
        </w:rPr>
        <w:t xml:space="preserve">medicines </w:t>
      </w:r>
      <w:r w:rsidR="000D0083" w:rsidRPr="00C72D59">
        <w:rPr>
          <w:szCs w:val="24"/>
        </w:rPr>
        <w:t xml:space="preserve">formulary </w:t>
      </w:r>
      <w:r>
        <w:rPr>
          <w:szCs w:val="24"/>
        </w:rPr>
        <w:t>ensures</w:t>
      </w:r>
      <w:r w:rsidR="000D0083" w:rsidRPr="00C72D59">
        <w:rPr>
          <w:szCs w:val="24"/>
        </w:rPr>
        <w:t xml:space="preserve"> evidence based, rational prescribing</w:t>
      </w:r>
      <w:r w:rsidR="00307594">
        <w:rPr>
          <w:szCs w:val="24"/>
        </w:rPr>
        <w:t xml:space="preserve"> and must be followed when prescribing for patient in Powys</w:t>
      </w:r>
      <w:r w:rsidR="000D0083" w:rsidRPr="00C72D59">
        <w:rPr>
          <w:szCs w:val="24"/>
        </w:rPr>
        <w:t xml:space="preserve">.  The current contents of the formulary can be found on the internet via this link </w:t>
      </w:r>
      <w:hyperlink r:id="rId80" w:history="1">
        <w:r w:rsidR="000D0083" w:rsidRPr="00C72D59">
          <w:rPr>
            <w:rStyle w:val="Hyperlink"/>
            <w:szCs w:val="24"/>
          </w:rPr>
          <w:t>http://powysteachinghb.inform.wales.nhs.uk/</w:t>
        </w:r>
      </w:hyperlink>
      <w:r w:rsidR="000D0083" w:rsidRPr="00C72D59">
        <w:rPr>
          <w:szCs w:val="24"/>
        </w:rPr>
        <w:t xml:space="preserve"> </w:t>
      </w:r>
    </w:p>
    <w:p w14:paraId="1CF2510E" w14:textId="77777777" w:rsidR="000D0083" w:rsidRPr="00C72D59" w:rsidRDefault="000D0083" w:rsidP="005131D8">
      <w:pPr>
        <w:pStyle w:val="BodyTextIndent"/>
        <w:ind w:left="0" w:right="-34"/>
        <w:jc w:val="left"/>
        <w:rPr>
          <w:szCs w:val="24"/>
        </w:rPr>
      </w:pPr>
    </w:p>
    <w:p w14:paraId="171C51C4" w14:textId="62A190CF" w:rsidR="000D0083" w:rsidRPr="00B712B3" w:rsidRDefault="00B712B3" w:rsidP="005131D8">
      <w:pPr>
        <w:ind w:right="-34"/>
        <w:rPr>
          <w:szCs w:val="24"/>
        </w:rPr>
      </w:pPr>
      <w:r w:rsidRPr="00C72D59">
        <w:rPr>
          <w:szCs w:val="24"/>
        </w:rPr>
        <w:t xml:space="preserve">The </w:t>
      </w:r>
      <w:r>
        <w:rPr>
          <w:szCs w:val="24"/>
        </w:rPr>
        <w:t xml:space="preserve">PTHB </w:t>
      </w:r>
      <w:r w:rsidRPr="00C72D59">
        <w:rPr>
          <w:szCs w:val="24"/>
        </w:rPr>
        <w:t xml:space="preserve">formulary is compiled from </w:t>
      </w:r>
      <w:r w:rsidRPr="00BB19A8">
        <w:rPr>
          <w:szCs w:val="24"/>
        </w:rPr>
        <w:t xml:space="preserve">AWMSG and NICE TAs or HTA guidance </w:t>
      </w:r>
      <w:r w:rsidRPr="00C72D59">
        <w:rPr>
          <w:szCs w:val="24"/>
        </w:rPr>
        <w:t xml:space="preserve">in accordance with the Welsh Government </w:t>
      </w:r>
      <w:hyperlink r:id="rId81" w:history="1">
        <w:r w:rsidRPr="00BB19A8">
          <w:rPr>
            <w:rStyle w:val="Hyperlink"/>
            <w:szCs w:val="24"/>
          </w:rPr>
          <w:t>New Treatment Fund (NTF)</w:t>
        </w:r>
      </w:hyperlink>
      <w:r w:rsidRPr="00C72D59">
        <w:rPr>
          <w:szCs w:val="24"/>
        </w:rPr>
        <w:t xml:space="preserve"> arrangements</w:t>
      </w:r>
      <w:r>
        <w:rPr>
          <w:color w:val="FF0000"/>
          <w:szCs w:val="24"/>
        </w:rPr>
        <w:t xml:space="preserve">, </w:t>
      </w:r>
      <w:hyperlink r:id="rId82" w:history="1">
        <w:r w:rsidRPr="00C72D59">
          <w:rPr>
            <w:rStyle w:val="Hyperlink"/>
            <w:szCs w:val="24"/>
          </w:rPr>
          <w:t>One Wales Interim Commissioning Process</w:t>
        </w:r>
      </w:hyperlink>
      <w:r w:rsidRPr="00C72D59">
        <w:rPr>
          <w:color w:val="FF0000"/>
          <w:szCs w:val="24"/>
        </w:rPr>
        <w:t xml:space="preserve"> </w:t>
      </w:r>
      <w:r w:rsidRPr="00C72D59">
        <w:rPr>
          <w:color w:val="000000" w:themeColor="text1"/>
          <w:szCs w:val="24"/>
        </w:rPr>
        <w:t>agreements</w:t>
      </w:r>
      <w:r w:rsidRPr="00C72D59">
        <w:rPr>
          <w:szCs w:val="24"/>
        </w:rPr>
        <w:t xml:space="preserve"> </w:t>
      </w:r>
      <w:r>
        <w:rPr>
          <w:szCs w:val="24"/>
        </w:rPr>
        <w:t xml:space="preserve">or through local application and decision making. </w:t>
      </w:r>
      <w:r w:rsidRPr="00B712B3">
        <w:rPr>
          <w:szCs w:val="24"/>
        </w:rPr>
        <w:t xml:space="preserve">The </w:t>
      </w:r>
      <w:r w:rsidR="00761525">
        <w:rPr>
          <w:szCs w:val="24"/>
        </w:rPr>
        <w:t>PTHB Formulary Working</w:t>
      </w:r>
      <w:r w:rsidR="000D0083" w:rsidRPr="00BB19A8">
        <w:rPr>
          <w:szCs w:val="24"/>
        </w:rPr>
        <w:t xml:space="preserve"> </w:t>
      </w:r>
      <w:r w:rsidR="00655D3F" w:rsidRPr="00BB19A8">
        <w:rPr>
          <w:szCs w:val="24"/>
        </w:rPr>
        <w:t>Group</w:t>
      </w:r>
      <w:r w:rsidR="000D0083" w:rsidRPr="00B712B3">
        <w:rPr>
          <w:szCs w:val="24"/>
        </w:rPr>
        <w:t xml:space="preserve"> selects products </w:t>
      </w:r>
      <w:r w:rsidRPr="00B712B3">
        <w:rPr>
          <w:szCs w:val="24"/>
        </w:rPr>
        <w:t xml:space="preserve">and assigns prescribing position </w:t>
      </w:r>
      <w:r w:rsidR="000D0083" w:rsidRPr="00B712B3">
        <w:rPr>
          <w:szCs w:val="24"/>
        </w:rPr>
        <w:t xml:space="preserve">in consultation with local Consultants, and General Practitioners (GPs). </w:t>
      </w:r>
      <w:r w:rsidR="003A5687">
        <w:rPr>
          <w:szCs w:val="24"/>
        </w:rPr>
        <w:t>These decisions are ratified by the Area Prescribing Group.</w:t>
      </w:r>
      <w:r w:rsidR="000D0083" w:rsidRPr="00B712B3">
        <w:rPr>
          <w:szCs w:val="24"/>
        </w:rPr>
        <w:t xml:space="preserve"> </w:t>
      </w:r>
    </w:p>
    <w:p w14:paraId="34799137" w14:textId="77777777" w:rsidR="00BB19A8" w:rsidRDefault="00BB19A8" w:rsidP="005131D8">
      <w:pPr>
        <w:ind w:right="-34"/>
        <w:rPr>
          <w:szCs w:val="24"/>
        </w:rPr>
      </w:pPr>
    </w:p>
    <w:p w14:paraId="36C4A99F" w14:textId="70F7F80F" w:rsidR="00BB19A8" w:rsidRPr="00655D3F" w:rsidRDefault="00BB19A8" w:rsidP="005131D8">
      <w:pPr>
        <w:ind w:right="-34"/>
        <w:rPr>
          <w:szCs w:val="24"/>
        </w:rPr>
      </w:pPr>
      <w:r w:rsidRPr="00655D3F">
        <w:rPr>
          <w:szCs w:val="24"/>
        </w:rPr>
        <w:t xml:space="preserve">Requests for additions or a review of </w:t>
      </w:r>
      <w:r>
        <w:rPr>
          <w:szCs w:val="24"/>
        </w:rPr>
        <w:t xml:space="preserve">PTHB </w:t>
      </w:r>
      <w:r w:rsidRPr="00655D3F">
        <w:rPr>
          <w:szCs w:val="24"/>
        </w:rPr>
        <w:t xml:space="preserve">formulary choices can be made to the </w:t>
      </w:r>
      <w:r w:rsidR="003A5687">
        <w:rPr>
          <w:szCs w:val="24"/>
        </w:rPr>
        <w:t>Formulary Working Group</w:t>
      </w:r>
      <w:r w:rsidRPr="00655D3F">
        <w:rPr>
          <w:szCs w:val="24"/>
        </w:rPr>
        <w:t xml:space="preserve"> via </w:t>
      </w:r>
      <w:r w:rsidR="00E3357B">
        <w:rPr>
          <w:szCs w:val="24"/>
        </w:rPr>
        <w:t xml:space="preserve">the </w:t>
      </w:r>
      <w:hyperlink r:id="rId83" w:history="1">
        <w:r w:rsidR="00E3357B" w:rsidRPr="00E3357B">
          <w:rPr>
            <w:rStyle w:val="Hyperlink"/>
            <w:rFonts w:cstheme="minorBidi"/>
            <w:szCs w:val="24"/>
          </w:rPr>
          <w:t>Formulary Forms</w:t>
        </w:r>
      </w:hyperlink>
      <w:r w:rsidR="00E3357B">
        <w:rPr>
          <w:szCs w:val="24"/>
        </w:rPr>
        <w:t xml:space="preserve"> links on the front page of the formulary website.</w:t>
      </w:r>
    </w:p>
    <w:p w14:paraId="31AC0CE8" w14:textId="77777777" w:rsidR="000D0083" w:rsidRDefault="000D0083" w:rsidP="005131D8">
      <w:pPr>
        <w:pStyle w:val="BodyTextIndent"/>
        <w:ind w:left="0" w:right="-34"/>
        <w:jc w:val="left"/>
        <w:rPr>
          <w:szCs w:val="24"/>
        </w:rPr>
      </w:pPr>
    </w:p>
    <w:p w14:paraId="3077F972" w14:textId="77777777" w:rsidR="00BB19A8" w:rsidRDefault="00BB19A8" w:rsidP="005131D8">
      <w:pPr>
        <w:pStyle w:val="Heading3"/>
        <w:ind w:right="-34"/>
      </w:pPr>
      <w:bookmarkStart w:id="41" w:name="_Toc195515418"/>
      <w:r>
        <w:t>Prescribing Non-Formulary Medicines</w:t>
      </w:r>
      <w:bookmarkEnd w:id="41"/>
    </w:p>
    <w:p w14:paraId="05A96A1A" w14:textId="77777777" w:rsidR="00C125F6" w:rsidRPr="00C125F6" w:rsidRDefault="00C125F6" w:rsidP="005131D8">
      <w:pPr>
        <w:ind w:right="-34"/>
      </w:pPr>
    </w:p>
    <w:p w14:paraId="4F581932" w14:textId="7C8338C7" w:rsidR="000D0083" w:rsidRDefault="000D0083" w:rsidP="005131D8">
      <w:pPr>
        <w:pStyle w:val="BodyTextIndent"/>
        <w:ind w:left="0" w:right="-34"/>
        <w:jc w:val="left"/>
        <w:rPr>
          <w:szCs w:val="24"/>
        </w:rPr>
      </w:pPr>
      <w:r w:rsidRPr="00C72D59">
        <w:rPr>
          <w:szCs w:val="24"/>
        </w:rPr>
        <w:t xml:space="preserve">If </w:t>
      </w:r>
      <w:r w:rsidR="00655D3F">
        <w:rPr>
          <w:szCs w:val="24"/>
        </w:rPr>
        <w:t>a</w:t>
      </w:r>
      <w:r w:rsidRPr="00C72D59">
        <w:rPr>
          <w:szCs w:val="24"/>
        </w:rPr>
        <w:t xml:space="preserve"> non-formulary drug is being </w:t>
      </w:r>
      <w:r w:rsidR="00655D3F" w:rsidRPr="00C72D59">
        <w:rPr>
          <w:szCs w:val="24"/>
        </w:rPr>
        <w:t>considered,</w:t>
      </w:r>
      <w:r w:rsidRPr="00C72D59">
        <w:rPr>
          <w:szCs w:val="24"/>
        </w:rPr>
        <w:t xml:space="preserve"> then advice </w:t>
      </w:r>
      <w:r w:rsidR="00655D3F">
        <w:rPr>
          <w:szCs w:val="24"/>
        </w:rPr>
        <w:t xml:space="preserve">must be sought </w:t>
      </w:r>
      <w:r w:rsidRPr="00C72D59">
        <w:rPr>
          <w:szCs w:val="24"/>
        </w:rPr>
        <w:t>from the Medicines Management team to ensure funding is a</w:t>
      </w:r>
      <w:r w:rsidR="00655D3F">
        <w:rPr>
          <w:szCs w:val="24"/>
        </w:rPr>
        <w:t xml:space="preserve">greed </w:t>
      </w:r>
      <w:r w:rsidRPr="00C72D59">
        <w:rPr>
          <w:szCs w:val="24"/>
        </w:rPr>
        <w:t>for the treatment</w:t>
      </w:r>
      <w:r w:rsidR="004626B6">
        <w:rPr>
          <w:szCs w:val="24"/>
        </w:rPr>
        <w:t xml:space="preserve"> or in the PTHB hospital setting that the medication is available</w:t>
      </w:r>
      <w:r w:rsidRPr="00C72D59">
        <w:rPr>
          <w:szCs w:val="24"/>
        </w:rPr>
        <w:t xml:space="preserve">. This may mean requesting approval from the </w:t>
      </w:r>
      <w:r w:rsidRPr="00A46CD4">
        <w:rPr>
          <w:rStyle w:val="Heading4Char"/>
          <w:u w:val="none"/>
        </w:rPr>
        <w:t>Individual Patient Funding Request (IPFR) Panel</w:t>
      </w:r>
      <w:r w:rsidRPr="00C72D59">
        <w:rPr>
          <w:szCs w:val="24"/>
        </w:rPr>
        <w:t xml:space="preserve"> for a single named patient supply. </w:t>
      </w:r>
      <w:r w:rsidRPr="00C72D59">
        <w:rPr>
          <w:rFonts w:cs="Arial"/>
          <w:szCs w:val="24"/>
        </w:rPr>
        <w:t>P</w:t>
      </w:r>
      <w:r w:rsidR="00307594">
        <w:rPr>
          <w:rFonts w:cs="Arial"/>
          <w:szCs w:val="24"/>
        </w:rPr>
        <w:t>T</w:t>
      </w:r>
      <w:r w:rsidRPr="00C72D59">
        <w:rPr>
          <w:rFonts w:cs="Arial"/>
          <w:szCs w:val="24"/>
        </w:rPr>
        <w:t>HB</w:t>
      </w:r>
      <w:r w:rsidRPr="00C72D59">
        <w:rPr>
          <w:szCs w:val="24"/>
        </w:rPr>
        <w:t xml:space="preserve"> follows the </w:t>
      </w:r>
      <w:hyperlink r:id="rId84" w:history="1">
        <w:r w:rsidRPr="00BB19A8">
          <w:rPr>
            <w:rStyle w:val="Hyperlink"/>
            <w:rFonts w:cstheme="minorBidi"/>
            <w:szCs w:val="24"/>
          </w:rPr>
          <w:t>All Wales IPFR process</w:t>
        </w:r>
      </w:hyperlink>
      <w:r w:rsidRPr="00C72D59">
        <w:rPr>
          <w:szCs w:val="24"/>
        </w:rPr>
        <w:t xml:space="preserve">. No precedent for further supplies will be set. </w:t>
      </w:r>
    </w:p>
    <w:p w14:paraId="01CB8463" w14:textId="77777777" w:rsidR="00BB19A8" w:rsidRDefault="00BB19A8" w:rsidP="005131D8">
      <w:pPr>
        <w:pStyle w:val="BodyTextIndent"/>
        <w:ind w:left="0" w:right="-34"/>
        <w:jc w:val="left"/>
        <w:rPr>
          <w:szCs w:val="24"/>
        </w:rPr>
      </w:pPr>
    </w:p>
    <w:p w14:paraId="77A268AF" w14:textId="77777777" w:rsidR="00BB19A8" w:rsidRPr="00C72D59" w:rsidRDefault="00BB19A8" w:rsidP="005131D8">
      <w:pPr>
        <w:pStyle w:val="BodyTextIndent"/>
        <w:ind w:left="0" w:right="-34"/>
        <w:jc w:val="left"/>
        <w:rPr>
          <w:szCs w:val="24"/>
        </w:rPr>
      </w:pPr>
      <w:r w:rsidRPr="00C72D59">
        <w:rPr>
          <w:szCs w:val="24"/>
        </w:rPr>
        <w:t xml:space="preserve">If it is necessary to initiate a non-formulary drug e.g. because formulary options have been exhausted, the prescriber </w:t>
      </w:r>
      <w:r>
        <w:rPr>
          <w:szCs w:val="24"/>
        </w:rPr>
        <w:t>must</w:t>
      </w:r>
      <w:r w:rsidRPr="00C72D59">
        <w:rPr>
          <w:szCs w:val="24"/>
        </w:rPr>
        <w:t xml:space="preserve"> ensure that clear </w:t>
      </w:r>
      <w:r w:rsidRPr="00C72D59">
        <w:rPr>
          <w:szCs w:val="24"/>
        </w:rPr>
        <w:lastRenderedPageBreak/>
        <w:t xml:space="preserve">reasons are stated in the patient record. Use of non-formulary medications will be subject to audit by the Medicines Management team. If it is anticipated that the drug will be needed for other patients, then a formal request must be made for </w:t>
      </w:r>
      <w:r>
        <w:rPr>
          <w:szCs w:val="24"/>
        </w:rPr>
        <w:t xml:space="preserve">consideration for </w:t>
      </w:r>
      <w:r w:rsidRPr="00C72D59">
        <w:rPr>
          <w:szCs w:val="24"/>
        </w:rPr>
        <w:t>addition to the formulary.</w:t>
      </w:r>
    </w:p>
    <w:p w14:paraId="2C96ED8D" w14:textId="77777777" w:rsidR="000D0083" w:rsidRPr="00C72D59" w:rsidRDefault="000D0083" w:rsidP="005131D8">
      <w:pPr>
        <w:pStyle w:val="BodyTextIndent"/>
        <w:ind w:left="0" w:right="-34"/>
        <w:jc w:val="left"/>
        <w:rPr>
          <w:szCs w:val="24"/>
        </w:rPr>
      </w:pPr>
    </w:p>
    <w:p w14:paraId="3523FAE3" w14:textId="77777777" w:rsidR="000D0083" w:rsidRDefault="00655D3F" w:rsidP="005131D8">
      <w:pPr>
        <w:pStyle w:val="BodyTextIndent"/>
        <w:ind w:left="0" w:right="-34"/>
        <w:jc w:val="left"/>
        <w:rPr>
          <w:szCs w:val="24"/>
        </w:rPr>
      </w:pPr>
      <w:r>
        <w:rPr>
          <w:szCs w:val="24"/>
        </w:rPr>
        <w:t>The</w:t>
      </w:r>
      <w:r w:rsidR="000D0083" w:rsidRPr="00C72D59">
        <w:rPr>
          <w:szCs w:val="24"/>
        </w:rPr>
        <w:t xml:space="preserve"> Chief Pharmacist or Medical Director cannot give approval for named patient use of a drug that has been previously rejected for formulary approval unless significant new evidence supporting use is available</w:t>
      </w:r>
      <w:r>
        <w:rPr>
          <w:szCs w:val="24"/>
        </w:rPr>
        <w:t>, in exceptional cases the IPFR process should be followed</w:t>
      </w:r>
      <w:r w:rsidR="000D0083" w:rsidRPr="00C72D59">
        <w:rPr>
          <w:szCs w:val="24"/>
        </w:rPr>
        <w:t>.</w:t>
      </w:r>
    </w:p>
    <w:p w14:paraId="405CA6F0" w14:textId="77777777" w:rsidR="00BB19A8" w:rsidRDefault="00BB19A8" w:rsidP="005131D8">
      <w:pPr>
        <w:pStyle w:val="BodyTextIndent"/>
        <w:ind w:left="0" w:right="-34"/>
        <w:jc w:val="left"/>
        <w:rPr>
          <w:szCs w:val="24"/>
        </w:rPr>
      </w:pPr>
    </w:p>
    <w:p w14:paraId="3D7D222D" w14:textId="77777777" w:rsidR="00BB19A8" w:rsidRDefault="00EA76B3" w:rsidP="005131D8">
      <w:pPr>
        <w:pStyle w:val="Heading3"/>
        <w:ind w:right="-34"/>
      </w:pPr>
      <w:bookmarkStart w:id="42" w:name="_Toc195515419"/>
      <w:r>
        <w:t>Specific Medicines Choice Considerations</w:t>
      </w:r>
      <w:bookmarkEnd w:id="42"/>
    </w:p>
    <w:p w14:paraId="0494DBC9" w14:textId="77777777" w:rsidR="00EA76B3" w:rsidRDefault="00EA76B3" w:rsidP="005131D8">
      <w:pPr>
        <w:ind w:right="-34"/>
      </w:pPr>
    </w:p>
    <w:p w14:paraId="5DC073C7" w14:textId="77777777" w:rsidR="00EA76B3" w:rsidRPr="0070220E" w:rsidRDefault="00EA76B3" w:rsidP="005131D8">
      <w:pPr>
        <w:pStyle w:val="Heading4"/>
        <w:ind w:right="-34"/>
      </w:pPr>
      <w:bookmarkStart w:id="43" w:name="_Toc195515420"/>
      <w:r w:rsidRPr="0070220E">
        <w:t>Tramadol</w:t>
      </w:r>
      <w:bookmarkEnd w:id="43"/>
    </w:p>
    <w:p w14:paraId="3B267741" w14:textId="77777777" w:rsidR="00EA76B3" w:rsidRDefault="00EA76B3" w:rsidP="005131D8">
      <w:pPr>
        <w:ind w:right="-34"/>
        <w:rPr>
          <w:color w:val="FF0000"/>
          <w:szCs w:val="24"/>
        </w:rPr>
      </w:pPr>
    </w:p>
    <w:p w14:paraId="4DB9C9E9" w14:textId="77777777" w:rsidR="00EA76B3" w:rsidRPr="00EA76B3" w:rsidRDefault="00EA76B3" w:rsidP="005131D8">
      <w:pPr>
        <w:ind w:right="-34"/>
        <w:rPr>
          <w:szCs w:val="24"/>
        </w:rPr>
      </w:pPr>
      <w:r w:rsidRPr="00EA76B3">
        <w:rPr>
          <w:szCs w:val="24"/>
        </w:rPr>
        <w:t>Following a number of tramadol-related deaths and other harms, safety concerns around the use of tramadol were highlighted in 2013 and tramadol was reclassified as a Schedule 3 controlled drug in 2014.</w:t>
      </w:r>
    </w:p>
    <w:p w14:paraId="6B83CC8E" w14:textId="77777777" w:rsidR="00EA76B3" w:rsidRPr="00EA76B3" w:rsidRDefault="00EA76B3" w:rsidP="005131D8">
      <w:pPr>
        <w:ind w:right="-34"/>
        <w:rPr>
          <w:szCs w:val="24"/>
        </w:rPr>
      </w:pPr>
    </w:p>
    <w:p w14:paraId="3A4B466B" w14:textId="77777777" w:rsidR="00EA76B3" w:rsidRDefault="00EA76B3" w:rsidP="005131D8">
      <w:pPr>
        <w:ind w:right="-34"/>
        <w:rPr>
          <w:color w:val="FF0000"/>
          <w:szCs w:val="24"/>
        </w:rPr>
      </w:pPr>
      <w:r w:rsidRPr="00EA76B3">
        <w:rPr>
          <w:szCs w:val="24"/>
        </w:rPr>
        <w:t>To support the review of the use of tramadol AWMSG have produced a helpful resource, educational tool and patient information</w:t>
      </w:r>
      <w:r w:rsidR="001C46ED">
        <w:rPr>
          <w:szCs w:val="24"/>
        </w:rPr>
        <w:t xml:space="preserve"> which should be followed when reviewing patients prescribed tramadol</w:t>
      </w:r>
      <w:r w:rsidRPr="00EA76B3">
        <w:rPr>
          <w:szCs w:val="24"/>
        </w:rPr>
        <w:t xml:space="preserve">. </w:t>
      </w:r>
      <w:hyperlink r:id="rId85" w:history="1">
        <w:r w:rsidRPr="00EA76B3">
          <w:rPr>
            <w:rStyle w:val="Hyperlink"/>
            <w:rFonts w:cstheme="minorBidi"/>
            <w:szCs w:val="24"/>
          </w:rPr>
          <w:t>AWMSG Tramadol Educational Resources September 2021</w:t>
        </w:r>
      </w:hyperlink>
    </w:p>
    <w:p w14:paraId="74D940D3" w14:textId="77777777" w:rsidR="00EA76B3" w:rsidRDefault="00EA76B3" w:rsidP="005131D8">
      <w:pPr>
        <w:ind w:right="-34"/>
        <w:rPr>
          <w:color w:val="FF0000"/>
          <w:szCs w:val="24"/>
        </w:rPr>
      </w:pPr>
    </w:p>
    <w:p w14:paraId="4D98C335" w14:textId="77777777" w:rsidR="00EA76B3" w:rsidRDefault="00EA76B3" w:rsidP="005131D8">
      <w:pPr>
        <w:pStyle w:val="Heading4"/>
        <w:ind w:right="-34"/>
      </w:pPr>
      <w:bookmarkStart w:id="44" w:name="_Toc195515421"/>
      <w:r>
        <w:t>Hypnotics and Anxiolytics</w:t>
      </w:r>
      <w:bookmarkEnd w:id="44"/>
    </w:p>
    <w:p w14:paraId="78859919" w14:textId="77777777" w:rsidR="00EA76B3" w:rsidRPr="00EA76B3" w:rsidRDefault="00EA76B3" w:rsidP="005131D8">
      <w:pPr>
        <w:ind w:right="-34"/>
      </w:pPr>
    </w:p>
    <w:p w14:paraId="384F53E9" w14:textId="77777777" w:rsidR="00EA76B3" w:rsidRDefault="001C46ED" w:rsidP="005131D8">
      <w:pPr>
        <w:ind w:right="-34"/>
        <w:rPr>
          <w:color w:val="FF0000"/>
          <w:szCs w:val="24"/>
        </w:rPr>
      </w:pPr>
      <w:r w:rsidRPr="001C46ED">
        <w:rPr>
          <w:szCs w:val="24"/>
        </w:rPr>
        <w:t>AWMSG have produced materials to support</w:t>
      </w:r>
      <w:r w:rsidR="00EA76B3" w:rsidRPr="001C46ED">
        <w:rPr>
          <w:szCs w:val="24"/>
        </w:rPr>
        <w:t xml:space="preserve"> appropriate prescribing of hypnotics and anxiolytics across Wales </w:t>
      </w:r>
      <w:r w:rsidRPr="001C46ED">
        <w:rPr>
          <w:szCs w:val="24"/>
        </w:rPr>
        <w:t xml:space="preserve">which must be considered when initiating or reviewing prescribing for hypnotics and anxiolytics. </w:t>
      </w:r>
      <w:hyperlink r:id="rId86" w:history="1">
        <w:r w:rsidRPr="001C46ED">
          <w:rPr>
            <w:rStyle w:val="Hyperlink"/>
            <w:rFonts w:cstheme="minorBidi"/>
            <w:szCs w:val="24"/>
          </w:rPr>
          <w:t>AWMSG Material to Support Appropriate Prescribing of Hypnotics and Anxiolytics 2021</w:t>
        </w:r>
      </w:hyperlink>
    </w:p>
    <w:p w14:paraId="5652E6FD" w14:textId="77777777" w:rsidR="00EA76B3" w:rsidRDefault="00EA76B3" w:rsidP="005131D8">
      <w:pPr>
        <w:ind w:right="-34"/>
        <w:rPr>
          <w:color w:val="FF0000"/>
          <w:szCs w:val="24"/>
        </w:rPr>
      </w:pPr>
    </w:p>
    <w:p w14:paraId="45744D7A" w14:textId="77777777" w:rsidR="00432B66" w:rsidRDefault="00432B66" w:rsidP="005131D8">
      <w:pPr>
        <w:ind w:right="-34"/>
        <w:rPr>
          <w:color w:val="FF0000"/>
          <w:szCs w:val="24"/>
        </w:rPr>
      </w:pPr>
      <w:r w:rsidRPr="00432B66">
        <w:rPr>
          <w:szCs w:val="24"/>
        </w:rPr>
        <w:t xml:space="preserve">The Bruyere Research Institute have produced a </w:t>
      </w:r>
      <w:hyperlink r:id="rId87" w:history="1">
        <w:r w:rsidRPr="00432B66">
          <w:rPr>
            <w:rStyle w:val="Hyperlink"/>
            <w:rFonts w:cstheme="minorBidi"/>
            <w:szCs w:val="24"/>
          </w:rPr>
          <w:t>Benzodiazepine &amp; Z Drug (BZRA) Deprescribing Algorithm</w:t>
        </w:r>
      </w:hyperlink>
    </w:p>
    <w:p w14:paraId="19CD2BCC" w14:textId="77777777" w:rsidR="00432B66" w:rsidRDefault="00432B66" w:rsidP="005131D8">
      <w:pPr>
        <w:ind w:right="-34"/>
        <w:rPr>
          <w:color w:val="FF0000"/>
          <w:szCs w:val="24"/>
        </w:rPr>
      </w:pPr>
    </w:p>
    <w:p w14:paraId="6F15E8DA" w14:textId="77777777" w:rsidR="00EA76B3" w:rsidRDefault="00EA76B3" w:rsidP="005131D8">
      <w:pPr>
        <w:pStyle w:val="Heading4"/>
        <w:ind w:right="-34"/>
      </w:pPr>
      <w:bookmarkStart w:id="45" w:name="_Toc195515422"/>
      <w:r>
        <w:t>High Dose Opioids</w:t>
      </w:r>
      <w:bookmarkEnd w:id="45"/>
    </w:p>
    <w:p w14:paraId="3692F8CB" w14:textId="77777777" w:rsidR="001C46ED" w:rsidRPr="001C46ED" w:rsidRDefault="001C46ED" w:rsidP="005131D8">
      <w:pPr>
        <w:ind w:right="-34"/>
      </w:pPr>
    </w:p>
    <w:p w14:paraId="3F5F587E" w14:textId="77777777" w:rsidR="001C46ED" w:rsidRDefault="00D55CE2" w:rsidP="005131D8">
      <w:pPr>
        <w:ind w:right="-34"/>
        <w:rPr>
          <w:rFonts w:cs="Arial"/>
          <w:color w:val="FF0000"/>
          <w:szCs w:val="24"/>
        </w:rPr>
      </w:pPr>
      <w:r w:rsidRPr="00D55CE2">
        <w:rPr>
          <w:rFonts w:cs="Arial"/>
          <w:szCs w:val="24"/>
        </w:rPr>
        <w:t>Opioids are very good analgesics for acute pain and for pain at the end of life but there is little evidence that they are helpful for long term pain.</w:t>
      </w:r>
      <w:r>
        <w:rPr>
          <w:rFonts w:cs="Arial"/>
          <w:szCs w:val="24"/>
        </w:rPr>
        <w:t xml:space="preserve">  </w:t>
      </w:r>
      <w:r w:rsidRPr="00D55CE2">
        <w:rPr>
          <w:rFonts w:cs="Arial"/>
          <w:szCs w:val="24"/>
        </w:rPr>
        <w:t>A small proportion of people may obtain good pain relief with opioids in the long-term if the dose can be kept low and especially if their use is intermittent (however it is difficult to identify these people at the point of opioid initiation).</w:t>
      </w:r>
      <w:r>
        <w:rPr>
          <w:rFonts w:cs="Arial"/>
          <w:szCs w:val="24"/>
        </w:rPr>
        <w:t xml:space="preserve">  </w:t>
      </w:r>
      <w:r w:rsidRPr="00D55CE2">
        <w:rPr>
          <w:rFonts w:cs="Arial"/>
          <w:szCs w:val="24"/>
        </w:rPr>
        <w:t>The risk of harm increases substantially at doses above an oral morphine equivalent of 120mg/day, but there is no increased benefit: tapering or stopping high dose opioids needs careful planning and collaboration.</w:t>
      </w:r>
      <w:r>
        <w:rPr>
          <w:rFonts w:cs="Arial"/>
          <w:szCs w:val="24"/>
        </w:rPr>
        <w:t xml:space="preserve">  </w:t>
      </w:r>
      <w:r w:rsidRPr="00D55CE2">
        <w:rPr>
          <w:rFonts w:cs="Arial"/>
          <w:szCs w:val="24"/>
        </w:rPr>
        <w:t>If a patient has pain that remains severe despite opioid treatment it means they are not working and should be stopped, even if no other treatment is available.</w:t>
      </w:r>
      <w:r>
        <w:rPr>
          <w:rFonts w:cs="Arial"/>
          <w:szCs w:val="24"/>
        </w:rPr>
        <w:t xml:space="preserve">  </w:t>
      </w:r>
      <w:r w:rsidRPr="00D55CE2">
        <w:rPr>
          <w:rFonts w:cs="Arial"/>
          <w:szCs w:val="24"/>
        </w:rPr>
        <w:t xml:space="preserve">Chronic pain is very complex and if patients </w:t>
      </w:r>
      <w:r w:rsidRPr="00D55CE2">
        <w:rPr>
          <w:rFonts w:cs="Arial"/>
          <w:szCs w:val="24"/>
        </w:rPr>
        <w:lastRenderedPageBreak/>
        <w:t>have refractory and disabling symptoms, particularly if they are on high opioid doses, a very detailed assessment of the many emotional influences on their pain experience is essential.</w:t>
      </w:r>
      <w:r w:rsidR="00070A5D">
        <w:rPr>
          <w:rFonts w:cs="Arial"/>
          <w:szCs w:val="24"/>
        </w:rPr>
        <w:t xml:space="preserve"> </w:t>
      </w:r>
      <w:hyperlink r:id="rId88" w:history="1">
        <w:r w:rsidR="001C46ED" w:rsidRPr="004F2099">
          <w:rPr>
            <w:rStyle w:val="Hyperlink"/>
            <w:rFonts w:cs="Arial"/>
            <w:szCs w:val="24"/>
          </w:rPr>
          <w:t>AWMSG</w:t>
        </w:r>
      </w:hyperlink>
      <w:r w:rsidR="001C46ED">
        <w:rPr>
          <w:rFonts w:cs="Arial"/>
          <w:color w:val="FF0000"/>
          <w:szCs w:val="24"/>
        </w:rPr>
        <w:t xml:space="preserve"> </w:t>
      </w:r>
      <w:r w:rsidR="001C46ED" w:rsidRPr="001C46ED">
        <w:rPr>
          <w:rFonts w:cs="Arial"/>
          <w:szCs w:val="24"/>
        </w:rPr>
        <w:t>ha</w:t>
      </w:r>
      <w:r w:rsidR="00307594">
        <w:rPr>
          <w:rFonts w:cs="Arial"/>
          <w:szCs w:val="24"/>
        </w:rPr>
        <w:t>ve</w:t>
      </w:r>
      <w:r w:rsidR="001C46ED" w:rsidRPr="001C46ED">
        <w:rPr>
          <w:rFonts w:cs="Arial"/>
          <w:szCs w:val="24"/>
        </w:rPr>
        <w:t xml:space="preserve"> provided updated endorsed resources on the use of opioids around alternative options and approaches, in light of patient safety alerts </w:t>
      </w:r>
      <w:r w:rsidR="008259E4" w:rsidRPr="001C46ED">
        <w:rPr>
          <w:rFonts w:cs="Arial"/>
          <w:szCs w:val="24"/>
        </w:rPr>
        <w:t>including: -</w:t>
      </w:r>
    </w:p>
    <w:p w14:paraId="401D2F52" w14:textId="77777777" w:rsidR="00EC1224" w:rsidRPr="00EC1224" w:rsidRDefault="00EC1224">
      <w:pPr>
        <w:pStyle w:val="ListParagraph"/>
        <w:numPr>
          <w:ilvl w:val="0"/>
          <w:numId w:val="58"/>
        </w:numPr>
        <w:ind w:right="-34"/>
        <w:rPr>
          <w:rFonts w:cs="Arial"/>
          <w:color w:val="FF0000"/>
          <w:szCs w:val="24"/>
        </w:rPr>
      </w:pPr>
      <w:hyperlink r:id="rId89" w:history="1">
        <w:r w:rsidRPr="00EC1224">
          <w:rPr>
            <w:rStyle w:val="Hyperlink"/>
            <w:rFonts w:cstheme="minorBidi"/>
          </w:rPr>
          <w:t>Resources for pharmacological management of pain - All Wales Therapeutics and Toxicology Centre</w:t>
        </w:r>
      </w:hyperlink>
    </w:p>
    <w:p w14:paraId="7602A514" w14:textId="36ED13CB" w:rsidR="001C46ED" w:rsidRPr="008259E4" w:rsidRDefault="001C46ED">
      <w:pPr>
        <w:pStyle w:val="ListParagraph"/>
        <w:numPr>
          <w:ilvl w:val="0"/>
          <w:numId w:val="58"/>
        </w:numPr>
        <w:ind w:right="-34"/>
        <w:rPr>
          <w:rStyle w:val="Hyperlink"/>
          <w:rFonts w:cs="Arial"/>
          <w:color w:val="FF0000"/>
          <w:szCs w:val="24"/>
          <w:u w:val="none"/>
        </w:rPr>
      </w:pPr>
      <w:hyperlink r:id="rId90" w:history="1">
        <w:r w:rsidRPr="001C46ED">
          <w:rPr>
            <w:rStyle w:val="Hyperlink"/>
            <w:rFonts w:cs="Arial"/>
            <w:szCs w:val="24"/>
          </w:rPr>
          <w:t>Safeguarding users of opioid patches by standardising patient and caregiver counselling</w:t>
        </w:r>
      </w:hyperlink>
    </w:p>
    <w:p w14:paraId="5E83F1BD" w14:textId="77777777" w:rsidR="00D55CE2" w:rsidRDefault="00D55CE2" w:rsidP="005131D8">
      <w:pPr>
        <w:ind w:right="-34"/>
        <w:rPr>
          <w:rStyle w:val="Hyperlink"/>
          <w:rFonts w:cs="Arial"/>
          <w:color w:val="FF0000"/>
          <w:szCs w:val="24"/>
          <w:u w:val="none"/>
        </w:rPr>
      </w:pPr>
    </w:p>
    <w:p w14:paraId="06DDDB12" w14:textId="77777777" w:rsidR="00D55CE2" w:rsidRPr="008259E4" w:rsidRDefault="00D55CE2" w:rsidP="005131D8">
      <w:pPr>
        <w:ind w:right="-34"/>
        <w:rPr>
          <w:rStyle w:val="Hyperlink"/>
          <w:rFonts w:cs="Arial"/>
          <w:color w:val="auto"/>
          <w:szCs w:val="24"/>
          <w:u w:val="none"/>
        </w:rPr>
      </w:pPr>
      <w:r w:rsidRPr="008259E4">
        <w:rPr>
          <w:rStyle w:val="Hyperlink"/>
          <w:rFonts w:cs="Arial"/>
          <w:color w:val="auto"/>
          <w:szCs w:val="24"/>
          <w:u w:val="none"/>
        </w:rPr>
        <w:t>Other resources:</w:t>
      </w:r>
    </w:p>
    <w:p w14:paraId="0829FB3D" w14:textId="77777777" w:rsidR="00D55CE2" w:rsidRPr="008259E4" w:rsidRDefault="00D55CE2">
      <w:pPr>
        <w:pStyle w:val="ListParagraph"/>
        <w:numPr>
          <w:ilvl w:val="0"/>
          <w:numId w:val="112"/>
        </w:numPr>
        <w:ind w:right="-34"/>
        <w:rPr>
          <w:rFonts w:cs="Arial"/>
          <w:color w:val="FF0000"/>
          <w:szCs w:val="24"/>
        </w:rPr>
      </w:pPr>
      <w:r>
        <w:rPr>
          <w:rFonts w:cs="Arial"/>
          <w:szCs w:val="24"/>
        </w:rPr>
        <w:t xml:space="preserve">The Faculty of Pain Management of the Royal College of Anaesthetics: </w:t>
      </w:r>
      <w:hyperlink r:id="rId91" w:history="1">
        <w:r w:rsidRPr="00D55CE2">
          <w:rPr>
            <w:rStyle w:val="Hyperlink"/>
            <w:rFonts w:cs="Arial"/>
            <w:szCs w:val="24"/>
          </w:rPr>
          <w:t>Opioids Aware</w:t>
        </w:r>
      </w:hyperlink>
      <w:r w:rsidRPr="008259E4">
        <w:rPr>
          <w:rStyle w:val="Hyperlink"/>
          <w:rFonts w:cs="Arial"/>
          <w:color w:val="auto"/>
          <w:szCs w:val="24"/>
          <w:u w:val="none"/>
        </w:rPr>
        <w:t>:</w:t>
      </w:r>
      <w:r>
        <w:rPr>
          <w:rStyle w:val="Hyperlink"/>
          <w:rFonts w:cs="Arial"/>
          <w:color w:val="FF0000"/>
          <w:szCs w:val="24"/>
          <w:u w:val="none"/>
        </w:rPr>
        <w:t xml:space="preserve"> </w:t>
      </w:r>
      <w:r>
        <w:rPr>
          <w:rFonts w:cs="Arial"/>
          <w:szCs w:val="24"/>
        </w:rPr>
        <w:t>a resource for patients and healthcare professionals to support appropriate prescribing of opioids for pain management</w:t>
      </w:r>
    </w:p>
    <w:p w14:paraId="4D980164" w14:textId="77777777" w:rsidR="00D55CE2" w:rsidRPr="008259E4" w:rsidRDefault="00D55CE2">
      <w:pPr>
        <w:pStyle w:val="ListParagraph"/>
        <w:numPr>
          <w:ilvl w:val="1"/>
          <w:numId w:val="112"/>
        </w:numPr>
        <w:ind w:right="-34"/>
        <w:rPr>
          <w:rFonts w:cs="Arial"/>
          <w:szCs w:val="24"/>
        </w:rPr>
      </w:pPr>
      <w:r w:rsidRPr="008259E4">
        <w:rPr>
          <w:rFonts w:cs="Arial"/>
          <w:szCs w:val="24"/>
        </w:rPr>
        <w:t xml:space="preserve">Opioids Aware: </w:t>
      </w:r>
      <w:hyperlink r:id="rId92" w:history="1">
        <w:r w:rsidRPr="008259E4">
          <w:rPr>
            <w:rStyle w:val="Hyperlink"/>
            <w:rFonts w:cs="Arial"/>
            <w:szCs w:val="24"/>
          </w:rPr>
          <w:t>Tapering and stopping opioids</w:t>
        </w:r>
      </w:hyperlink>
    </w:p>
    <w:p w14:paraId="5B7A35F0" w14:textId="77777777" w:rsidR="00D55CE2" w:rsidRPr="00582404" w:rsidRDefault="00D55CE2">
      <w:pPr>
        <w:pStyle w:val="ListParagraph"/>
        <w:numPr>
          <w:ilvl w:val="1"/>
          <w:numId w:val="112"/>
        </w:numPr>
        <w:ind w:right="-34"/>
        <w:rPr>
          <w:rFonts w:cs="Arial"/>
          <w:szCs w:val="24"/>
        </w:rPr>
      </w:pPr>
      <w:r>
        <w:rPr>
          <w:rFonts w:cs="Arial"/>
          <w:szCs w:val="24"/>
        </w:rPr>
        <w:t>Opioids Aware:</w:t>
      </w:r>
      <w:r w:rsidRPr="00582404">
        <w:rPr>
          <w:rFonts w:cs="Arial"/>
          <w:szCs w:val="24"/>
        </w:rPr>
        <w:t xml:space="preserve"> </w:t>
      </w:r>
      <w:hyperlink r:id="rId93" w:history="1">
        <w:r w:rsidRPr="00582404">
          <w:rPr>
            <w:rStyle w:val="Hyperlink"/>
            <w:rFonts w:cs="Arial"/>
            <w:szCs w:val="24"/>
          </w:rPr>
          <w:t>Checklist for Prescribers</w:t>
        </w:r>
      </w:hyperlink>
    </w:p>
    <w:p w14:paraId="7A742581" w14:textId="77777777" w:rsidR="00582404" w:rsidRPr="00FF4231" w:rsidRDefault="00582404">
      <w:pPr>
        <w:pStyle w:val="ListParagraph"/>
        <w:numPr>
          <w:ilvl w:val="0"/>
          <w:numId w:val="58"/>
        </w:numPr>
        <w:ind w:right="-34"/>
        <w:rPr>
          <w:rFonts w:cs="Arial"/>
          <w:color w:val="FF0000"/>
          <w:szCs w:val="24"/>
        </w:rPr>
      </w:pPr>
      <w:r w:rsidRPr="00582404">
        <w:rPr>
          <w:rFonts w:cs="Arial"/>
          <w:szCs w:val="24"/>
        </w:rPr>
        <w:t xml:space="preserve">NICE (2021) </w:t>
      </w:r>
      <w:hyperlink r:id="rId94" w:history="1">
        <w:r w:rsidRPr="00582404">
          <w:rPr>
            <w:rStyle w:val="Hyperlink"/>
            <w:rFonts w:cs="Arial"/>
            <w:szCs w:val="24"/>
          </w:rPr>
          <w:t>NG193: Chronic pain (primary and secondary) in over 16s: assessment of all chronic pain and management of chronic primary pain.</w:t>
        </w:r>
      </w:hyperlink>
    </w:p>
    <w:p w14:paraId="7AF523F0" w14:textId="39ABF327" w:rsidR="00FF4231" w:rsidRPr="00582404" w:rsidRDefault="00FF4231">
      <w:pPr>
        <w:pStyle w:val="ListParagraph"/>
        <w:numPr>
          <w:ilvl w:val="0"/>
          <w:numId w:val="58"/>
        </w:numPr>
        <w:ind w:right="-34"/>
        <w:rPr>
          <w:rFonts w:cs="Arial"/>
          <w:color w:val="FF0000"/>
          <w:szCs w:val="24"/>
        </w:rPr>
      </w:pPr>
      <w:hyperlink r:id="rId95" w:history="1">
        <w:r w:rsidRPr="00FF4231">
          <w:rPr>
            <w:rStyle w:val="Hyperlink"/>
            <w:rFonts w:cs="Arial"/>
            <w:szCs w:val="24"/>
          </w:rPr>
          <w:t>Home - Live Well with Pain</w:t>
        </w:r>
      </w:hyperlink>
    </w:p>
    <w:p w14:paraId="54CFC697" w14:textId="77777777" w:rsidR="00307594" w:rsidRDefault="00307594" w:rsidP="005131D8">
      <w:pPr>
        <w:ind w:right="-34"/>
      </w:pPr>
    </w:p>
    <w:p w14:paraId="42CFE0CD" w14:textId="6DB627E9" w:rsidR="007D0A3A" w:rsidRDefault="007D0A3A" w:rsidP="005131D8">
      <w:pPr>
        <w:ind w:right="-34"/>
      </w:pPr>
      <w:r>
        <w:t xml:space="preserve">Benchmarking on controlled drug usage can be found via the </w:t>
      </w:r>
      <w:hyperlink r:id="rId96" w:history="1">
        <w:r w:rsidRPr="007D0A3A">
          <w:rPr>
            <w:rStyle w:val="Hyperlink"/>
            <w:rFonts w:cstheme="minorBidi"/>
          </w:rPr>
          <w:t>SPIRA Controlled Drug Dashboard</w:t>
        </w:r>
      </w:hyperlink>
    </w:p>
    <w:p w14:paraId="2210DD55" w14:textId="77777777" w:rsidR="007D0A3A" w:rsidRDefault="007D0A3A" w:rsidP="005131D8">
      <w:pPr>
        <w:ind w:right="-34"/>
      </w:pPr>
    </w:p>
    <w:p w14:paraId="42026B18" w14:textId="77777777" w:rsidR="00D55CE2" w:rsidRDefault="00D55CE2" w:rsidP="005131D8">
      <w:pPr>
        <w:pStyle w:val="Heading4"/>
      </w:pPr>
      <w:bookmarkStart w:id="46" w:name="_Toc195515423"/>
      <w:r w:rsidRPr="008259E4">
        <w:t>Pregabalin and Gabapentin</w:t>
      </w:r>
      <w:bookmarkEnd w:id="46"/>
    </w:p>
    <w:p w14:paraId="71D34232" w14:textId="77777777" w:rsidR="00D55CE2" w:rsidRDefault="00D55CE2" w:rsidP="005131D8">
      <w:pPr>
        <w:ind w:right="-34"/>
        <w:rPr>
          <w:u w:val="single"/>
        </w:rPr>
      </w:pPr>
    </w:p>
    <w:p w14:paraId="509F6722" w14:textId="77777777" w:rsidR="00D55CE2" w:rsidRPr="008259E4" w:rsidRDefault="00D55CE2" w:rsidP="005131D8">
      <w:pPr>
        <w:ind w:right="-34"/>
      </w:pPr>
      <w:r w:rsidRPr="008259E4">
        <w:t>The risk of dependence, misuse and diversion of pregabalin and gabapentin have been highlighted to prescribers for a number of years.</w:t>
      </w:r>
    </w:p>
    <w:p w14:paraId="0E445DA5" w14:textId="77777777" w:rsidR="00D55CE2" w:rsidRPr="008259E4" w:rsidRDefault="00D55CE2" w:rsidP="005131D8">
      <w:pPr>
        <w:ind w:right="-34"/>
      </w:pPr>
    </w:p>
    <w:p w14:paraId="6FC931B2" w14:textId="77777777" w:rsidR="00D55CE2" w:rsidRPr="008259E4" w:rsidRDefault="00D55CE2" w:rsidP="005131D8">
      <w:pPr>
        <w:ind w:right="-34"/>
      </w:pPr>
      <w:r w:rsidRPr="008259E4">
        <w:t xml:space="preserve">Patients with a known or suspected propensity to misuse, divert or </w:t>
      </w:r>
    </w:p>
    <w:p w14:paraId="148460B2" w14:textId="77777777" w:rsidR="00D55CE2" w:rsidRPr="008259E4" w:rsidRDefault="00D55CE2" w:rsidP="005131D8">
      <w:pPr>
        <w:ind w:right="-34"/>
      </w:pPr>
      <w:r w:rsidRPr="008259E4">
        <w:t xml:space="preserve">become dependent on drugs are at greater risks from their use. Prescribers must make a careful assessment to balance the potential benefits against the risks before prescribing. </w:t>
      </w:r>
    </w:p>
    <w:p w14:paraId="357E36DA" w14:textId="77777777" w:rsidR="00D55CE2" w:rsidRDefault="00D55CE2" w:rsidP="005131D8">
      <w:pPr>
        <w:ind w:right="-34"/>
        <w:rPr>
          <w:u w:val="single"/>
        </w:rPr>
      </w:pPr>
    </w:p>
    <w:p w14:paraId="460B06C9" w14:textId="77777777" w:rsidR="00D55CE2" w:rsidRDefault="00D55CE2" w:rsidP="005131D8">
      <w:pPr>
        <w:ind w:right="-34"/>
      </w:pPr>
      <w:hyperlink r:id="rId97" w:history="1">
        <w:r w:rsidRPr="00D55CE2">
          <w:rPr>
            <w:rStyle w:val="Hyperlink"/>
            <w:rFonts w:cstheme="minorBidi"/>
          </w:rPr>
          <w:t>WHC/2016/030: Advice for prescribers on the risk of misuse of pregabalin and gabapentin</w:t>
        </w:r>
      </w:hyperlink>
    </w:p>
    <w:p w14:paraId="23054AEA" w14:textId="77777777" w:rsidR="007D0A3A" w:rsidRDefault="007D0A3A" w:rsidP="005131D8">
      <w:pPr>
        <w:ind w:right="-34"/>
      </w:pPr>
    </w:p>
    <w:p w14:paraId="34CCD5FF" w14:textId="79530707" w:rsidR="007D0A3A" w:rsidRPr="007D0A3A" w:rsidRDefault="007D0A3A" w:rsidP="005131D8">
      <w:pPr>
        <w:ind w:right="-34"/>
      </w:pPr>
      <w:r>
        <w:t xml:space="preserve">Benchmarking on controlled drug usage can be found via the </w:t>
      </w:r>
      <w:hyperlink r:id="rId98" w:history="1">
        <w:r w:rsidRPr="007D0A3A">
          <w:rPr>
            <w:rStyle w:val="Hyperlink"/>
            <w:rFonts w:cstheme="minorBidi"/>
          </w:rPr>
          <w:t>SPIRA Controlled Drug Dashboard</w:t>
        </w:r>
      </w:hyperlink>
    </w:p>
    <w:p w14:paraId="301032B3" w14:textId="77777777" w:rsidR="00D55CE2" w:rsidRDefault="00D55CE2" w:rsidP="005131D8">
      <w:pPr>
        <w:ind w:right="-34"/>
        <w:rPr>
          <w:rFonts w:eastAsiaTheme="majorEastAsia" w:cstheme="majorBidi"/>
          <w:b/>
          <w:szCs w:val="24"/>
        </w:rPr>
      </w:pPr>
    </w:p>
    <w:p w14:paraId="7875C328" w14:textId="77777777" w:rsidR="001C46ED" w:rsidRPr="001C46ED" w:rsidRDefault="001C46ED" w:rsidP="005131D8">
      <w:pPr>
        <w:pStyle w:val="Heading4"/>
        <w:ind w:right="-34"/>
      </w:pPr>
      <w:bookmarkStart w:id="47" w:name="_Toc195515424"/>
      <w:r>
        <w:t>Proton Pump Inhibitors</w:t>
      </w:r>
      <w:bookmarkEnd w:id="47"/>
    </w:p>
    <w:p w14:paraId="58CCD655" w14:textId="77777777" w:rsidR="00EA76B3" w:rsidRDefault="00EA76B3" w:rsidP="005131D8">
      <w:pPr>
        <w:ind w:right="-34"/>
        <w:rPr>
          <w:color w:val="FF0000"/>
          <w:szCs w:val="24"/>
        </w:rPr>
      </w:pPr>
    </w:p>
    <w:p w14:paraId="45475E02" w14:textId="77777777" w:rsidR="001C46ED" w:rsidRPr="001C46ED" w:rsidRDefault="001C46ED" w:rsidP="005131D8">
      <w:pPr>
        <w:ind w:right="-34"/>
        <w:rPr>
          <w:szCs w:val="24"/>
        </w:rPr>
      </w:pPr>
      <w:r w:rsidRPr="001C46ED">
        <w:rPr>
          <w:szCs w:val="24"/>
        </w:rPr>
        <w:t>The evidence base around the adverse effects from long-term use of Proton Pump Inhibitors (PPIs) is increasing. Prescribers should only use PPIs for recognised indications and appropriate durations to minimise PPI overuse and the associated increased risk of harm.</w:t>
      </w:r>
    </w:p>
    <w:p w14:paraId="5DEE587A" w14:textId="77777777" w:rsidR="001C46ED" w:rsidRPr="001C46ED" w:rsidRDefault="001C46ED" w:rsidP="00307594">
      <w:pPr>
        <w:ind w:right="-34"/>
        <w:jc w:val="both"/>
        <w:rPr>
          <w:szCs w:val="24"/>
        </w:rPr>
      </w:pPr>
    </w:p>
    <w:p w14:paraId="1BC533CA" w14:textId="77777777" w:rsidR="001C46ED" w:rsidRDefault="001C46ED" w:rsidP="005131D8">
      <w:pPr>
        <w:ind w:right="-34"/>
        <w:rPr>
          <w:rStyle w:val="Hyperlink"/>
          <w:rFonts w:cstheme="minorBidi"/>
          <w:szCs w:val="24"/>
        </w:rPr>
      </w:pPr>
      <w:r w:rsidRPr="001C46ED">
        <w:rPr>
          <w:szCs w:val="24"/>
        </w:rPr>
        <w:lastRenderedPageBreak/>
        <w:t xml:space="preserve">Adverse effects include </w:t>
      </w:r>
      <w:r w:rsidR="00D55CE2">
        <w:rPr>
          <w:szCs w:val="24"/>
        </w:rPr>
        <w:t>diarrhoea, increased</w:t>
      </w:r>
      <w:r w:rsidRPr="001C46ED">
        <w:rPr>
          <w:szCs w:val="24"/>
        </w:rPr>
        <w:t xml:space="preserve"> risk of fractures, hypomagnesaemia</w:t>
      </w:r>
      <w:r w:rsidR="00D55CE2">
        <w:rPr>
          <w:szCs w:val="24"/>
        </w:rPr>
        <w:t>,</w:t>
      </w:r>
      <w:r w:rsidRPr="001C46ED">
        <w:rPr>
          <w:szCs w:val="24"/>
        </w:rPr>
        <w:t xml:space="preserve"> </w:t>
      </w:r>
      <w:r w:rsidR="00D55CE2">
        <w:rPr>
          <w:szCs w:val="24"/>
        </w:rPr>
        <w:t xml:space="preserve">pneumonia, </w:t>
      </w:r>
      <w:r w:rsidR="00D55CE2" w:rsidRPr="00383324">
        <w:rPr>
          <w:i/>
        </w:rPr>
        <w:t>Clostridioides difficile</w:t>
      </w:r>
      <w:r w:rsidR="00D55CE2">
        <w:rPr>
          <w:szCs w:val="24"/>
        </w:rPr>
        <w:t xml:space="preserve"> and impaired </w:t>
      </w:r>
      <w:r w:rsidR="006A3173">
        <w:rPr>
          <w:szCs w:val="24"/>
        </w:rPr>
        <w:t xml:space="preserve">vitamin </w:t>
      </w:r>
      <w:r w:rsidR="00D55CE2">
        <w:rPr>
          <w:szCs w:val="24"/>
        </w:rPr>
        <w:t>B12 absorption</w:t>
      </w:r>
      <w:r w:rsidRPr="001C46ED">
        <w:rPr>
          <w:szCs w:val="24"/>
        </w:rPr>
        <w:t xml:space="preserve">. Older people may be more susceptible to the adverse effects of long-term PPI use. AWMSG have produced resources to support the safe use of PPIs when initiating and reviewing patients. </w:t>
      </w:r>
      <w:hyperlink r:id="rId99" w:history="1">
        <w:r w:rsidRPr="001C46ED">
          <w:rPr>
            <w:rStyle w:val="Hyperlink"/>
            <w:rFonts w:cstheme="minorBidi"/>
            <w:szCs w:val="24"/>
          </w:rPr>
          <w:t>AWMSG – Safe Use of PPIs Feb 2018</w:t>
        </w:r>
      </w:hyperlink>
    </w:p>
    <w:p w14:paraId="77607C55" w14:textId="77777777" w:rsidR="00D55CE2" w:rsidRDefault="00D55CE2" w:rsidP="005131D8">
      <w:pPr>
        <w:ind w:right="-34"/>
        <w:rPr>
          <w:rStyle w:val="Hyperlink"/>
          <w:rFonts w:cstheme="minorBidi"/>
          <w:szCs w:val="24"/>
        </w:rPr>
      </w:pPr>
    </w:p>
    <w:p w14:paraId="4B8ED2AC" w14:textId="77777777" w:rsidR="00D55CE2" w:rsidRDefault="00D55CE2" w:rsidP="005131D8">
      <w:pPr>
        <w:ind w:right="-34"/>
        <w:rPr>
          <w:rStyle w:val="Hyperlink"/>
          <w:rFonts w:cstheme="minorBidi"/>
          <w:szCs w:val="24"/>
        </w:rPr>
      </w:pPr>
      <w:r w:rsidRPr="008259E4">
        <w:rPr>
          <w:rStyle w:val="Hyperlink"/>
          <w:rFonts w:cstheme="minorBidi"/>
          <w:color w:val="auto"/>
          <w:szCs w:val="24"/>
          <w:u w:val="none"/>
        </w:rPr>
        <w:t xml:space="preserve">Deprescribing guidelines and algorithms that can be adapted for local use can be accessed from a Canadian resource: </w:t>
      </w:r>
      <w:hyperlink r:id="rId100" w:history="1">
        <w:r w:rsidRPr="00D55CE2">
          <w:rPr>
            <w:rStyle w:val="Hyperlink"/>
            <w:rFonts w:cstheme="minorBidi"/>
            <w:szCs w:val="24"/>
          </w:rPr>
          <w:t>deprescribing.org</w:t>
        </w:r>
      </w:hyperlink>
    </w:p>
    <w:p w14:paraId="2CCED83F" w14:textId="77777777" w:rsidR="00420A42" w:rsidRDefault="00420A42" w:rsidP="005131D8">
      <w:pPr>
        <w:ind w:right="-34"/>
        <w:rPr>
          <w:rStyle w:val="Hyperlink"/>
          <w:rFonts w:cstheme="minorBidi"/>
          <w:szCs w:val="24"/>
        </w:rPr>
      </w:pPr>
    </w:p>
    <w:p w14:paraId="4CC12F61" w14:textId="0EAB91BB" w:rsidR="00420A42" w:rsidRDefault="00420A42" w:rsidP="00CC212F">
      <w:pPr>
        <w:pStyle w:val="Heading4"/>
      </w:pPr>
      <w:bookmarkStart w:id="48" w:name="_Toc195515425"/>
      <w:r>
        <w:t xml:space="preserve">Valproate </w:t>
      </w:r>
      <w:r w:rsidR="00221BC6">
        <w:t>and</w:t>
      </w:r>
      <w:r>
        <w:t xml:space="preserve"> Valproic Acid</w:t>
      </w:r>
      <w:bookmarkEnd w:id="48"/>
    </w:p>
    <w:p w14:paraId="076F4875" w14:textId="77777777" w:rsidR="009C147D" w:rsidRPr="009C147D" w:rsidRDefault="009C147D" w:rsidP="009C147D"/>
    <w:p w14:paraId="6ADFAA4F" w14:textId="02EBE86D" w:rsidR="00CC212F" w:rsidRDefault="009C147D" w:rsidP="00CC212F">
      <w:r w:rsidRPr="009C147D">
        <w:t>Valproate (Belvo, Convulex, Depakote, Dyzantil, Epilim, Epilim Chrono or Chronosphere, Episenta, Epival, and Syonell</w:t>
      </w:r>
      <w:r w:rsidRPr="009C147D">
        <w:rPr>
          <w:rFonts w:ascii="Arial" w:hAnsi="Arial" w:cs="Arial"/>
        </w:rPr>
        <w:t>▼</w:t>
      </w:r>
      <w:r w:rsidRPr="009C147D">
        <w:t xml:space="preserve">): new safety and educational materials </w:t>
      </w:r>
      <w:r w:rsidR="004B7A30">
        <w:t xml:space="preserve">have been produced </w:t>
      </w:r>
      <w:r w:rsidRPr="009C147D">
        <w:t>to support regulatory measures in men and women under 55 years of age</w:t>
      </w:r>
      <w:r w:rsidR="004B7A30">
        <w:t>.</w:t>
      </w:r>
    </w:p>
    <w:p w14:paraId="52BDA8B4" w14:textId="77777777" w:rsidR="004B7A30" w:rsidRDefault="004B7A30" w:rsidP="00CC212F"/>
    <w:p w14:paraId="6B6C9B6D" w14:textId="3879497C" w:rsidR="004B7A30" w:rsidRDefault="004B7A30" w:rsidP="00403E3A">
      <w:pPr>
        <w:pStyle w:val="ListParagraph"/>
        <w:numPr>
          <w:ilvl w:val="0"/>
          <w:numId w:val="141"/>
        </w:numPr>
      </w:pPr>
      <w:r>
        <w:t xml:space="preserve">valproate must not be started in new patients (male or female) younger than 55 years, unless two specialists independently consider and document that there is no other effective or tolerated treatment, or there are compelling reasons that the reproductive risks do not apply. For the majority of patients, other effective treatment options are </w:t>
      </w:r>
      <w:r w:rsidR="008B2214">
        <w:t>available.</w:t>
      </w:r>
    </w:p>
    <w:p w14:paraId="0DA15781" w14:textId="4015EC09" w:rsidR="00EF78BD" w:rsidRDefault="00C71E5C" w:rsidP="00403E3A">
      <w:pPr>
        <w:pStyle w:val="ListParagraph"/>
        <w:numPr>
          <w:ilvl w:val="0"/>
          <w:numId w:val="141"/>
        </w:numPr>
      </w:pPr>
      <w:r>
        <w:t>a</w:t>
      </w:r>
      <w:r w:rsidR="00EF78BD" w:rsidRPr="006D41BD">
        <w:t xml:space="preserve"> risk acknowledgement form must be completed for all patients initiat</w:t>
      </w:r>
      <w:r>
        <w:t>ed on</w:t>
      </w:r>
      <w:r w:rsidR="00EF78BD" w:rsidRPr="006D41BD">
        <w:t xml:space="preserve"> </w:t>
      </w:r>
      <w:r w:rsidR="00805A56">
        <w:t>v</w:t>
      </w:r>
      <w:r w:rsidR="00805A56" w:rsidRPr="006D41BD">
        <w:t>alproate</w:t>
      </w:r>
      <w:r w:rsidR="00805A56">
        <w:t>: -</w:t>
      </w:r>
    </w:p>
    <w:p w14:paraId="01A6B447" w14:textId="77777777" w:rsidR="00EF78BD" w:rsidRDefault="00EF78BD" w:rsidP="00EF78BD">
      <w:pPr>
        <w:ind w:left="720"/>
      </w:pPr>
      <w:hyperlink r:id="rId101" w:history="1">
        <w:r>
          <w:rPr>
            <w:rStyle w:val="Hyperlink"/>
          </w:rPr>
          <w:t>Risk acknowledgement form for Female patients starting Valproate</w:t>
        </w:r>
      </w:hyperlink>
      <w:r>
        <w:t xml:space="preserve"> </w:t>
      </w:r>
    </w:p>
    <w:p w14:paraId="346BA382" w14:textId="7531F81D" w:rsidR="005E7EC9" w:rsidRDefault="00EF78BD" w:rsidP="00C71E5C">
      <w:pPr>
        <w:ind w:left="720"/>
      </w:pPr>
      <w:hyperlink r:id="rId102" w:history="1">
        <w:r>
          <w:rPr>
            <w:rStyle w:val="Hyperlink"/>
          </w:rPr>
          <w:t>Risk Acknowledgement Form for Male patients starting Valproate</w:t>
        </w:r>
      </w:hyperlink>
      <w:r>
        <w:t xml:space="preserve"> </w:t>
      </w:r>
    </w:p>
    <w:p w14:paraId="4A2B5FB7" w14:textId="5AF5A135" w:rsidR="004B7A30" w:rsidRDefault="004B7A30" w:rsidP="00403E3A">
      <w:pPr>
        <w:pStyle w:val="ListParagraph"/>
        <w:numPr>
          <w:ilvl w:val="0"/>
          <w:numId w:val="141"/>
        </w:numPr>
      </w:pPr>
      <w:r>
        <w:t xml:space="preserve">at their next annual specialist review, women of childbearing potential and girls receiving valproate should be reviewed using the revised valproate </w:t>
      </w:r>
      <w:hyperlink r:id="rId103" w:history="1">
        <w:r w:rsidR="004A439D">
          <w:rPr>
            <w:rStyle w:val="Hyperlink"/>
          </w:rPr>
          <w:t>Annual Risk Assessment Form</w:t>
        </w:r>
      </w:hyperlink>
      <w:r>
        <w:t xml:space="preserve">. A second specialist signature will be needed if the patient is to continue on valproate, however subsequent annual reviews will only require one </w:t>
      </w:r>
      <w:r w:rsidR="008B2214">
        <w:t>specialist.</w:t>
      </w:r>
    </w:p>
    <w:p w14:paraId="0AD7BA42" w14:textId="77777777" w:rsidR="004B7A30" w:rsidRDefault="004B7A30" w:rsidP="00403E3A">
      <w:pPr>
        <w:pStyle w:val="ListParagraph"/>
        <w:numPr>
          <w:ilvl w:val="0"/>
          <w:numId w:val="141"/>
        </w:numPr>
      </w:pPr>
      <w:r>
        <w:t>general practice and pharmacy teams should continue to prescribe and dispense valproate and if required offer patients a referral to a specialist to discuss their treatment options.</w:t>
      </w:r>
    </w:p>
    <w:p w14:paraId="3B13D9BA" w14:textId="012D687E" w:rsidR="004B7A30" w:rsidRDefault="004B7A30" w:rsidP="00403E3A">
      <w:pPr>
        <w:pStyle w:val="ListParagraph"/>
        <w:numPr>
          <w:ilvl w:val="0"/>
          <w:numId w:val="141"/>
        </w:numPr>
      </w:pPr>
      <w:r>
        <w:t xml:space="preserve">Valproate preparations must be dispensed in the manufacturer’s original full </w:t>
      </w:r>
      <w:r w:rsidR="008B2214">
        <w:t>pack.</w:t>
      </w:r>
    </w:p>
    <w:p w14:paraId="70081C05" w14:textId="01398700" w:rsidR="0098187D" w:rsidRDefault="0098187D" w:rsidP="00403E3A">
      <w:pPr>
        <w:pStyle w:val="ListParagraph"/>
        <w:numPr>
          <w:ilvl w:val="0"/>
          <w:numId w:val="141"/>
        </w:numPr>
      </w:pPr>
      <w:hyperlink r:id="rId104" w:history="1">
        <w:r w:rsidRPr="005C54E2">
          <w:rPr>
            <w:rStyle w:val="Hyperlink"/>
            <w:rFonts w:cstheme="minorBidi"/>
          </w:rPr>
          <w:t>Patient card</w:t>
        </w:r>
      </w:hyperlink>
      <w:r w:rsidRPr="0098187D">
        <w:t>: Provides key information for female patients receiving valproate on contraception and pregnancy prevention.</w:t>
      </w:r>
    </w:p>
    <w:p w14:paraId="429B2E23" w14:textId="7234ED3B" w:rsidR="00AA66A6" w:rsidRDefault="00AA66A6" w:rsidP="00403E3A">
      <w:pPr>
        <w:pStyle w:val="ListParagraph"/>
        <w:numPr>
          <w:ilvl w:val="0"/>
          <w:numId w:val="141"/>
        </w:numPr>
      </w:pPr>
      <w:r>
        <w:t xml:space="preserve">Updated </w:t>
      </w:r>
      <w:hyperlink r:id="rId105" w:history="1">
        <w:r w:rsidRPr="007F76F7">
          <w:rPr>
            <w:rStyle w:val="Hyperlink"/>
            <w:rFonts w:cstheme="minorBidi"/>
          </w:rPr>
          <w:t>Healthcare Professional Guide</w:t>
        </w:r>
      </w:hyperlink>
      <w:r>
        <w:t>: Provides updated information for healthcare professionals on the risks of valproate in pregnancy and the risks for male patients, the new conditions for valproate prescribing and key points for patient discussions.</w:t>
      </w:r>
    </w:p>
    <w:p w14:paraId="6D91ADF1" w14:textId="3CA28C16" w:rsidR="00AA66A6" w:rsidRDefault="00AA66A6" w:rsidP="00403E3A">
      <w:pPr>
        <w:pStyle w:val="ListParagraph"/>
        <w:numPr>
          <w:ilvl w:val="0"/>
          <w:numId w:val="141"/>
        </w:numPr>
      </w:pPr>
      <w:r>
        <w:t xml:space="preserve">Updated </w:t>
      </w:r>
      <w:hyperlink r:id="rId106" w:history="1">
        <w:r w:rsidRPr="007F76F7">
          <w:rPr>
            <w:rStyle w:val="Hyperlink"/>
            <w:rFonts w:cstheme="minorBidi"/>
          </w:rPr>
          <w:t>Patient guide</w:t>
        </w:r>
      </w:hyperlink>
      <w:r>
        <w:t>: Provides those taking valproate (or their parent, caregiver, or responsible person) with updated information on the risks of valproate in pregnancy and the risks to male patients and what they need to do.</w:t>
      </w:r>
    </w:p>
    <w:p w14:paraId="071CB0ED" w14:textId="77777777" w:rsidR="00EE2B75" w:rsidRDefault="00EE2B75" w:rsidP="00403E3A">
      <w:pPr>
        <w:pStyle w:val="ListParagraph"/>
        <w:numPr>
          <w:ilvl w:val="0"/>
          <w:numId w:val="141"/>
        </w:numPr>
      </w:pPr>
      <w:r w:rsidRPr="00327B20">
        <w:lastRenderedPageBreak/>
        <w:t xml:space="preserve">This webpage provides a continually updated collection of information and guidance for patients and for healthcare professionals </w:t>
      </w:r>
      <w:hyperlink r:id="rId107" w:history="1">
        <w:r w:rsidRPr="00E04D3B">
          <w:rPr>
            <w:rStyle w:val="Hyperlink"/>
          </w:rPr>
          <w:t>https://www.gov.uk/government/collections/valproate-safety-measures</w:t>
        </w:r>
      </w:hyperlink>
      <w:r>
        <w:t xml:space="preserve"> </w:t>
      </w:r>
    </w:p>
    <w:p w14:paraId="72BC2CAA" w14:textId="77777777" w:rsidR="00EE2B75" w:rsidRDefault="00EE2B75" w:rsidP="00403E3A">
      <w:pPr>
        <w:pStyle w:val="ListParagraph"/>
        <w:numPr>
          <w:ilvl w:val="0"/>
          <w:numId w:val="141"/>
        </w:numPr>
      </w:pPr>
      <w:r>
        <w:t xml:space="preserve">The </w:t>
      </w:r>
      <w:hyperlink r:id="rId108" w:history="1">
        <w:r>
          <w:rPr>
            <w:rStyle w:val="Hyperlink"/>
          </w:rPr>
          <w:t>MHRA Drug Safety Update - Jan 2024</w:t>
        </w:r>
      </w:hyperlink>
      <w:r>
        <w:t xml:space="preserve"> can be accessed via the link &amp; the </w:t>
      </w:r>
      <w:hyperlink r:id="rId109" w:history="1">
        <w:r>
          <w:rPr>
            <w:rStyle w:val="Hyperlink"/>
          </w:rPr>
          <w:t>PTHB webpage</w:t>
        </w:r>
      </w:hyperlink>
      <w:r w:rsidRPr="006274A6">
        <w:t xml:space="preserve"> </w:t>
      </w:r>
      <w:r>
        <w:t xml:space="preserve"> also contains Sodium Valproate resources and information. </w:t>
      </w:r>
    </w:p>
    <w:p w14:paraId="380A7B48" w14:textId="4E838DB7" w:rsidR="00EE2B75" w:rsidRPr="00104EC9" w:rsidRDefault="00EE2B75" w:rsidP="00403E3A">
      <w:pPr>
        <w:pStyle w:val="ListParagraph"/>
        <w:numPr>
          <w:ilvl w:val="0"/>
          <w:numId w:val="141"/>
        </w:numPr>
      </w:pPr>
      <w:r>
        <w:t>The</w:t>
      </w:r>
      <w:r w:rsidRPr="00EE2B75">
        <w:rPr>
          <w:color w:val="70AD47" w:themeColor="accent6"/>
        </w:rPr>
        <w:t xml:space="preserve"> </w:t>
      </w:r>
      <w:r w:rsidRPr="00104EC9">
        <w:t>PTHB Valproate prescribing policy can be accessed here (</w:t>
      </w:r>
      <w:hyperlink r:id="rId110" w:history="1">
        <w:r w:rsidR="002B3BC2" w:rsidRPr="00473ACC">
          <w:rPr>
            <w:rStyle w:val="Hyperlink"/>
            <w:rFonts w:cstheme="minorBidi"/>
          </w:rPr>
          <w:t>MMP 452 Valporate Prescribing V1</w:t>
        </w:r>
      </w:hyperlink>
      <w:r w:rsidRPr="00104EC9">
        <w:t xml:space="preserve">) </w:t>
      </w:r>
    </w:p>
    <w:p w14:paraId="05284703" w14:textId="513A4FCB" w:rsidR="00EE2B75" w:rsidRDefault="00EE2B75" w:rsidP="00403E3A">
      <w:pPr>
        <w:pStyle w:val="ListParagraph"/>
        <w:numPr>
          <w:ilvl w:val="0"/>
          <w:numId w:val="141"/>
        </w:numPr>
      </w:pPr>
      <w:r w:rsidRPr="0082408A">
        <w:t xml:space="preserve">Valproate is subject to black triangle reporting; ALL suspected adverse reactions should be reported via the </w:t>
      </w:r>
      <w:hyperlink w:anchor="_Reporting,_recording_adverse" w:history="1">
        <w:r w:rsidRPr="00D02F3E">
          <w:rPr>
            <w:rStyle w:val="Hyperlink"/>
            <w:rFonts w:cstheme="minorBidi"/>
          </w:rPr>
          <w:t xml:space="preserve">Yellow </w:t>
        </w:r>
        <w:r w:rsidR="00D02F3E" w:rsidRPr="00D02F3E">
          <w:rPr>
            <w:rStyle w:val="Hyperlink"/>
            <w:rFonts w:cstheme="minorBidi"/>
          </w:rPr>
          <w:t>C</w:t>
        </w:r>
        <w:r w:rsidRPr="00D02F3E">
          <w:rPr>
            <w:rStyle w:val="Hyperlink"/>
            <w:rFonts w:cstheme="minorBidi"/>
          </w:rPr>
          <w:t>ard</w:t>
        </w:r>
        <w:r w:rsidR="00D02F3E" w:rsidRPr="00D02F3E">
          <w:rPr>
            <w:rStyle w:val="Hyperlink"/>
            <w:rFonts w:cstheme="minorBidi"/>
          </w:rPr>
          <w:t xml:space="preserve"> Scheme</w:t>
        </w:r>
      </w:hyperlink>
      <w:r w:rsidR="00D02F3E">
        <w:t>.</w:t>
      </w:r>
    </w:p>
    <w:p w14:paraId="6C8C0D5A" w14:textId="77777777" w:rsidR="00907995" w:rsidRDefault="00907995" w:rsidP="00907995"/>
    <w:p w14:paraId="164CA7CE" w14:textId="77777777" w:rsidR="00443111" w:rsidRDefault="00443111" w:rsidP="00443111">
      <w:pPr>
        <w:pStyle w:val="Heading4"/>
      </w:pPr>
      <w:bookmarkStart w:id="49" w:name="_Toc195515426"/>
      <w:r w:rsidRPr="00654D5A">
        <w:t>Topiramate</w:t>
      </w:r>
      <w:bookmarkEnd w:id="49"/>
      <w:r w:rsidRPr="00654D5A">
        <w:t xml:space="preserve"> </w:t>
      </w:r>
    </w:p>
    <w:p w14:paraId="1725A20A" w14:textId="77777777" w:rsidR="00443111" w:rsidRPr="00443111" w:rsidRDefault="00443111" w:rsidP="00443111"/>
    <w:p w14:paraId="15CE39B8" w14:textId="77777777" w:rsidR="00443111" w:rsidRDefault="00443111" w:rsidP="00443111">
      <w:r>
        <w:t xml:space="preserve">The MHRA introduced new safety measures for Topiramate in June 2024. It </w:t>
      </w:r>
      <w:r w:rsidRPr="00DB2F21">
        <w:t>is now contraindicated</w:t>
      </w:r>
      <w:r>
        <w:t>:</w:t>
      </w:r>
      <w:r w:rsidRPr="00DB2F21">
        <w:t xml:space="preserve"> </w:t>
      </w:r>
    </w:p>
    <w:p w14:paraId="2388FDF2" w14:textId="77777777" w:rsidR="00443111" w:rsidRDefault="00443111" w:rsidP="00403E3A">
      <w:pPr>
        <w:pStyle w:val="ListParagraph"/>
        <w:numPr>
          <w:ilvl w:val="0"/>
          <w:numId w:val="148"/>
        </w:numPr>
        <w:spacing w:after="160" w:line="259" w:lineRule="auto"/>
      </w:pPr>
      <w:r w:rsidRPr="00DB2F21">
        <w:t>in women of childbearing potential unless the conditions of a Pregnancy Prevention Programme are fulfilled</w:t>
      </w:r>
      <w:r>
        <w:t xml:space="preserve"> for all indications</w:t>
      </w:r>
    </w:p>
    <w:p w14:paraId="5982E5EF" w14:textId="77777777" w:rsidR="00443111" w:rsidRDefault="00443111" w:rsidP="00403E3A">
      <w:pPr>
        <w:pStyle w:val="ListParagraph"/>
        <w:numPr>
          <w:ilvl w:val="0"/>
          <w:numId w:val="148"/>
        </w:numPr>
        <w:spacing w:after="160" w:line="259" w:lineRule="auto"/>
      </w:pPr>
      <w:r w:rsidRPr="00653C6B">
        <w:t>in pregnancy for prophylaxis of migraine</w:t>
      </w:r>
      <w:r>
        <w:t xml:space="preserve"> </w:t>
      </w:r>
    </w:p>
    <w:p w14:paraId="0DBBE46F" w14:textId="77777777" w:rsidR="00443111" w:rsidRDefault="00443111" w:rsidP="00403E3A">
      <w:pPr>
        <w:pStyle w:val="ListParagraph"/>
        <w:numPr>
          <w:ilvl w:val="0"/>
          <w:numId w:val="148"/>
        </w:numPr>
        <w:spacing w:after="160" w:line="259" w:lineRule="auto"/>
      </w:pPr>
      <w:r w:rsidRPr="00653C6B">
        <w:t>in pregnancy for epilepsy unless there is no other suitable treatment</w:t>
      </w:r>
    </w:p>
    <w:p w14:paraId="7C372B4C" w14:textId="77777777" w:rsidR="00443111" w:rsidRDefault="00443111" w:rsidP="00443111">
      <w:r>
        <w:t xml:space="preserve">A risk awareness form must be completed for all patients of childbearing potential initiated on Topiramate for </w:t>
      </w:r>
      <w:hyperlink r:id="rId111" w:history="1">
        <w:r>
          <w:rPr>
            <w:rStyle w:val="Hyperlink"/>
          </w:rPr>
          <w:t xml:space="preserve">Migraine </w:t>
        </w:r>
      </w:hyperlink>
      <w:r>
        <w:t xml:space="preserve">or </w:t>
      </w:r>
      <w:hyperlink r:id="rId112" w:history="1">
        <w:r>
          <w:rPr>
            <w:rStyle w:val="Hyperlink"/>
          </w:rPr>
          <w:t xml:space="preserve">Epilepsy </w:t>
        </w:r>
      </w:hyperlink>
      <w:r>
        <w:t>. Prior to starting treatment with topiramate a negative pregnancy test must be obtained from the patient to ensure that pregnancy is excluded.</w:t>
      </w:r>
    </w:p>
    <w:p w14:paraId="35A66813" w14:textId="77777777" w:rsidR="00925E9B" w:rsidRDefault="00925E9B" w:rsidP="00443111"/>
    <w:p w14:paraId="6B84EC8E" w14:textId="36B0BF44" w:rsidR="00443111" w:rsidRDefault="00443111" w:rsidP="00443111">
      <w:r>
        <w:t xml:space="preserve">Existing patients of childbearing potential receiving Topiramate treatment should receive an annual review, during which the annual risk awareness form for </w:t>
      </w:r>
      <w:hyperlink r:id="rId113" w:history="1">
        <w:r w:rsidRPr="00025C99">
          <w:rPr>
            <w:rStyle w:val="Hyperlink"/>
          </w:rPr>
          <w:t xml:space="preserve">Migraine </w:t>
        </w:r>
      </w:hyperlink>
      <w:r>
        <w:t xml:space="preserve">or </w:t>
      </w:r>
      <w:hyperlink r:id="rId114" w:history="1">
        <w:r w:rsidRPr="00025C99">
          <w:rPr>
            <w:rStyle w:val="Hyperlink"/>
          </w:rPr>
          <w:t xml:space="preserve">Epilepsy </w:t>
        </w:r>
      </w:hyperlink>
      <w:r>
        <w:t>should be completed, and the patient provided with the appropriate patient guide.</w:t>
      </w:r>
    </w:p>
    <w:p w14:paraId="5400FBFE" w14:textId="77777777" w:rsidR="00925E9B" w:rsidRDefault="00925E9B" w:rsidP="00443111"/>
    <w:p w14:paraId="6573FDCB" w14:textId="4BF3689C" w:rsidR="00443111" w:rsidRDefault="00443111" w:rsidP="00925E9B">
      <w:pPr>
        <w:ind w:left="720"/>
      </w:pPr>
      <w:hyperlink r:id="rId115" w:history="1">
        <w:r>
          <w:rPr>
            <w:rStyle w:val="Hyperlink"/>
          </w:rPr>
          <w:t>patient guide for Topiramate &amp; Migraine</w:t>
        </w:r>
      </w:hyperlink>
      <w:r>
        <w:t xml:space="preserve">  </w:t>
      </w:r>
    </w:p>
    <w:p w14:paraId="2DDC387A" w14:textId="77777777" w:rsidR="00443111" w:rsidRDefault="00443111" w:rsidP="00925E9B">
      <w:pPr>
        <w:ind w:left="720"/>
      </w:pPr>
      <w:hyperlink r:id="rId116" w:history="1">
        <w:r>
          <w:rPr>
            <w:rStyle w:val="Hyperlink"/>
          </w:rPr>
          <w:t>patient guide for Topiramate &amp; Epilepsy</w:t>
        </w:r>
      </w:hyperlink>
    </w:p>
    <w:p w14:paraId="7E49403D" w14:textId="77777777" w:rsidR="00925E9B" w:rsidRDefault="00925E9B" w:rsidP="00443111"/>
    <w:p w14:paraId="746F7117" w14:textId="44D01883" w:rsidR="00443111" w:rsidRDefault="00443111" w:rsidP="00443111">
      <w:r>
        <w:t xml:space="preserve">Further information can be found </w:t>
      </w:r>
      <w:hyperlink r:id="rId117" w:history="1">
        <w:r>
          <w:rPr>
            <w:rStyle w:val="Hyperlink"/>
          </w:rPr>
          <w:t>MHRA Topiramate drug safety update 20.6.2024</w:t>
        </w:r>
      </w:hyperlink>
    </w:p>
    <w:p w14:paraId="0F9DFFBB" w14:textId="77777777" w:rsidR="00907995" w:rsidRPr="0082408A" w:rsidRDefault="00907995" w:rsidP="00907995"/>
    <w:p w14:paraId="75E06138" w14:textId="77777777" w:rsidR="00443111" w:rsidRDefault="00443111" w:rsidP="008B2214">
      <w:pPr>
        <w:ind w:right="-34"/>
      </w:pPr>
    </w:p>
    <w:p w14:paraId="7F2FAFB4" w14:textId="45612275" w:rsidR="003A604E" w:rsidRDefault="003A604E" w:rsidP="003A604E">
      <w:pPr>
        <w:pStyle w:val="Heading4"/>
      </w:pPr>
      <w:bookmarkStart w:id="50" w:name="_Toc195515427"/>
      <w:r>
        <w:t>Isotretinoin</w:t>
      </w:r>
      <w:bookmarkEnd w:id="50"/>
    </w:p>
    <w:p w14:paraId="3FBAE8D4" w14:textId="77777777" w:rsidR="0025787C" w:rsidRPr="0025787C" w:rsidRDefault="0025787C" w:rsidP="0025787C"/>
    <w:p w14:paraId="060D2222" w14:textId="5D3672DF" w:rsidR="003A604E" w:rsidRDefault="0025787C" w:rsidP="008B2214">
      <w:pPr>
        <w:ind w:right="-34"/>
      </w:pPr>
      <w:r>
        <w:t xml:space="preserve">The MHRA </w:t>
      </w:r>
      <w:r w:rsidRPr="0025787C">
        <w:t xml:space="preserve">has made recommendations to strengthen the safety of isotretinoin treatment. </w:t>
      </w:r>
      <w:r>
        <w:t>In addition to pregnancy prevention requirements, r</w:t>
      </w:r>
      <w:r w:rsidRPr="0025787C">
        <w:t>ecommendations include new warnings, the need for consistent monitoring requirements for psychiatric side effects, the introduction of new monitoring requirements for sexual side effects, and additional oversight of the initiation of treatment for patients younger than 18 years.</w:t>
      </w:r>
    </w:p>
    <w:p w14:paraId="18EEF712" w14:textId="77777777" w:rsidR="00725A76" w:rsidRDefault="00725A76" w:rsidP="008B2214">
      <w:pPr>
        <w:ind w:right="-34"/>
      </w:pPr>
    </w:p>
    <w:p w14:paraId="1E40ED49" w14:textId="26664D7E" w:rsidR="00F70238" w:rsidRPr="00F70238" w:rsidRDefault="00F70238" w:rsidP="00403E3A">
      <w:pPr>
        <w:pStyle w:val="ListParagraph"/>
        <w:numPr>
          <w:ilvl w:val="0"/>
          <w:numId w:val="142"/>
        </w:numPr>
        <w:ind w:right="-34"/>
      </w:pPr>
      <w:r w:rsidRPr="00F70238">
        <w:lastRenderedPageBreak/>
        <w:t xml:space="preserve">isotretinoin is </w:t>
      </w:r>
      <w:r>
        <w:t xml:space="preserve">only </w:t>
      </w:r>
      <w:r w:rsidRPr="00F70238">
        <w:t xml:space="preserve">indicated for </w:t>
      </w:r>
      <w:r w:rsidRPr="00F70238">
        <w:rPr>
          <w:b/>
          <w:bCs/>
        </w:rPr>
        <w:t>severe forms</w:t>
      </w:r>
      <w:r w:rsidRPr="00F70238">
        <w:t xml:space="preserve"> of acne (such as nodular or conglobate acne or acne at risk of permanent scarring) resistant to adequate courses of standard therapy with systemic anti-bacterials and topical </w:t>
      </w:r>
      <w:r w:rsidR="00F7492B" w:rsidRPr="00F70238">
        <w:t>therapy.</w:t>
      </w:r>
    </w:p>
    <w:p w14:paraId="022343DC" w14:textId="1FB64283" w:rsidR="00725A76" w:rsidRPr="008F10CC" w:rsidRDefault="007720F0" w:rsidP="00403E3A">
      <w:pPr>
        <w:pStyle w:val="ListParagraph"/>
        <w:numPr>
          <w:ilvl w:val="0"/>
          <w:numId w:val="142"/>
        </w:numPr>
        <w:ind w:right="-34"/>
        <w:rPr>
          <w:b/>
          <w:bCs/>
        </w:rPr>
      </w:pPr>
      <w:r w:rsidRPr="00F7492B">
        <w:rPr>
          <w:b/>
          <w:bCs/>
        </w:rPr>
        <w:t xml:space="preserve">Prescribing </w:t>
      </w:r>
      <w:r w:rsidR="005518CE" w:rsidRPr="00F7492B">
        <w:rPr>
          <w:b/>
          <w:bCs/>
        </w:rPr>
        <w:t>must</w:t>
      </w:r>
      <w:r w:rsidRPr="00F7492B">
        <w:rPr>
          <w:b/>
          <w:bCs/>
        </w:rPr>
        <w:t xml:space="preserve"> be undertaken by a </w:t>
      </w:r>
      <w:r w:rsidR="005518CE" w:rsidRPr="00F7492B">
        <w:rPr>
          <w:b/>
          <w:bCs/>
        </w:rPr>
        <w:t xml:space="preserve">Dermatology </w:t>
      </w:r>
      <w:r w:rsidRPr="00F7492B">
        <w:rPr>
          <w:b/>
          <w:bCs/>
        </w:rPr>
        <w:t>specialist only</w:t>
      </w:r>
      <w:r>
        <w:t xml:space="preserve"> and</w:t>
      </w:r>
      <w:r w:rsidR="008F10CC" w:rsidRPr="008F10CC">
        <w:t xml:space="preserve"> </w:t>
      </w:r>
      <w:hyperlink r:id="rId118" w:history="1">
        <w:r w:rsidR="008F10CC" w:rsidRPr="008F10CC">
          <w:rPr>
            <w:rStyle w:val="Hyperlink"/>
            <w:rFonts w:cstheme="minorBidi"/>
          </w:rPr>
          <w:t>strict precautions on prescribing isotretinoin</w:t>
        </w:r>
      </w:hyperlink>
      <w:r w:rsidR="008F10CC" w:rsidRPr="008F10CC">
        <w:t xml:space="preserve">, including the conditions of the </w:t>
      </w:r>
      <w:r w:rsidR="008F10CC" w:rsidRPr="008F10CC">
        <w:rPr>
          <w:b/>
          <w:bCs/>
        </w:rPr>
        <w:t>isotretinoin Pregnancy Prevention Programme</w:t>
      </w:r>
      <w:r>
        <w:rPr>
          <w:b/>
          <w:bCs/>
        </w:rPr>
        <w:t xml:space="preserve"> </w:t>
      </w:r>
      <w:r>
        <w:t>must be followed.</w:t>
      </w:r>
    </w:p>
    <w:p w14:paraId="04908433" w14:textId="3FEC5E02" w:rsidR="008F10CC" w:rsidRDefault="00BF2A6F" w:rsidP="00403E3A">
      <w:pPr>
        <w:pStyle w:val="ListParagraph"/>
        <w:numPr>
          <w:ilvl w:val="0"/>
          <w:numId w:val="142"/>
        </w:numPr>
        <w:ind w:right="-34"/>
      </w:pPr>
      <w:r w:rsidRPr="00BF2A6F">
        <w:t xml:space="preserve">patients </w:t>
      </w:r>
      <w:r>
        <w:t>should be advised to seek advice</w:t>
      </w:r>
      <w:r w:rsidRPr="00BF2A6F">
        <w:t xml:space="preserve"> if they feel their mental health or sexual function is affected or is worsening – patients with a serious side effect should be told to stop their treatment and seek urgent medical advice</w:t>
      </w:r>
      <w:r w:rsidR="005518CE">
        <w:t>.</w:t>
      </w:r>
    </w:p>
    <w:p w14:paraId="79E05B90" w14:textId="77777777" w:rsidR="00F7492B" w:rsidRDefault="00F7492B" w:rsidP="00F7492B">
      <w:pPr>
        <w:ind w:right="-34"/>
      </w:pPr>
    </w:p>
    <w:p w14:paraId="401DDC00" w14:textId="2872C575" w:rsidR="00F7492B" w:rsidRDefault="00F7492B" w:rsidP="00F7492B">
      <w:pPr>
        <w:ind w:right="-34"/>
      </w:pPr>
      <w:r>
        <w:t xml:space="preserve">Further information </w:t>
      </w:r>
      <w:r w:rsidR="00417212">
        <w:t xml:space="preserve">can be found in the </w:t>
      </w:r>
      <w:hyperlink r:id="rId119" w:history="1">
        <w:r w:rsidR="00417212">
          <w:rPr>
            <w:rStyle w:val="Hyperlink"/>
            <w:rFonts w:cstheme="minorBidi"/>
          </w:rPr>
          <w:t>MHRA Drug Safety Update – Oct 2023</w:t>
        </w:r>
      </w:hyperlink>
    </w:p>
    <w:p w14:paraId="4C422D3C" w14:textId="77777777" w:rsidR="0025787C" w:rsidRDefault="0025787C" w:rsidP="008B2214">
      <w:pPr>
        <w:ind w:right="-34"/>
      </w:pPr>
    </w:p>
    <w:p w14:paraId="2647C13D" w14:textId="460E6AA9" w:rsidR="000D0083" w:rsidRDefault="00BB19A8" w:rsidP="005131D8">
      <w:pPr>
        <w:pStyle w:val="Heading3"/>
        <w:ind w:right="-34"/>
      </w:pPr>
      <w:bookmarkStart w:id="51" w:name="_Toc195515428"/>
      <w:r>
        <w:t>Prescribing Types and Exemptions</w:t>
      </w:r>
      <w:bookmarkEnd w:id="51"/>
    </w:p>
    <w:p w14:paraId="29CD14DB" w14:textId="77777777" w:rsidR="00307594" w:rsidRPr="00307594" w:rsidRDefault="00307594" w:rsidP="005131D8">
      <w:pPr>
        <w:ind w:right="-34"/>
      </w:pPr>
    </w:p>
    <w:p w14:paraId="3BA5EB47" w14:textId="77777777" w:rsidR="008B5067" w:rsidRDefault="008B5067" w:rsidP="005131D8">
      <w:pPr>
        <w:ind w:right="-34"/>
        <w:rPr>
          <w:szCs w:val="24"/>
        </w:rPr>
      </w:pPr>
      <w:r w:rsidRPr="00C72D59">
        <w:rPr>
          <w:szCs w:val="24"/>
        </w:rPr>
        <w:t>The majority of clinical care</w:t>
      </w:r>
      <w:r w:rsidR="0063285F" w:rsidRPr="00C72D59">
        <w:rPr>
          <w:szCs w:val="24"/>
        </w:rPr>
        <w:t>,</w:t>
      </w:r>
      <w:r w:rsidRPr="00C72D59">
        <w:rPr>
          <w:szCs w:val="24"/>
        </w:rPr>
        <w:t xml:space="preserve"> involving medicines</w:t>
      </w:r>
      <w:r w:rsidR="0063285F" w:rsidRPr="00C72D59">
        <w:rPr>
          <w:szCs w:val="24"/>
        </w:rPr>
        <w:t>,</w:t>
      </w:r>
      <w:r w:rsidRPr="00C72D59">
        <w:rPr>
          <w:szCs w:val="24"/>
        </w:rPr>
        <w:t xml:space="preserve"> should be provided on an individual, patient-specific</w:t>
      </w:r>
      <w:r w:rsidR="00122FE4" w:rsidRPr="00C72D59">
        <w:rPr>
          <w:szCs w:val="24"/>
        </w:rPr>
        <w:t xml:space="preserve"> </w:t>
      </w:r>
      <w:r w:rsidRPr="00C72D59">
        <w:rPr>
          <w:szCs w:val="24"/>
        </w:rPr>
        <w:t>basis</w:t>
      </w:r>
      <w:r w:rsidR="00307594">
        <w:rPr>
          <w:szCs w:val="24"/>
        </w:rPr>
        <w:t xml:space="preserve"> via a prescription</w:t>
      </w:r>
      <w:r w:rsidRPr="00C72D59">
        <w:rPr>
          <w:szCs w:val="24"/>
        </w:rPr>
        <w:t>.</w:t>
      </w:r>
    </w:p>
    <w:p w14:paraId="673FD4D6" w14:textId="77777777" w:rsidR="00307594" w:rsidRPr="00C72D59" w:rsidRDefault="00307594" w:rsidP="005131D8">
      <w:pPr>
        <w:ind w:right="-34"/>
        <w:rPr>
          <w:szCs w:val="24"/>
        </w:rPr>
      </w:pPr>
    </w:p>
    <w:p w14:paraId="16D511FA" w14:textId="77777777" w:rsidR="008B5067" w:rsidRPr="00C72D59" w:rsidRDefault="008B5067" w:rsidP="005131D8">
      <w:pPr>
        <w:ind w:right="-34"/>
        <w:rPr>
          <w:szCs w:val="24"/>
        </w:rPr>
      </w:pPr>
      <w:r w:rsidRPr="00C72D59">
        <w:rPr>
          <w:szCs w:val="24"/>
        </w:rPr>
        <w:t>The legal mechanisms available for the prescribing</w:t>
      </w:r>
      <w:r w:rsidR="00307594">
        <w:rPr>
          <w:szCs w:val="24"/>
        </w:rPr>
        <w:t xml:space="preserve"> or</w:t>
      </w:r>
      <w:r w:rsidRPr="00C72D59">
        <w:rPr>
          <w:szCs w:val="24"/>
        </w:rPr>
        <w:t xml:space="preserve"> supply </w:t>
      </w:r>
      <w:r w:rsidR="006E0B30" w:rsidRPr="00C72D59">
        <w:rPr>
          <w:szCs w:val="24"/>
        </w:rPr>
        <w:t>and</w:t>
      </w:r>
      <w:r w:rsidR="00C72D59" w:rsidRPr="00C72D59">
        <w:rPr>
          <w:szCs w:val="24"/>
        </w:rPr>
        <w:t xml:space="preserve"> </w:t>
      </w:r>
      <w:r w:rsidRPr="00C72D59">
        <w:rPr>
          <w:szCs w:val="24"/>
        </w:rPr>
        <w:t>administration of medicines are:</w:t>
      </w:r>
    </w:p>
    <w:p w14:paraId="071F5D72" w14:textId="77777777" w:rsidR="00BB19A8" w:rsidRDefault="00BB19A8">
      <w:pPr>
        <w:pStyle w:val="ListParagraph"/>
        <w:numPr>
          <w:ilvl w:val="0"/>
          <w:numId w:val="24"/>
        </w:numPr>
        <w:ind w:right="-34"/>
        <w:jc w:val="both"/>
      </w:pPr>
      <w:r>
        <w:t>Medical Prescribing</w:t>
      </w:r>
    </w:p>
    <w:p w14:paraId="595085AD" w14:textId="77777777" w:rsidR="00BB19A8" w:rsidRDefault="00BB19A8">
      <w:pPr>
        <w:pStyle w:val="ListParagraph"/>
        <w:numPr>
          <w:ilvl w:val="0"/>
          <w:numId w:val="24"/>
        </w:numPr>
        <w:ind w:right="-34"/>
        <w:jc w:val="both"/>
      </w:pPr>
      <w:r>
        <w:t>Dental Prescribing</w:t>
      </w:r>
    </w:p>
    <w:p w14:paraId="01251E96" w14:textId="77777777" w:rsidR="00BB19A8" w:rsidRDefault="00307594">
      <w:pPr>
        <w:pStyle w:val="ListParagraph"/>
        <w:numPr>
          <w:ilvl w:val="0"/>
          <w:numId w:val="24"/>
        </w:numPr>
        <w:ind w:right="-34"/>
        <w:jc w:val="both"/>
      </w:pPr>
      <w:r>
        <w:t>Non-Medical</w:t>
      </w:r>
      <w:r w:rsidR="00BB19A8">
        <w:t xml:space="preserve"> Prescribing</w:t>
      </w:r>
    </w:p>
    <w:p w14:paraId="081300B7" w14:textId="77777777" w:rsidR="006E0B30" w:rsidRPr="00C72D59" w:rsidRDefault="008B5067">
      <w:pPr>
        <w:pStyle w:val="ListParagraph"/>
        <w:numPr>
          <w:ilvl w:val="1"/>
          <w:numId w:val="24"/>
        </w:numPr>
        <w:ind w:right="-34"/>
        <w:jc w:val="both"/>
      </w:pPr>
      <w:r w:rsidRPr="00C72D59">
        <w:t>Independent Prescribing</w:t>
      </w:r>
    </w:p>
    <w:p w14:paraId="5C0F2401" w14:textId="77777777" w:rsidR="006E0B30" w:rsidRPr="00C72D59" w:rsidRDefault="008B5067">
      <w:pPr>
        <w:pStyle w:val="ListParagraph"/>
        <w:numPr>
          <w:ilvl w:val="1"/>
          <w:numId w:val="24"/>
        </w:numPr>
        <w:ind w:right="-34"/>
        <w:jc w:val="both"/>
      </w:pPr>
      <w:r w:rsidRPr="00C72D59">
        <w:t>Supplementary Prescribing</w:t>
      </w:r>
    </w:p>
    <w:p w14:paraId="4BE51031" w14:textId="77777777" w:rsidR="006E0B30" w:rsidRDefault="008B5067">
      <w:pPr>
        <w:pStyle w:val="ListParagraph"/>
        <w:numPr>
          <w:ilvl w:val="0"/>
          <w:numId w:val="24"/>
        </w:numPr>
        <w:ind w:right="-34"/>
        <w:jc w:val="both"/>
        <w:rPr>
          <w:color w:val="FF0000"/>
        </w:rPr>
      </w:pPr>
      <w:hyperlink w:anchor="_Exemptions_in_the" w:history="1">
        <w:r w:rsidRPr="00307594">
          <w:rPr>
            <w:rStyle w:val="Hyperlink"/>
            <w:rFonts w:cstheme="minorBidi"/>
          </w:rPr>
          <w:t>Exemptions in the Human Medicines Regulations 2012</w:t>
        </w:r>
      </w:hyperlink>
    </w:p>
    <w:p w14:paraId="2DAB1772" w14:textId="77777777" w:rsidR="00FF083C" w:rsidRPr="00FF083C" w:rsidRDefault="00FF083C">
      <w:pPr>
        <w:pStyle w:val="ListParagraph"/>
        <w:numPr>
          <w:ilvl w:val="0"/>
          <w:numId w:val="24"/>
        </w:numPr>
        <w:ind w:right="-34"/>
        <w:jc w:val="both"/>
        <w:rPr>
          <w:color w:val="FF0000"/>
        </w:rPr>
      </w:pPr>
      <w:hyperlink w:anchor="_Administration_for_the" w:history="1">
        <w:r w:rsidRPr="00307594">
          <w:rPr>
            <w:rStyle w:val="Hyperlink"/>
            <w:rFonts w:cstheme="minorBidi"/>
          </w:rPr>
          <w:t>Administration for the purpose of saving life in an emergency</w:t>
        </w:r>
      </w:hyperlink>
    </w:p>
    <w:p w14:paraId="17AF3C9E" w14:textId="77777777" w:rsidR="00AC4876" w:rsidRPr="00307594" w:rsidRDefault="008B5067">
      <w:pPr>
        <w:pStyle w:val="ListParagraph"/>
        <w:numPr>
          <w:ilvl w:val="0"/>
          <w:numId w:val="24"/>
        </w:numPr>
        <w:ind w:right="-34"/>
        <w:jc w:val="both"/>
      </w:pPr>
      <w:hyperlink w:anchor="_Patient_Group_Directions" w:history="1">
        <w:r w:rsidRPr="00307594">
          <w:rPr>
            <w:rStyle w:val="Hyperlink"/>
            <w:rFonts w:cstheme="minorBidi"/>
          </w:rPr>
          <w:t>Patient Group Directions</w:t>
        </w:r>
      </w:hyperlink>
    </w:p>
    <w:p w14:paraId="38B548D3" w14:textId="77777777" w:rsidR="00952062" w:rsidRPr="00307594" w:rsidRDefault="006E0B30">
      <w:pPr>
        <w:pStyle w:val="ListParagraph"/>
        <w:numPr>
          <w:ilvl w:val="0"/>
          <w:numId w:val="24"/>
        </w:numPr>
        <w:ind w:right="-34"/>
        <w:jc w:val="both"/>
        <w:rPr>
          <w:color w:val="000000" w:themeColor="text1"/>
        </w:rPr>
      </w:pPr>
      <w:hyperlink r:id="rId120" w:history="1">
        <w:r w:rsidRPr="00307594">
          <w:rPr>
            <w:rStyle w:val="Hyperlink"/>
            <w:rFonts w:cstheme="minorBidi"/>
          </w:rPr>
          <w:t>Local Protocols (</w:t>
        </w:r>
        <w:r w:rsidR="0063285F" w:rsidRPr="00307594">
          <w:rPr>
            <w:rStyle w:val="Hyperlink"/>
            <w:rFonts w:cstheme="minorBidi"/>
          </w:rPr>
          <w:t>P and GSL medicines</w:t>
        </w:r>
        <w:r w:rsidRPr="00307594">
          <w:rPr>
            <w:rStyle w:val="Hyperlink"/>
            <w:rFonts w:cstheme="minorBidi"/>
          </w:rPr>
          <w:t>)</w:t>
        </w:r>
      </w:hyperlink>
    </w:p>
    <w:p w14:paraId="1DB78ED0" w14:textId="09516DFA" w:rsidR="00952062" w:rsidRPr="009B6ECB" w:rsidRDefault="0063285F">
      <w:pPr>
        <w:pStyle w:val="ListParagraph"/>
        <w:numPr>
          <w:ilvl w:val="1"/>
          <w:numId w:val="24"/>
        </w:numPr>
        <w:ind w:right="-34"/>
        <w:jc w:val="both"/>
        <w:rPr>
          <w:color w:val="000000" w:themeColor="text1"/>
        </w:rPr>
      </w:pPr>
      <w:hyperlink r:id="rId121" w:history="1">
        <w:r w:rsidRPr="009B6ECB">
          <w:rPr>
            <w:rStyle w:val="Hyperlink"/>
            <w:rFonts w:cstheme="minorBidi"/>
          </w:rPr>
          <w:t>Homely &amp; Discretionary Medicines Policy</w:t>
        </w:r>
      </w:hyperlink>
    </w:p>
    <w:p w14:paraId="25EE71F8" w14:textId="360BFD44" w:rsidR="00AC4876" w:rsidRPr="00307594" w:rsidRDefault="0063285F">
      <w:pPr>
        <w:pStyle w:val="ListParagraph"/>
        <w:numPr>
          <w:ilvl w:val="1"/>
          <w:numId w:val="24"/>
        </w:numPr>
        <w:ind w:right="-34"/>
        <w:jc w:val="both"/>
        <w:rPr>
          <w:color w:val="000000" w:themeColor="text1"/>
        </w:rPr>
      </w:pPr>
      <w:hyperlink r:id="rId122" w:history="1">
        <w:r w:rsidRPr="00BF4619">
          <w:rPr>
            <w:rStyle w:val="Hyperlink"/>
            <w:rFonts w:cstheme="minorBidi"/>
          </w:rPr>
          <w:t>Oxygen protocol</w:t>
        </w:r>
      </w:hyperlink>
    </w:p>
    <w:p w14:paraId="4796F79B" w14:textId="77777777" w:rsidR="006A57DA" w:rsidRDefault="006A57DA" w:rsidP="00307594">
      <w:pPr>
        <w:ind w:right="-34"/>
        <w:jc w:val="both"/>
        <w:rPr>
          <w:szCs w:val="24"/>
        </w:rPr>
      </w:pPr>
    </w:p>
    <w:p w14:paraId="05A5DE36" w14:textId="77777777" w:rsidR="000F76DB" w:rsidRDefault="00EF4F81" w:rsidP="00307594">
      <w:pPr>
        <w:pStyle w:val="Heading2"/>
        <w:ind w:right="-34"/>
      </w:pPr>
      <w:bookmarkStart w:id="52" w:name="_Toc195515429"/>
      <w:r w:rsidRPr="00C72D59">
        <w:t>Authorised Prescribers</w:t>
      </w:r>
      <w:bookmarkEnd w:id="52"/>
    </w:p>
    <w:p w14:paraId="474A7C7B" w14:textId="77777777" w:rsidR="00307594" w:rsidRPr="00307594" w:rsidRDefault="00307594" w:rsidP="00307594">
      <w:pPr>
        <w:ind w:right="-34"/>
      </w:pPr>
    </w:p>
    <w:p w14:paraId="0F9663BD" w14:textId="77777777" w:rsidR="002C188E" w:rsidRPr="00C72D59" w:rsidRDefault="000F76DB" w:rsidP="005131D8">
      <w:pPr>
        <w:pStyle w:val="BodyTextIndent2"/>
        <w:spacing w:line="240" w:lineRule="auto"/>
        <w:ind w:left="0" w:right="-34"/>
        <w:rPr>
          <w:rFonts w:ascii="Verdana" w:hAnsi="Verdana"/>
          <w:b w:val="0"/>
          <w:sz w:val="24"/>
          <w:szCs w:val="24"/>
        </w:rPr>
      </w:pPr>
      <w:r w:rsidRPr="00C72D59">
        <w:rPr>
          <w:rFonts w:ascii="Verdana" w:hAnsi="Verdana"/>
          <w:b w:val="0"/>
          <w:sz w:val="24"/>
          <w:szCs w:val="24"/>
        </w:rPr>
        <w:t xml:space="preserve">Only those employed </w:t>
      </w:r>
      <w:r w:rsidR="002C188E" w:rsidRPr="00C72D59">
        <w:rPr>
          <w:rFonts w:ascii="Verdana" w:hAnsi="Verdana"/>
          <w:b w:val="0"/>
          <w:sz w:val="24"/>
          <w:szCs w:val="24"/>
        </w:rPr>
        <w:t xml:space="preserve">or </w:t>
      </w:r>
      <w:r w:rsidR="00DC579F">
        <w:rPr>
          <w:rFonts w:ascii="Verdana" w:hAnsi="Verdana"/>
          <w:b w:val="0"/>
          <w:sz w:val="24"/>
          <w:szCs w:val="24"/>
        </w:rPr>
        <w:t xml:space="preserve">formally </w:t>
      </w:r>
      <w:r w:rsidR="002C188E" w:rsidRPr="00C72D59">
        <w:rPr>
          <w:rFonts w:ascii="Verdana" w:hAnsi="Verdana"/>
          <w:b w:val="0"/>
          <w:sz w:val="24"/>
          <w:szCs w:val="24"/>
        </w:rPr>
        <w:t>engaged</w:t>
      </w:r>
      <w:r w:rsidR="00BA1F64">
        <w:rPr>
          <w:rFonts w:ascii="Verdana" w:hAnsi="Verdana"/>
          <w:b w:val="0"/>
          <w:sz w:val="24"/>
          <w:szCs w:val="24"/>
        </w:rPr>
        <w:t xml:space="preserve"> (either through an SLA agreement or honorary contract)</w:t>
      </w:r>
      <w:r w:rsidR="002C188E" w:rsidRPr="00C72D59">
        <w:rPr>
          <w:rFonts w:ascii="Verdana" w:hAnsi="Verdana"/>
          <w:b w:val="0"/>
          <w:sz w:val="24"/>
          <w:szCs w:val="24"/>
        </w:rPr>
        <w:t xml:space="preserve"> by PTHB</w:t>
      </w:r>
      <w:r w:rsidR="00D401A8">
        <w:rPr>
          <w:rFonts w:ascii="Verdana" w:hAnsi="Verdana"/>
          <w:b w:val="0"/>
          <w:sz w:val="24"/>
          <w:szCs w:val="24"/>
        </w:rPr>
        <w:t xml:space="preserve"> or Powys independent contractor are </w:t>
      </w:r>
      <w:r w:rsidRPr="00C72D59">
        <w:rPr>
          <w:rFonts w:ascii="Verdana" w:hAnsi="Verdana"/>
          <w:b w:val="0"/>
          <w:sz w:val="24"/>
          <w:szCs w:val="24"/>
        </w:rPr>
        <w:t>authorised to prescribe</w:t>
      </w:r>
      <w:r w:rsidR="00D401A8">
        <w:rPr>
          <w:rFonts w:ascii="Verdana" w:hAnsi="Verdana"/>
          <w:b w:val="0"/>
          <w:sz w:val="24"/>
          <w:szCs w:val="24"/>
        </w:rPr>
        <w:t xml:space="preserve"> on Powys prescriptions, or administration authori</w:t>
      </w:r>
      <w:r w:rsidR="00307594">
        <w:rPr>
          <w:rFonts w:ascii="Verdana" w:hAnsi="Verdana"/>
          <w:b w:val="0"/>
          <w:sz w:val="24"/>
          <w:szCs w:val="24"/>
        </w:rPr>
        <w:t>s</w:t>
      </w:r>
      <w:r w:rsidR="00D401A8">
        <w:rPr>
          <w:rFonts w:ascii="Verdana" w:hAnsi="Verdana"/>
          <w:b w:val="0"/>
          <w:sz w:val="24"/>
          <w:szCs w:val="24"/>
        </w:rPr>
        <w:t>ation charts</w:t>
      </w:r>
      <w:r w:rsidRPr="00C72D59">
        <w:rPr>
          <w:rFonts w:ascii="Verdana" w:hAnsi="Verdana"/>
          <w:b w:val="0"/>
          <w:sz w:val="24"/>
          <w:szCs w:val="24"/>
        </w:rPr>
        <w:t xml:space="preserve">, </w:t>
      </w:r>
      <w:r w:rsidR="00AC4876" w:rsidRPr="00C72D59">
        <w:rPr>
          <w:rFonts w:ascii="Verdana" w:hAnsi="Verdana"/>
          <w:b w:val="0"/>
          <w:sz w:val="24"/>
          <w:szCs w:val="24"/>
        </w:rPr>
        <w:t>e.g</w:t>
      </w:r>
      <w:r w:rsidR="002C188E" w:rsidRPr="00C72D59">
        <w:rPr>
          <w:rFonts w:ascii="Verdana" w:hAnsi="Verdana"/>
          <w:b w:val="0"/>
          <w:sz w:val="24"/>
          <w:szCs w:val="24"/>
        </w:rPr>
        <w:t>:-</w:t>
      </w:r>
    </w:p>
    <w:p w14:paraId="177CF01A" w14:textId="77777777" w:rsidR="002C188E" w:rsidRDefault="00AC4876">
      <w:pPr>
        <w:pStyle w:val="BodyTextIndent2"/>
        <w:numPr>
          <w:ilvl w:val="0"/>
          <w:numId w:val="25"/>
        </w:numPr>
        <w:spacing w:line="240" w:lineRule="auto"/>
        <w:ind w:right="-34"/>
        <w:rPr>
          <w:rFonts w:ascii="Verdana" w:hAnsi="Verdana"/>
          <w:b w:val="0"/>
          <w:sz w:val="24"/>
          <w:szCs w:val="24"/>
        </w:rPr>
      </w:pPr>
      <w:r w:rsidRPr="00C72D59">
        <w:rPr>
          <w:rFonts w:ascii="Verdana" w:hAnsi="Verdana"/>
          <w:b w:val="0"/>
          <w:sz w:val="24"/>
          <w:szCs w:val="24"/>
        </w:rPr>
        <w:t>Medical Prescribers</w:t>
      </w:r>
      <w:r w:rsidR="00D401A8">
        <w:rPr>
          <w:rFonts w:ascii="Verdana" w:hAnsi="Verdana"/>
          <w:b w:val="0"/>
          <w:sz w:val="24"/>
          <w:szCs w:val="24"/>
        </w:rPr>
        <w:t xml:space="preserve"> – GPs, hospital doctors.</w:t>
      </w:r>
    </w:p>
    <w:p w14:paraId="2F13CFE4" w14:textId="77777777" w:rsidR="004626B6" w:rsidRPr="00C72D59" w:rsidRDefault="004626B6">
      <w:pPr>
        <w:pStyle w:val="BodyTextIndent2"/>
        <w:numPr>
          <w:ilvl w:val="0"/>
          <w:numId w:val="25"/>
        </w:numPr>
        <w:spacing w:line="240" w:lineRule="auto"/>
        <w:ind w:right="-34"/>
        <w:jc w:val="both"/>
        <w:rPr>
          <w:rFonts w:ascii="Verdana" w:hAnsi="Verdana"/>
          <w:b w:val="0"/>
          <w:sz w:val="24"/>
          <w:szCs w:val="24"/>
        </w:rPr>
      </w:pPr>
      <w:r>
        <w:rPr>
          <w:rFonts w:ascii="Verdana" w:hAnsi="Verdana"/>
          <w:b w:val="0"/>
          <w:sz w:val="24"/>
          <w:szCs w:val="24"/>
        </w:rPr>
        <w:t>Dental Prescribers</w:t>
      </w:r>
    </w:p>
    <w:p w14:paraId="261B2B61" w14:textId="77777777" w:rsidR="00D401A8" w:rsidRPr="00D401A8" w:rsidRDefault="00AC4876">
      <w:pPr>
        <w:pStyle w:val="BodyTextIndent2"/>
        <w:numPr>
          <w:ilvl w:val="0"/>
          <w:numId w:val="25"/>
        </w:numPr>
        <w:spacing w:line="240" w:lineRule="auto"/>
        <w:ind w:right="-34"/>
        <w:jc w:val="both"/>
        <w:rPr>
          <w:rFonts w:ascii="Verdana" w:hAnsi="Verdana"/>
          <w:b w:val="0"/>
          <w:sz w:val="24"/>
          <w:szCs w:val="24"/>
        </w:rPr>
      </w:pPr>
      <w:r w:rsidRPr="00D401A8">
        <w:rPr>
          <w:rFonts w:ascii="Verdana" w:hAnsi="Verdana"/>
          <w:b w:val="0"/>
          <w:sz w:val="24"/>
          <w:szCs w:val="24"/>
        </w:rPr>
        <w:t>Non-Medical Prescribers</w:t>
      </w:r>
    </w:p>
    <w:p w14:paraId="7B5C0200" w14:textId="77777777" w:rsidR="00D401A8" w:rsidRPr="00D401A8" w:rsidRDefault="00D401A8">
      <w:pPr>
        <w:pStyle w:val="BodyTextIndent2"/>
        <w:numPr>
          <w:ilvl w:val="1"/>
          <w:numId w:val="25"/>
        </w:numPr>
        <w:spacing w:line="240" w:lineRule="auto"/>
        <w:ind w:left="1843" w:right="-34" w:hanging="425"/>
        <w:jc w:val="both"/>
        <w:rPr>
          <w:rFonts w:ascii="Verdana" w:hAnsi="Verdana"/>
          <w:b w:val="0"/>
          <w:sz w:val="24"/>
          <w:szCs w:val="24"/>
        </w:rPr>
      </w:pPr>
      <w:r w:rsidRPr="00D401A8">
        <w:rPr>
          <w:rFonts w:ascii="Verdana" w:hAnsi="Verdana"/>
          <w:b w:val="0"/>
          <w:sz w:val="24"/>
          <w:szCs w:val="24"/>
        </w:rPr>
        <w:t>Independent prescribers</w:t>
      </w:r>
    </w:p>
    <w:p w14:paraId="13C5AB12" w14:textId="77777777" w:rsidR="002C188E" w:rsidRPr="00D401A8" w:rsidRDefault="00AC4876">
      <w:pPr>
        <w:pStyle w:val="BodyTextIndent2"/>
        <w:numPr>
          <w:ilvl w:val="2"/>
          <w:numId w:val="25"/>
        </w:numPr>
        <w:spacing w:line="240" w:lineRule="auto"/>
        <w:ind w:left="2268" w:right="-34" w:hanging="425"/>
        <w:rPr>
          <w:rFonts w:ascii="Verdana" w:hAnsi="Verdana"/>
          <w:b w:val="0"/>
          <w:sz w:val="24"/>
          <w:szCs w:val="24"/>
        </w:rPr>
      </w:pPr>
      <w:r w:rsidRPr="00D401A8">
        <w:rPr>
          <w:rFonts w:ascii="Verdana" w:hAnsi="Verdana"/>
          <w:b w:val="0"/>
          <w:sz w:val="24"/>
          <w:szCs w:val="24"/>
        </w:rPr>
        <w:lastRenderedPageBreak/>
        <w:t>Nurses/Midwives, Pharmacists, Physiotherapists, Podiatrist</w:t>
      </w:r>
      <w:r w:rsidR="00D401A8" w:rsidRPr="00D401A8">
        <w:rPr>
          <w:rFonts w:ascii="Verdana" w:hAnsi="Verdana"/>
          <w:b w:val="0"/>
          <w:sz w:val="24"/>
          <w:szCs w:val="24"/>
        </w:rPr>
        <w:t>s</w:t>
      </w:r>
      <w:r w:rsidRPr="00D401A8">
        <w:rPr>
          <w:rFonts w:ascii="Verdana" w:hAnsi="Verdana"/>
          <w:b w:val="0"/>
          <w:sz w:val="24"/>
          <w:szCs w:val="24"/>
        </w:rPr>
        <w:t>, Paramedics, Optometrists, Therapeutic Radiographers</w:t>
      </w:r>
    </w:p>
    <w:p w14:paraId="214088C3" w14:textId="77777777" w:rsidR="00D401A8" w:rsidRPr="00D401A8" w:rsidRDefault="00AC4876">
      <w:pPr>
        <w:pStyle w:val="BodyTextIndent2"/>
        <w:numPr>
          <w:ilvl w:val="1"/>
          <w:numId w:val="25"/>
        </w:numPr>
        <w:spacing w:line="240" w:lineRule="auto"/>
        <w:ind w:left="1843" w:right="-34" w:hanging="425"/>
        <w:rPr>
          <w:rFonts w:ascii="Verdana" w:hAnsi="Verdana"/>
          <w:b w:val="0"/>
          <w:sz w:val="24"/>
          <w:szCs w:val="24"/>
        </w:rPr>
      </w:pPr>
      <w:r w:rsidRPr="00D401A8">
        <w:rPr>
          <w:rFonts w:ascii="Verdana" w:hAnsi="Verdana"/>
          <w:b w:val="0"/>
          <w:sz w:val="24"/>
          <w:szCs w:val="24"/>
        </w:rPr>
        <w:t>Supplementary Prescribers</w:t>
      </w:r>
    </w:p>
    <w:p w14:paraId="43CB75A9" w14:textId="77777777" w:rsidR="002C188E" w:rsidRPr="00D401A8" w:rsidRDefault="00AC4876">
      <w:pPr>
        <w:pStyle w:val="BodyTextIndent2"/>
        <w:numPr>
          <w:ilvl w:val="2"/>
          <w:numId w:val="25"/>
        </w:numPr>
        <w:spacing w:line="240" w:lineRule="auto"/>
        <w:ind w:left="2268" w:right="-34" w:hanging="425"/>
        <w:jc w:val="both"/>
        <w:rPr>
          <w:rFonts w:ascii="Verdana" w:hAnsi="Verdana"/>
          <w:b w:val="0"/>
          <w:sz w:val="24"/>
          <w:szCs w:val="24"/>
        </w:rPr>
      </w:pPr>
      <w:r w:rsidRPr="00D401A8">
        <w:rPr>
          <w:rFonts w:ascii="Verdana" w:hAnsi="Verdana"/>
          <w:b w:val="0"/>
          <w:sz w:val="24"/>
          <w:szCs w:val="24"/>
        </w:rPr>
        <w:t>diagnostic radiographers, dieti</w:t>
      </w:r>
      <w:r w:rsidR="00307594">
        <w:rPr>
          <w:rFonts w:ascii="Verdana" w:hAnsi="Verdana"/>
          <w:b w:val="0"/>
          <w:sz w:val="24"/>
          <w:szCs w:val="24"/>
        </w:rPr>
        <w:t>t</w:t>
      </w:r>
      <w:r w:rsidRPr="00D401A8">
        <w:rPr>
          <w:rFonts w:ascii="Verdana" w:hAnsi="Verdana"/>
          <w:b w:val="0"/>
          <w:sz w:val="24"/>
          <w:szCs w:val="24"/>
        </w:rPr>
        <w:t>ians</w:t>
      </w:r>
      <w:r w:rsidR="00D401A8" w:rsidRPr="00D401A8">
        <w:rPr>
          <w:rFonts w:ascii="Verdana" w:hAnsi="Verdana"/>
          <w:b w:val="0"/>
          <w:sz w:val="24"/>
          <w:szCs w:val="24"/>
        </w:rPr>
        <w:t xml:space="preserve"> or staff groups able to work as independent prescribers with dual qualification</w:t>
      </w:r>
    </w:p>
    <w:p w14:paraId="6F6D9F8C" w14:textId="77777777" w:rsidR="00D401A8" w:rsidRPr="00D401A8" w:rsidRDefault="00AC4876">
      <w:pPr>
        <w:pStyle w:val="BodyTextIndent2"/>
        <w:numPr>
          <w:ilvl w:val="0"/>
          <w:numId w:val="25"/>
        </w:numPr>
        <w:spacing w:line="240" w:lineRule="auto"/>
        <w:ind w:right="-34"/>
        <w:jc w:val="both"/>
        <w:rPr>
          <w:rFonts w:ascii="Verdana" w:hAnsi="Verdana"/>
          <w:b w:val="0"/>
          <w:sz w:val="24"/>
          <w:szCs w:val="24"/>
        </w:rPr>
      </w:pPr>
      <w:r w:rsidRPr="00D401A8">
        <w:rPr>
          <w:rFonts w:ascii="Verdana" w:hAnsi="Verdana"/>
          <w:b w:val="0"/>
          <w:sz w:val="24"/>
          <w:szCs w:val="24"/>
        </w:rPr>
        <w:t xml:space="preserve">Community Practitioner </w:t>
      </w:r>
      <w:r w:rsidR="008B5067" w:rsidRPr="00D401A8">
        <w:rPr>
          <w:rFonts w:ascii="Verdana" w:hAnsi="Verdana"/>
          <w:b w:val="0"/>
          <w:sz w:val="24"/>
          <w:szCs w:val="24"/>
        </w:rPr>
        <w:t xml:space="preserve">Nurse </w:t>
      </w:r>
      <w:r w:rsidRPr="00D401A8">
        <w:rPr>
          <w:rFonts w:ascii="Verdana" w:hAnsi="Verdana"/>
          <w:b w:val="0"/>
          <w:sz w:val="24"/>
          <w:szCs w:val="24"/>
        </w:rPr>
        <w:t>Prescribers</w:t>
      </w:r>
    </w:p>
    <w:p w14:paraId="5B8E9ED1" w14:textId="77777777" w:rsidR="002C188E" w:rsidRPr="00D401A8" w:rsidRDefault="00AC4876">
      <w:pPr>
        <w:pStyle w:val="BodyTextIndent2"/>
        <w:numPr>
          <w:ilvl w:val="1"/>
          <w:numId w:val="25"/>
        </w:numPr>
        <w:spacing w:line="240" w:lineRule="auto"/>
        <w:ind w:left="1843" w:right="-34" w:hanging="425"/>
        <w:jc w:val="both"/>
        <w:rPr>
          <w:rFonts w:ascii="Verdana" w:hAnsi="Verdana"/>
          <w:b w:val="0"/>
          <w:sz w:val="24"/>
          <w:szCs w:val="24"/>
        </w:rPr>
      </w:pPr>
      <w:r w:rsidRPr="00D401A8">
        <w:rPr>
          <w:rFonts w:ascii="Verdana" w:hAnsi="Verdana"/>
          <w:b w:val="0"/>
          <w:sz w:val="24"/>
          <w:szCs w:val="24"/>
        </w:rPr>
        <w:t>Health Visitors and District Nurses</w:t>
      </w:r>
      <w:r w:rsidR="00E71278" w:rsidRPr="00D401A8">
        <w:rPr>
          <w:rFonts w:ascii="Verdana" w:hAnsi="Verdana"/>
          <w:b w:val="0"/>
          <w:sz w:val="24"/>
          <w:szCs w:val="24"/>
        </w:rPr>
        <w:t xml:space="preserve"> – “Limited List Prescribers”</w:t>
      </w:r>
    </w:p>
    <w:p w14:paraId="096F9391" w14:textId="77777777" w:rsidR="00D401A8" w:rsidRDefault="00D401A8" w:rsidP="00307594">
      <w:pPr>
        <w:pStyle w:val="BodyTextIndent2"/>
        <w:spacing w:line="240" w:lineRule="auto"/>
        <w:ind w:left="709" w:right="-34"/>
        <w:jc w:val="both"/>
        <w:rPr>
          <w:rFonts w:ascii="Verdana" w:hAnsi="Verdana"/>
          <w:b w:val="0"/>
          <w:sz w:val="24"/>
          <w:szCs w:val="24"/>
        </w:rPr>
      </w:pPr>
    </w:p>
    <w:p w14:paraId="187CDAC6" w14:textId="77777777" w:rsidR="00F93FEF" w:rsidRDefault="000F76DB" w:rsidP="00745A59">
      <w:pPr>
        <w:pStyle w:val="BodyTextIndent2"/>
        <w:spacing w:line="240" w:lineRule="auto"/>
        <w:ind w:left="0" w:right="-34"/>
        <w:rPr>
          <w:rFonts w:ascii="Verdana" w:hAnsi="Verdana"/>
          <w:b w:val="0"/>
          <w:color w:val="FF0000"/>
          <w:sz w:val="24"/>
          <w:szCs w:val="24"/>
        </w:rPr>
      </w:pPr>
      <w:r w:rsidRPr="00C72D59">
        <w:rPr>
          <w:rFonts w:ascii="Verdana" w:hAnsi="Verdana"/>
          <w:b w:val="0"/>
          <w:sz w:val="24"/>
          <w:szCs w:val="24"/>
        </w:rPr>
        <w:t>It is essential that all staff who prescribe ensure they have appropriate knowledge and experience to prescrib</w:t>
      </w:r>
      <w:r w:rsidR="00F93FEF">
        <w:rPr>
          <w:rFonts w:ascii="Verdana" w:hAnsi="Verdana"/>
          <w:b w:val="0"/>
          <w:sz w:val="24"/>
          <w:szCs w:val="24"/>
        </w:rPr>
        <w:t>e and a</w:t>
      </w:r>
      <w:r w:rsidR="00F93FEF" w:rsidRPr="00C72D59">
        <w:rPr>
          <w:rFonts w:ascii="Verdana" w:hAnsi="Verdana"/>
          <w:b w:val="0"/>
          <w:sz w:val="24"/>
          <w:szCs w:val="24"/>
        </w:rPr>
        <w:t>ll prescribers are required to restrict their prescribing to their area of competence.</w:t>
      </w:r>
      <w:r w:rsidR="001571F6">
        <w:rPr>
          <w:rFonts w:ascii="Verdana" w:hAnsi="Verdana"/>
          <w:b w:val="0"/>
          <w:sz w:val="24"/>
          <w:szCs w:val="24"/>
        </w:rPr>
        <w:t xml:space="preserve">  </w:t>
      </w:r>
    </w:p>
    <w:p w14:paraId="08E1A125" w14:textId="77777777" w:rsidR="00F93FEF" w:rsidRDefault="00F93FEF" w:rsidP="00745A59">
      <w:pPr>
        <w:pStyle w:val="BodyTextIndent2"/>
        <w:spacing w:line="240" w:lineRule="auto"/>
        <w:ind w:left="0" w:right="-34"/>
        <w:rPr>
          <w:rFonts w:ascii="Verdana" w:hAnsi="Verdana"/>
          <w:b w:val="0"/>
          <w:color w:val="FF0000"/>
          <w:sz w:val="24"/>
          <w:szCs w:val="24"/>
        </w:rPr>
      </w:pPr>
    </w:p>
    <w:p w14:paraId="52EFB94B" w14:textId="77777777" w:rsidR="00F82C74" w:rsidRDefault="00F82C74" w:rsidP="00745A59">
      <w:pPr>
        <w:pStyle w:val="Heading3"/>
        <w:ind w:right="-34"/>
      </w:pPr>
      <w:bookmarkStart w:id="53" w:name="_Toc195515430"/>
      <w:r>
        <w:t>Non-Medical Prescribers</w:t>
      </w:r>
      <w:bookmarkEnd w:id="53"/>
    </w:p>
    <w:p w14:paraId="51A45C92" w14:textId="77777777" w:rsidR="00307594" w:rsidRPr="00307594" w:rsidRDefault="00307594" w:rsidP="00745A59">
      <w:pPr>
        <w:ind w:right="-34"/>
      </w:pPr>
    </w:p>
    <w:p w14:paraId="29801D37" w14:textId="77777777" w:rsidR="00F93FEF" w:rsidRPr="00307594" w:rsidRDefault="00F93FEF" w:rsidP="00745A59">
      <w:pPr>
        <w:pStyle w:val="BodyTextIndent2"/>
        <w:spacing w:line="240" w:lineRule="auto"/>
        <w:ind w:left="0" w:right="-34"/>
        <w:rPr>
          <w:rFonts w:ascii="Verdana" w:hAnsi="Verdana"/>
          <w:b w:val="0"/>
          <w:sz w:val="24"/>
          <w:szCs w:val="24"/>
        </w:rPr>
      </w:pPr>
      <w:r w:rsidRPr="00C72D59">
        <w:rPr>
          <w:rFonts w:ascii="Verdana" w:hAnsi="Verdana"/>
          <w:b w:val="0"/>
          <w:sz w:val="24"/>
          <w:szCs w:val="24"/>
        </w:rPr>
        <w:t xml:space="preserve">Non-medical prescribers </w:t>
      </w:r>
      <w:r w:rsidR="00307594">
        <w:rPr>
          <w:rFonts w:ascii="Verdana" w:hAnsi="Verdana"/>
          <w:b w:val="0"/>
          <w:sz w:val="24"/>
          <w:szCs w:val="24"/>
        </w:rPr>
        <w:t xml:space="preserve">who have achieved V300 qualification </w:t>
      </w:r>
      <w:r w:rsidRPr="00C72D59">
        <w:rPr>
          <w:rFonts w:ascii="Verdana" w:hAnsi="Verdana"/>
          <w:b w:val="0"/>
          <w:sz w:val="24"/>
          <w:szCs w:val="24"/>
        </w:rPr>
        <w:t xml:space="preserve">must </w:t>
      </w:r>
      <w:r w:rsidR="00307594">
        <w:rPr>
          <w:rFonts w:ascii="Verdana" w:hAnsi="Verdana"/>
          <w:b w:val="0"/>
          <w:sz w:val="24"/>
          <w:szCs w:val="24"/>
        </w:rPr>
        <w:t xml:space="preserve">be registered with the Medicines Management team and </w:t>
      </w:r>
      <w:r w:rsidRPr="00C72D59">
        <w:rPr>
          <w:rFonts w:ascii="Verdana" w:hAnsi="Verdana"/>
          <w:b w:val="0"/>
          <w:sz w:val="24"/>
          <w:szCs w:val="24"/>
        </w:rPr>
        <w:t>work to a formulary</w:t>
      </w:r>
      <w:r>
        <w:rPr>
          <w:rFonts w:ascii="Verdana" w:hAnsi="Verdana"/>
          <w:b w:val="0"/>
          <w:sz w:val="24"/>
          <w:szCs w:val="24"/>
        </w:rPr>
        <w:t xml:space="preserve"> and scope of practice</w:t>
      </w:r>
      <w:r w:rsidRPr="00C72D59">
        <w:rPr>
          <w:rFonts w:ascii="Verdana" w:hAnsi="Verdana"/>
          <w:b w:val="0"/>
          <w:sz w:val="24"/>
          <w:szCs w:val="24"/>
        </w:rPr>
        <w:t>, agreed with</w:t>
      </w:r>
      <w:r>
        <w:rPr>
          <w:rFonts w:ascii="Verdana" w:hAnsi="Verdana"/>
          <w:b w:val="0"/>
          <w:sz w:val="24"/>
          <w:szCs w:val="24"/>
        </w:rPr>
        <w:t xml:space="preserve"> their line manager/service lead and</w:t>
      </w:r>
      <w:r w:rsidRPr="00C72D59">
        <w:rPr>
          <w:rFonts w:ascii="Verdana" w:hAnsi="Verdana"/>
          <w:b w:val="0"/>
          <w:sz w:val="24"/>
          <w:szCs w:val="24"/>
        </w:rPr>
        <w:t xml:space="preserve"> the Medicines Management team. </w:t>
      </w:r>
      <w:r w:rsidR="00307594" w:rsidRPr="00307594">
        <w:rPr>
          <w:rFonts w:ascii="Verdana" w:hAnsi="Verdana"/>
          <w:b w:val="0"/>
          <w:sz w:val="24"/>
          <w:szCs w:val="24"/>
        </w:rPr>
        <w:t xml:space="preserve">Further information can be found in the </w:t>
      </w:r>
      <w:hyperlink r:id="rId123" w:history="1">
        <w:r w:rsidR="00307594" w:rsidRPr="00307594">
          <w:rPr>
            <w:rStyle w:val="Hyperlink"/>
            <w:rFonts w:ascii="Verdana" w:hAnsi="Verdana" w:cstheme="minorBidi"/>
            <w:b w:val="0"/>
            <w:sz w:val="24"/>
            <w:szCs w:val="24"/>
          </w:rPr>
          <w:t>Non Medical Prescribing Policy</w:t>
        </w:r>
      </w:hyperlink>
    </w:p>
    <w:p w14:paraId="32ED8818" w14:textId="77777777" w:rsidR="00F80392" w:rsidRDefault="00F80392" w:rsidP="00745A59">
      <w:pPr>
        <w:pStyle w:val="BodyTextIndent2"/>
        <w:spacing w:line="240" w:lineRule="auto"/>
        <w:ind w:left="0" w:right="-34"/>
        <w:rPr>
          <w:rFonts w:ascii="Verdana" w:hAnsi="Verdana"/>
          <w:b w:val="0"/>
          <w:sz w:val="24"/>
          <w:szCs w:val="24"/>
        </w:rPr>
      </w:pPr>
    </w:p>
    <w:p w14:paraId="5D8AD4A3" w14:textId="77777777" w:rsidR="00F82C74" w:rsidRDefault="00F82C74" w:rsidP="00745A59">
      <w:pPr>
        <w:pStyle w:val="Heading3"/>
        <w:ind w:right="-34"/>
      </w:pPr>
      <w:bookmarkStart w:id="54" w:name="_Toc195515431"/>
      <w:r w:rsidRPr="00493007">
        <w:t>Community Practitioner Nurse Prescribers</w:t>
      </w:r>
      <w:bookmarkEnd w:id="54"/>
    </w:p>
    <w:p w14:paraId="320C5BD7" w14:textId="77777777" w:rsidR="00307594" w:rsidRPr="00307594" w:rsidRDefault="00307594" w:rsidP="00745A59">
      <w:pPr>
        <w:ind w:right="-34"/>
      </w:pPr>
    </w:p>
    <w:p w14:paraId="1F2C0CCB" w14:textId="77777777" w:rsidR="00F3197F" w:rsidRDefault="00F3197F" w:rsidP="00745A59">
      <w:pPr>
        <w:ind w:right="-34"/>
      </w:pPr>
      <w:r>
        <w:t>Community Practitioner Nurse prescribers</w:t>
      </w:r>
      <w:r w:rsidR="00307594">
        <w:t xml:space="preserve"> who have achieved V100 or V150 qualification</w:t>
      </w:r>
      <w:r>
        <w:t xml:space="preserve"> </w:t>
      </w:r>
      <w:r w:rsidR="00A65293">
        <w:t xml:space="preserve">and registered with the Medicines Management team </w:t>
      </w:r>
      <w:r>
        <w:t xml:space="preserve">are able to prescribe a limited list of medications as identified in the current version of the </w:t>
      </w:r>
      <w:hyperlink r:id="rId124" w:history="1">
        <w:r w:rsidRPr="00F3197F">
          <w:rPr>
            <w:rStyle w:val="Hyperlink"/>
            <w:rFonts w:cstheme="minorBidi"/>
          </w:rPr>
          <w:t>BNF Nurse Prescribers’ Formulary</w:t>
        </w:r>
      </w:hyperlink>
    </w:p>
    <w:p w14:paraId="7F1C041E" w14:textId="77777777" w:rsidR="00D11962" w:rsidRDefault="00D11962" w:rsidP="00745A59">
      <w:pPr>
        <w:ind w:right="-34"/>
      </w:pPr>
    </w:p>
    <w:p w14:paraId="1F54ADB6" w14:textId="1CDE8D51" w:rsidR="00107B79" w:rsidRPr="00107B79" w:rsidRDefault="00D11962" w:rsidP="00107B79">
      <w:pPr>
        <w:rPr>
          <w:rFonts w:ascii="Aptos" w:hAnsi="Aptos"/>
          <w:szCs w:val="24"/>
        </w:rPr>
      </w:pPr>
      <w:r w:rsidRPr="00107B79">
        <w:rPr>
          <w:szCs w:val="24"/>
        </w:rPr>
        <w:t>I</w:t>
      </w:r>
      <w:r w:rsidR="00107B79" w:rsidRPr="00107B79">
        <w:rPr>
          <w:szCs w:val="24"/>
        </w:rPr>
        <w:t>n</w:t>
      </w:r>
      <w:r w:rsidRPr="00107B79">
        <w:rPr>
          <w:szCs w:val="24"/>
        </w:rPr>
        <w:t xml:space="preserve"> addition</w:t>
      </w:r>
      <w:r w:rsidR="00107B79" w:rsidRPr="00107B79">
        <w:rPr>
          <w:szCs w:val="24"/>
        </w:rPr>
        <w:t xml:space="preserve"> the Nurse Prescribers Formulary (</w:t>
      </w:r>
      <w:r w:rsidR="00107B79" w:rsidRPr="00107B79">
        <w:rPr>
          <w:b/>
          <w:bCs/>
          <w:szCs w:val="24"/>
        </w:rPr>
        <w:t>NPF</w:t>
      </w:r>
      <w:r w:rsidR="00107B79" w:rsidRPr="00107B79">
        <w:rPr>
          <w:szCs w:val="24"/>
        </w:rPr>
        <w:t xml:space="preserve">) for Community Practitioners </w:t>
      </w:r>
      <w:r w:rsidR="005412DB">
        <w:rPr>
          <w:szCs w:val="24"/>
        </w:rPr>
        <w:t>allows the</w:t>
      </w:r>
      <w:r w:rsidR="00107B79" w:rsidRPr="00107B79">
        <w:rPr>
          <w:szCs w:val="24"/>
        </w:rPr>
        <w:t xml:space="preserve"> products in the following sections of the Drug Tariff as described in the BNF </w:t>
      </w:r>
      <w:hyperlink r:id="rId125" w:anchor="appliances-and-reagents-including-wound-management-products" w:history="1">
        <w:r w:rsidR="00107B79" w:rsidRPr="00107B79">
          <w:rPr>
            <w:rStyle w:val="Hyperlink"/>
            <w:szCs w:val="24"/>
          </w:rPr>
          <w:t>https://bnf.nice.org.uk/nurse-prescribers-formulary/approved-list-for-prescribing-by-community-practitioner-nurse-prescribers-npf/#appliances-and-reagents-including-wound-management-products</w:t>
        </w:r>
      </w:hyperlink>
      <w:r w:rsidR="00107B79" w:rsidRPr="00107B79">
        <w:rPr>
          <w:szCs w:val="24"/>
        </w:rPr>
        <w:t xml:space="preserve"> </w:t>
      </w:r>
      <w:r w:rsidR="005412DB">
        <w:rPr>
          <w:szCs w:val="24"/>
        </w:rPr>
        <w:t>to be prescribed.</w:t>
      </w:r>
    </w:p>
    <w:p w14:paraId="0E98F0DE" w14:textId="77777777" w:rsidR="00107B79" w:rsidRPr="00107B79" w:rsidRDefault="00107B79" w:rsidP="00107B79">
      <w:pPr>
        <w:rPr>
          <w:szCs w:val="24"/>
        </w:rPr>
      </w:pPr>
    </w:p>
    <w:p w14:paraId="1C5D2EA5" w14:textId="77777777" w:rsidR="00107B79" w:rsidRPr="00107B79" w:rsidRDefault="00107B79" w:rsidP="00107B79">
      <w:pPr>
        <w:rPr>
          <w:szCs w:val="24"/>
        </w:rPr>
      </w:pPr>
      <w:r w:rsidRPr="00107B79">
        <w:rPr>
          <w:szCs w:val="24"/>
        </w:rPr>
        <w:t>For Wales this would be:-</w:t>
      </w:r>
    </w:p>
    <w:p w14:paraId="3DD33A0C" w14:textId="77777777" w:rsidR="00107B79" w:rsidRPr="00107B79" w:rsidRDefault="00107B79" w:rsidP="00107B79">
      <w:pPr>
        <w:pStyle w:val="ListParagraph"/>
        <w:numPr>
          <w:ilvl w:val="0"/>
          <w:numId w:val="150"/>
        </w:numPr>
        <w:contextualSpacing w:val="0"/>
        <w:rPr>
          <w:rFonts w:eastAsia="Times New Roman"/>
          <w:szCs w:val="24"/>
        </w:rPr>
      </w:pPr>
      <w:r w:rsidRPr="00107B79">
        <w:rPr>
          <w:rFonts w:eastAsia="Times New Roman"/>
          <w:szCs w:val="24"/>
        </w:rPr>
        <w:t xml:space="preserve">Appliances (including Contraceptive Devices) as listed in </w:t>
      </w:r>
      <w:r w:rsidRPr="00107B79">
        <w:rPr>
          <w:rFonts w:eastAsia="Times New Roman"/>
          <w:b/>
          <w:bCs/>
          <w:szCs w:val="24"/>
        </w:rPr>
        <w:t>Part IXA</w:t>
      </w:r>
      <w:r w:rsidRPr="00107B79">
        <w:rPr>
          <w:rFonts w:eastAsia="Times New Roman"/>
          <w:szCs w:val="24"/>
        </w:rPr>
        <w:t xml:space="preserve"> of the </w:t>
      </w:r>
      <w:hyperlink r:id="rId126" w:history="1">
        <w:r w:rsidRPr="00107B79">
          <w:rPr>
            <w:rStyle w:val="Hyperlink"/>
            <w:rFonts w:eastAsia="Times New Roman"/>
            <w:szCs w:val="24"/>
          </w:rPr>
          <w:t>Drug Tariff</w:t>
        </w:r>
      </w:hyperlink>
    </w:p>
    <w:p w14:paraId="6B66AA7C" w14:textId="77777777" w:rsidR="00107B79" w:rsidRPr="00107B79" w:rsidRDefault="00107B79" w:rsidP="00107B79">
      <w:pPr>
        <w:pStyle w:val="ListParagraph"/>
        <w:numPr>
          <w:ilvl w:val="0"/>
          <w:numId w:val="150"/>
        </w:numPr>
        <w:contextualSpacing w:val="0"/>
        <w:rPr>
          <w:rFonts w:eastAsia="Times New Roman"/>
          <w:szCs w:val="24"/>
        </w:rPr>
      </w:pPr>
      <w:r w:rsidRPr="00107B79">
        <w:rPr>
          <w:rFonts w:eastAsia="Times New Roman"/>
          <w:szCs w:val="24"/>
        </w:rPr>
        <w:t xml:space="preserve">Incontinence Appliances as listed in </w:t>
      </w:r>
      <w:r w:rsidRPr="00107B79">
        <w:rPr>
          <w:rFonts w:eastAsia="Times New Roman"/>
          <w:b/>
          <w:bCs/>
          <w:szCs w:val="24"/>
        </w:rPr>
        <w:t>Part IXB</w:t>
      </w:r>
      <w:r w:rsidRPr="00107B79">
        <w:rPr>
          <w:rFonts w:eastAsia="Times New Roman"/>
          <w:szCs w:val="24"/>
        </w:rPr>
        <w:t xml:space="preserve"> </w:t>
      </w:r>
    </w:p>
    <w:p w14:paraId="5CA745DD" w14:textId="77777777" w:rsidR="00107B79" w:rsidRPr="00107B79" w:rsidRDefault="00107B79" w:rsidP="00107B79">
      <w:pPr>
        <w:pStyle w:val="ListParagraph"/>
        <w:numPr>
          <w:ilvl w:val="0"/>
          <w:numId w:val="150"/>
        </w:numPr>
        <w:contextualSpacing w:val="0"/>
        <w:rPr>
          <w:rFonts w:eastAsia="Times New Roman"/>
          <w:szCs w:val="24"/>
        </w:rPr>
      </w:pPr>
      <w:r w:rsidRPr="00107B79">
        <w:rPr>
          <w:rFonts w:eastAsia="Times New Roman"/>
          <w:szCs w:val="24"/>
        </w:rPr>
        <w:t xml:space="preserve">Stoma Appliances and Associated Products as listed in </w:t>
      </w:r>
      <w:r w:rsidRPr="00107B79">
        <w:rPr>
          <w:rFonts w:eastAsia="Times New Roman"/>
          <w:b/>
          <w:bCs/>
          <w:szCs w:val="24"/>
        </w:rPr>
        <w:t>Part IXC</w:t>
      </w:r>
    </w:p>
    <w:p w14:paraId="18302201" w14:textId="77777777" w:rsidR="00107B79" w:rsidRPr="00107B79" w:rsidRDefault="00107B79" w:rsidP="00107B79">
      <w:pPr>
        <w:pStyle w:val="ListParagraph"/>
        <w:numPr>
          <w:ilvl w:val="0"/>
          <w:numId w:val="150"/>
        </w:numPr>
        <w:contextualSpacing w:val="0"/>
        <w:rPr>
          <w:rFonts w:eastAsia="Times New Roman"/>
          <w:szCs w:val="24"/>
        </w:rPr>
      </w:pPr>
      <w:r w:rsidRPr="00107B79">
        <w:rPr>
          <w:rFonts w:eastAsia="Times New Roman"/>
          <w:szCs w:val="24"/>
        </w:rPr>
        <w:t xml:space="preserve">Chemical Reagents as listed in </w:t>
      </w:r>
      <w:r w:rsidRPr="00107B79">
        <w:rPr>
          <w:rFonts w:eastAsia="Times New Roman"/>
          <w:b/>
          <w:bCs/>
          <w:szCs w:val="24"/>
        </w:rPr>
        <w:t>Part IXR</w:t>
      </w:r>
    </w:p>
    <w:p w14:paraId="77F3785F" w14:textId="77777777" w:rsidR="00F3197F" w:rsidRDefault="00F3197F" w:rsidP="00745A59">
      <w:pPr>
        <w:ind w:right="-34"/>
      </w:pPr>
    </w:p>
    <w:p w14:paraId="525DD04B" w14:textId="77777777" w:rsidR="00F3197F" w:rsidRPr="00F3197F" w:rsidRDefault="00F3197F" w:rsidP="00745A59">
      <w:pPr>
        <w:ind w:right="-34"/>
      </w:pPr>
      <w:r w:rsidRPr="00F3197F">
        <w:t>Community Practitioner Nurse Prescribers should not prescribe unlicensed medicines, that is, medicines without a valid marketing authorisation or product licence. Neither should they prescribe licensed medicines for uses, doses, or routes that are outside the product licence (unlicensed use, ‘off-</w:t>
      </w:r>
      <w:r w:rsidRPr="00F3197F">
        <w:lastRenderedPageBreak/>
        <w:t>label’ use, or ‘off-licence’ use). The only exception is nystatin which may be prescribed for neonates under certain circumstances.</w:t>
      </w:r>
    </w:p>
    <w:p w14:paraId="740CA9C8" w14:textId="77777777" w:rsidR="00F82C74" w:rsidRDefault="00F82C74" w:rsidP="00745A59">
      <w:pPr>
        <w:pStyle w:val="BodyTextIndent2"/>
        <w:spacing w:line="240" w:lineRule="auto"/>
        <w:ind w:left="0" w:right="-34"/>
        <w:rPr>
          <w:rFonts w:ascii="Verdana" w:hAnsi="Verdana"/>
          <w:b w:val="0"/>
          <w:sz w:val="24"/>
          <w:szCs w:val="24"/>
        </w:rPr>
      </w:pPr>
    </w:p>
    <w:p w14:paraId="24DA4403" w14:textId="77777777" w:rsidR="00F3197F" w:rsidRDefault="00F3197F" w:rsidP="00745A59">
      <w:pPr>
        <w:pStyle w:val="BodyTextIndent2"/>
        <w:spacing w:line="240" w:lineRule="auto"/>
        <w:ind w:left="0" w:right="-34"/>
        <w:rPr>
          <w:rFonts w:ascii="Verdana" w:hAnsi="Verdana"/>
          <w:b w:val="0"/>
          <w:sz w:val="24"/>
          <w:szCs w:val="24"/>
        </w:rPr>
      </w:pPr>
      <w:r w:rsidRPr="00F3197F">
        <w:rPr>
          <w:rFonts w:ascii="Verdana" w:hAnsi="Verdana"/>
          <w:b w:val="0"/>
          <w:sz w:val="24"/>
          <w:szCs w:val="24"/>
        </w:rPr>
        <w:t>A Community Practitioner nurse prescriber should not prescribe medicines for pregnant women (except folic acid and, in some circumstances, nicotine replacement therapy); the patient should be referred to her doctor.</w:t>
      </w:r>
    </w:p>
    <w:p w14:paraId="646FDF5C" w14:textId="77777777" w:rsidR="00F3197F" w:rsidRDefault="00F3197F" w:rsidP="00745A59">
      <w:pPr>
        <w:pStyle w:val="BodyTextIndent2"/>
        <w:spacing w:line="240" w:lineRule="auto"/>
        <w:ind w:left="0" w:right="-34"/>
        <w:rPr>
          <w:rFonts w:ascii="Verdana" w:hAnsi="Verdana"/>
          <w:b w:val="0"/>
          <w:sz w:val="24"/>
          <w:szCs w:val="24"/>
        </w:rPr>
      </w:pPr>
    </w:p>
    <w:p w14:paraId="32D8B612" w14:textId="77777777" w:rsidR="00F93FEF" w:rsidRDefault="00F93FEF" w:rsidP="00745A59">
      <w:pPr>
        <w:pStyle w:val="Heading3"/>
        <w:ind w:right="-34"/>
      </w:pPr>
      <w:bookmarkStart w:id="55" w:name="_Toc195515432"/>
      <w:r>
        <w:t>Medical staff</w:t>
      </w:r>
      <w:bookmarkEnd w:id="55"/>
    </w:p>
    <w:p w14:paraId="3ECDAEB9" w14:textId="77777777" w:rsidR="00A65293" w:rsidRPr="00A65293" w:rsidRDefault="00A65293" w:rsidP="00745A59"/>
    <w:p w14:paraId="73B4D568" w14:textId="77777777" w:rsidR="000F76DB" w:rsidRDefault="000F76DB" w:rsidP="00745A59">
      <w:pPr>
        <w:pStyle w:val="BodyTextIndent2"/>
        <w:spacing w:line="240" w:lineRule="auto"/>
        <w:ind w:left="0" w:right="-34"/>
        <w:rPr>
          <w:rFonts w:ascii="Verdana" w:hAnsi="Verdana"/>
          <w:b w:val="0"/>
          <w:sz w:val="24"/>
          <w:szCs w:val="24"/>
        </w:rPr>
      </w:pPr>
      <w:r w:rsidRPr="00C72D59">
        <w:rPr>
          <w:rFonts w:ascii="Verdana" w:hAnsi="Verdana"/>
          <w:b w:val="0"/>
          <w:sz w:val="24"/>
          <w:szCs w:val="24"/>
        </w:rPr>
        <w:t xml:space="preserve">Doctors </w:t>
      </w:r>
      <w:r w:rsidR="00AC4876" w:rsidRPr="00C72D59">
        <w:rPr>
          <w:rFonts w:ascii="Verdana" w:hAnsi="Verdana"/>
          <w:b w:val="0"/>
          <w:sz w:val="24"/>
          <w:szCs w:val="24"/>
        </w:rPr>
        <w:t>must be</w:t>
      </w:r>
      <w:r w:rsidRPr="00C72D59">
        <w:rPr>
          <w:rFonts w:ascii="Verdana" w:hAnsi="Verdana"/>
          <w:b w:val="0"/>
          <w:sz w:val="24"/>
          <w:szCs w:val="24"/>
        </w:rPr>
        <w:t xml:space="preserve"> fully registered with the General Medical Council (GMC) </w:t>
      </w:r>
      <w:r w:rsidR="00AC4876" w:rsidRPr="00C72D59">
        <w:rPr>
          <w:rFonts w:ascii="Verdana" w:hAnsi="Verdana"/>
          <w:b w:val="0"/>
          <w:sz w:val="24"/>
          <w:szCs w:val="24"/>
        </w:rPr>
        <w:t>before they</w:t>
      </w:r>
      <w:r w:rsidRPr="00C72D59">
        <w:rPr>
          <w:rFonts w:ascii="Verdana" w:hAnsi="Verdana"/>
          <w:b w:val="0"/>
          <w:sz w:val="24"/>
          <w:szCs w:val="24"/>
        </w:rPr>
        <w:t xml:space="preserve"> prescribe.</w:t>
      </w:r>
      <w:r w:rsidR="00F80392" w:rsidRPr="00C72D59">
        <w:rPr>
          <w:rFonts w:ascii="Verdana" w:hAnsi="Verdana"/>
          <w:b w:val="0"/>
          <w:sz w:val="24"/>
          <w:szCs w:val="24"/>
        </w:rPr>
        <w:t xml:space="preserve"> </w:t>
      </w:r>
      <w:r w:rsidRPr="00C72D59">
        <w:rPr>
          <w:rFonts w:ascii="Verdana" w:hAnsi="Verdana"/>
          <w:b w:val="0"/>
          <w:sz w:val="24"/>
          <w:szCs w:val="24"/>
        </w:rPr>
        <w:t>Provisionally registered doctors and doctors with limited registration (overseas qualified Doctors) may only prescribe in connection with their employment to inpatients only under supervision</w:t>
      </w:r>
      <w:r w:rsidR="00AC4876" w:rsidRPr="00C72D59">
        <w:rPr>
          <w:rFonts w:ascii="Verdana" w:hAnsi="Verdana"/>
          <w:b w:val="0"/>
          <w:sz w:val="24"/>
          <w:szCs w:val="24"/>
        </w:rPr>
        <w:t xml:space="preserve"> of a fully registered doctor</w:t>
      </w:r>
      <w:r w:rsidRPr="00C72D59">
        <w:rPr>
          <w:rFonts w:ascii="Verdana" w:hAnsi="Verdana"/>
          <w:b w:val="0"/>
          <w:sz w:val="24"/>
          <w:szCs w:val="24"/>
        </w:rPr>
        <w:t xml:space="preserve">. Limited registration or provisionally registered doctors must not prescribe on outpatient prescriptions WP10(HP).  </w:t>
      </w:r>
    </w:p>
    <w:p w14:paraId="7B6BEDB0" w14:textId="77777777" w:rsidR="00F93FEF" w:rsidRDefault="00F93FEF" w:rsidP="00745A59">
      <w:pPr>
        <w:pStyle w:val="BodyTextIndent2"/>
        <w:spacing w:line="240" w:lineRule="auto"/>
        <w:ind w:left="0" w:right="-34"/>
        <w:rPr>
          <w:rFonts w:ascii="Verdana" w:hAnsi="Verdana"/>
          <w:b w:val="0"/>
          <w:sz w:val="24"/>
          <w:szCs w:val="24"/>
        </w:rPr>
      </w:pPr>
    </w:p>
    <w:p w14:paraId="768A8354" w14:textId="77777777" w:rsidR="00D401A8" w:rsidRDefault="00F93FEF" w:rsidP="00745A59">
      <w:pPr>
        <w:pStyle w:val="BodyTextIndent2"/>
        <w:spacing w:line="240" w:lineRule="auto"/>
        <w:ind w:left="0" w:right="-34"/>
        <w:rPr>
          <w:rFonts w:ascii="Verdana" w:hAnsi="Verdana"/>
          <w:b w:val="0"/>
          <w:sz w:val="24"/>
          <w:szCs w:val="24"/>
        </w:rPr>
      </w:pPr>
      <w:r>
        <w:rPr>
          <w:rFonts w:ascii="Verdana" w:hAnsi="Verdana"/>
          <w:b w:val="0"/>
          <w:sz w:val="24"/>
          <w:szCs w:val="24"/>
        </w:rPr>
        <w:t xml:space="preserve">For primary care medical staff </w:t>
      </w:r>
      <w:r w:rsidRPr="00F93FEF">
        <w:rPr>
          <w:rFonts w:asciiTheme="minorHAnsi" w:hAnsiTheme="minorHAnsi"/>
          <w:b w:val="0"/>
          <w:bCs/>
          <w:sz w:val="24"/>
          <w:szCs w:val="24"/>
        </w:rPr>
        <w:t xml:space="preserve">the name of the individual must appear on their respective professional register and on the </w:t>
      </w:r>
      <w:hyperlink r:id="rId127" w:history="1">
        <w:r w:rsidRPr="00F93FEF">
          <w:rPr>
            <w:rStyle w:val="Hyperlink"/>
            <w:rFonts w:asciiTheme="minorHAnsi" w:hAnsiTheme="minorHAnsi" w:cstheme="minorBidi"/>
            <w:b w:val="0"/>
            <w:bCs/>
            <w:sz w:val="24"/>
            <w:szCs w:val="24"/>
          </w:rPr>
          <w:t>NHS Wales Performers List</w:t>
        </w:r>
      </w:hyperlink>
      <w:r>
        <w:rPr>
          <w:rFonts w:asciiTheme="minorHAnsi" w:hAnsiTheme="minorHAnsi"/>
          <w:b w:val="0"/>
          <w:bCs/>
          <w:sz w:val="24"/>
          <w:szCs w:val="24"/>
        </w:rPr>
        <w:t xml:space="preserve"> b</w:t>
      </w:r>
      <w:r>
        <w:rPr>
          <w:rFonts w:ascii="Verdana" w:hAnsi="Verdana"/>
          <w:b w:val="0"/>
          <w:sz w:val="24"/>
          <w:szCs w:val="24"/>
        </w:rPr>
        <w:t>efore prescribing for Powys patients.</w:t>
      </w:r>
    </w:p>
    <w:p w14:paraId="3ADD1A3D" w14:textId="77777777" w:rsidR="00F93FEF" w:rsidRPr="00F93FEF" w:rsidRDefault="00F93FEF" w:rsidP="00745A59">
      <w:pPr>
        <w:pStyle w:val="BodyTextIndent2"/>
        <w:spacing w:line="240" w:lineRule="auto"/>
        <w:ind w:left="0" w:right="-34"/>
        <w:rPr>
          <w:rFonts w:asciiTheme="minorHAnsi" w:hAnsiTheme="minorHAnsi"/>
          <w:b w:val="0"/>
          <w:bCs/>
          <w:sz w:val="24"/>
          <w:szCs w:val="24"/>
        </w:rPr>
      </w:pPr>
    </w:p>
    <w:p w14:paraId="4F445F37" w14:textId="77777777" w:rsidR="00F93FEF" w:rsidRDefault="006F0878" w:rsidP="00745A59">
      <w:pPr>
        <w:pStyle w:val="Heading3"/>
        <w:ind w:right="-34"/>
      </w:pPr>
      <w:bookmarkStart w:id="56" w:name="_Toc195515433"/>
      <w:r w:rsidRPr="00F93FEF">
        <w:t>Physicians associates (PA’s)</w:t>
      </w:r>
      <w:bookmarkEnd w:id="56"/>
    </w:p>
    <w:p w14:paraId="0D059EA5" w14:textId="77777777" w:rsidR="00A65293" w:rsidRPr="00A65293" w:rsidRDefault="00A65293" w:rsidP="00745A59"/>
    <w:p w14:paraId="13874C0C" w14:textId="04A9464B" w:rsidR="006C67BC" w:rsidRPr="00091344" w:rsidRDefault="00091344" w:rsidP="00091344">
      <w:pPr>
        <w:pStyle w:val="BodyTextIndent2"/>
        <w:spacing w:line="240" w:lineRule="auto"/>
        <w:ind w:left="0" w:right="-34"/>
        <w:rPr>
          <w:rFonts w:ascii="Verdana" w:hAnsi="Verdana"/>
          <w:b w:val="0"/>
          <w:sz w:val="24"/>
          <w:szCs w:val="24"/>
        </w:rPr>
      </w:pPr>
      <w:r w:rsidRPr="00F93FEF">
        <w:rPr>
          <w:rFonts w:ascii="Verdana" w:hAnsi="Verdana"/>
          <w:b w:val="0"/>
          <w:sz w:val="24"/>
          <w:szCs w:val="24"/>
        </w:rPr>
        <w:t>Physician’s Associates</w:t>
      </w:r>
      <w:r>
        <w:rPr>
          <w:rFonts w:ascii="Verdana" w:hAnsi="Verdana"/>
          <w:b w:val="0"/>
          <w:sz w:val="24"/>
          <w:szCs w:val="24"/>
        </w:rPr>
        <w:t xml:space="preserve"> currently</w:t>
      </w:r>
      <w:r w:rsidRPr="00F93FEF">
        <w:rPr>
          <w:rFonts w:ascii="Verdana" w:hAnsi="Verdana"/>
          <w:b w:val="0"/>
          <w:sz w:val="24"/>
          <w:szCs w:val="24"/>
        </w:rPr>
        <w:t xml:space="preserve"> </w:t>
      </w:r>
      <w:r w:rsidRPr="0081435A">
        <w:rPr>
          <w:rFonts w:ascii="Verdana" w:hAnsi="Verdana"/>
          <w:bCs/>
          <w:sz w:val="24"/>
          <w:szCs w:val="24"/>
        </w:rPr>
        <w:t>cannot legally prescribe</w:t>
      </w:r>
      <w:r w:rsidRPr="00F93FEF">
        <w:rPr>
          <w:rFonts w:ascii="Verdana" w:hAnsi="Verdana"/>
          <w:b w:val="0"/>
          <w:sz w:val="24"/>
          <w:szCs w:val="24"/>
        </w:rPr>
        <w:t xml:space="preserve"> - this also includes prescriptions for fluids and oxygen</w:t>
      </w:r>
      <w:r>
        <w:rPr>
          <w:rFonts w:ascii="Verdana" w:hAnsi="Verdana"/>
          <w:b w:val="0"/>
          <w:sz w:val="24"/>
          <w:szCs w:val="24"/>
        </w:rPr>
        <w:t xml:space="preserve">. Physicians Associates may transcribe in limited circumstances see </w:t>
      </w:r>
      <w:hyperlink w:anchor="_Physicians_Associates_Transcribing" w:history="1">
        <w:r w:rsidRPr="00A65293">
          <w:rPr>
            <w:rStyle w:val="Hyperlink"/>
            <w:rFonts w:ascii="Verdana" w:hAnsi="Verdana" w:cstheme="minorBidi"/>
            <w:b w:val="0"/>
            <w:sz w:val="24"/>
            <w:szCs w:val="24"/>
          </w:rPr>
          <w:t>Physicians Associates Transcribing</w:t>
        </w:r>
      </w:hyperlink>
      <w:r w:rsidR="006C67BC" w:rsidRPr="002518C2">
        <w:rPr>
          <w:rFonts w:asciiTheme="minorHAnsi" w:hAnsiTheme="minorHAnsi"/>
          <w:szCs w:val="24"/>
        </w:rPr>
        <w:t xml:space="preserve"> </w:t>
      </w:r>
    </w:p>
    <w:p w14:paraId="487D19F6" w14:textId="77777777" w:rsidR="007B3426" w:rsidRDefault="007B3426" w:rsidP="00745A59">
      <w:pPr>
        <w:pStyle w:val="BodyTextIndent2"/>
        <w:spacing w:line="240" w:lineRule="auto"/>
        <w:ind w:left="0" w:right="-34"/>
        <w:rPr>
          <w:rFonts w:ascii="Verdana" w:hAnsi="Verdana"/>
          <w:b w:val="0"/>
          <w:color w:val="FF0000"/>
          <w:sz w:val="24"/>
          <w:szCs w:val="24"/>
        </w:rPr>
      </w:pPr>
    </w:p>
    <w:p w14:paraId="0259D5A7" w14:textId="77777777" w:rsidR="00BA1F64" w:rsidRDefault="00BA1F64" w:rsidP="00745A59">
      <w:pPr>
        <w:pStyle w:val="Heading3"/>
        <w:ind w:right="-34"/>
      </w:pPr>
      <w:bookmarkStart w:id="57" w:name="_Toc195515434"/>
      <w:r w:rsidRPr="00BA1F64">
        <w:t>Dentists</w:t>
      </w:r>
      <w:bookmarkEnd w:id="57"/>
    </w:p>
    <w:p w14:paraId="4B660EA1" w14:textId="77777777" w:rsidR="00A65293" w:rsidRPr="00A65293" w:rsidRDefault="00A65293" w:rsidP="00745A59"/>
    <w:p w14:paraId="254C21B7" w14:textId="77777777" w:rsidR="00BA1F64" w:rsidRDefault="00BA1F64" w:rsidP="00745A59">
      <w:pPr>
        <w:pStyle w:val="BodyTextIndent2"/>
        <w:spacing w:line="240" w:lineRule="auto"/>
        <w:ind w:left="0" w:right="-34"/>
        <w:rPr>
          <w:rFonts w:ascii="Verdana" w:hAnsi="Verdana"/>
          <w:b w:val="0"/>
          <w:sz w:val="24"/>
          <w:szCs w:val="24"/>
        </w:rPr>
      </w:pPr>
      <w:r>
        <w:rPr>
          <w:rFonts w:ascii="Verdana" w:hAnsi="Verdana"/>
          <w:b w:val="0"/>
          <w:sz w:val="24"/>
          <w:szCs w:val="24"/>
        </w:rPr>
        <w:t>Dentists can legally write prescriptions for any POM. The General Dental Council advises that dentists should restrict their prescribing to areas in which they are competent and generally only prescribe medicines that have uses in dentistry.</w:t>
      </w:r>
    </w:p>
    <w:p w14:paraId="74B6312F" w14:textId="77777777" w:rsidR="00BA1F64" w:rsidRDefault="00BA1F64" w:rsidP="00745A59">
      <w:pPr>
        <w:pStyle w:val="BodyTextIndent2"/>
        <w:spacing w:line="240" w:lineRule="auto"/>
        <w:ind w:left="0" w:right="-34"/>
        <w:rPr>
          <w:rFonts w:ascii="Verdana" w:hAnsi="Verdana"/>
          <w:b w:val="0"/>
          <w:sz w:val="24"/>
          <w:szCs w:val="24"/>
        </w:rPr>
      </w:pPr>
    </w:p>
    <w:p w14:paraId="0C89D1C3" w14:textId="77777777" w:rsidR="007B3426" w:rsidRPr="00BA1F64" w:rsidRDefault="00BA1F64" w:rsidP="00745A59">
      <w:pPr>
        <w:pStyle w:val="BodyTextIndent2"/>
        <w:spacing w:line="240" w:lineRule="auto"/>
        <w:ind w:left="0" w:right="-34"/>
        <w:rPr>
          <w:rFonts w:ascii="Verdana" w:hAnsi="Verdana"/>
          <w:b w:val="0"/>
          <w:sz w:val="24"/>
          <w:szCs w:val="24"/>
        </w:rPr>
      </w:pPr>
      <w:r>
        <w:rPr>
          <w:rFonts w:ascii="Verdana" w:hAnsi="Verdana"/>
          <w:b w:val="0"/>
          <w:sz w:val="24"/>
          <w:szCs w:val="24"/>
        </w:rPr>
        <w:t xml:space="preserve">When prescribing on NHS dental prescriptions, dentists are restricted to the medicines listed in the </w:t>
      </w:r>
      <w:r w:rsidR="007B3426" w:rsidRPr="00BA1F64">
        <w:rPr>
          <w:rFonts w:ascii="Verdana" w:hAnsi="Verdana"/>
          <w:b w:val="0"/>
          <w:sz w:val="24"/>
          <w:szCs w:val="24"/>
        </w:rPr>
        <w:t xml:space="preserve">Dental Formulary - </w:t>
      </w:r>
      <w:hyperlink r:id="rId128" w:history="1">
        <w:r w:rsidR="007B3426" w:rsidRPr="00CA7A23">
          <w:rPr>
            <w:rStyle w:val="Hyperlink"/>
            <w:rFonts w:ascii="Verdana" w:hAnsi="Verdana"/>
            <w:b w:val="0"/>
            <w:sz w:val="24"/>
            <w:szCs w:val="24"/>
          </w:rPr>
          <w:t>https://bnf.nice.org.uk/guidance/prescribing-in-dental-practice.html</w:t>
        </w:r>
      </w:hyperlink>
    </w:p>
    <w:p w14:paraId="1E40D8B8" w14:textId="77777777" w:rsidR="007B3426" w:rsidRPr="007B3426" w:rsidRDefault="007B3426" w:rsidP="00745A59">
      <w:pPr>
        <w:pStyle w:val="BodyTextIndent2"/>
        <w:spacing w:line="240" w:lineRule="auto"/>
        <w:ind w:left="0" w:right="-34"/>
        <w:rPr>
          <w:rFonts w:ascii="Verdana" w:hAnsi="Verdana"/>
          <w:b w:val="0"/>
          <w:color w:val="FF0000"/>
          <w:sz w:val="24"/>
          <w:szCs w:val="24"/>
        </w:rPr>
      </w:pPr>
    </w:p>
    <w:p w14:paraId="38C6CB22" w14:textId="77777777" w:rsidR="00BA1F64" w:rsidRDefault="00BA1F64" w:rsidP="00745A59">
      <w:pPr>
        <w:pStyle w:val="Heading2"/>
        <w:ind w:right="-34"/>
      </w:pPr>
      <w:bookmarkStart w:id="58" w:name="_Toc195515435"/>
      <w:r w:rsidRPr="00BA1F64">
        <w:t>Summary of Mechanisms of Prescribing</w:t>
      </w:r>
      <w:bookmarkEnd w:id="58"/>
    </w:p>
    <w:p w14:paraId="3D6BAB59" w14:textId="77777777" w:rsidR="00A65293" w:rsidRPr="00A65293" w:rsidRDefault="00A65293" w:rsidP="00745A59"/>
    <w:p w14:paraId="6699408F" w14:textId="7ACB7584" w:rsidR="008B5067" w:rsidRPr="006E1EB9" w:rsidRDefault="00816AFE" w:rsidP="00745A59">
      <w:pPr>
        <w:pStyle w:val="BodyTextIndent2"/>
        <w:spacing w:line="240" w:lineRule="auto"/>
        <w:ind w:left="0" w:right="-34"/>
        <w:rPr>
          <w:rStyle w:val="Hyperlink"/>
        </w:rPr>
      </w:pPr>
      <w:r w:rsidRPr="00C72D59">
        <w:rPr>
          <w:rFonts w:ascii="Verdana" w:hAnsi="Verdana"/>
          <w:b w:val="0"/>
          <w:sz w:val="24"/>
          <w:szCs w:val="24"/>
        </w:rPr>
        <w:t>The Specialist Pharmacy Service (SPS)</w:t>
      </w:r>
      <w:r w:rsidR="008B5067" w:rsidRPr="00C72D59">
        <w:rPr>
          <w:rFonts w:ascii="Verdana" w:hAnsi="Verdana"/>
          <w:b w:val="0"/>
          <w:sz w:val="24"/>
          <w:szCs w:val="24"/>
        </w:rPr>
        <w:t xml:space="preserve"> ha</w:t>
      </w:r>
      <w:r w:rsidR="00F93FEF">
        <w:rPr>
          <w:rFonts w:ascii="Verdana" w:hAnsi="Verdana"/>
          <w:b w:val="0"/>
          <w:sz w:val="24"/>
          <w:szCs w:val="24"/>
        </w:rPr>
        <w:t>s</w:t>
      </w:r>
      <w:r w:rsidR="008B5067" w:rsidRPr="00C72D59">
        <w:rPr>
          <w:rFonts w:ascii="Verdana" w:hAnsi="Verdana"/>
          <w:b w:val="0"/>
          <w:sz w:val="24"/>
          <w:szCs w:val="24"/>
        </w:rPr>
        <w:t xml:space="preserve"> a summary around the mechanisms for the prescribing, supply and administration of medicines</w:t>
      </w:r>
      <w:r w:rsidR="006E1EB9">
        <w:rPr>
          <w:rFonts w:ascii="Verdana" w:hAnsi="Verdana"/>
          <w:b w:val="0"/>
          <w:sz w:val="24"/>
          <w:szCs w:val="24"/>
        </w:rPr>
        <w:t xml:space="preserve"> </w:t>
      </w:r>
      <w:r w:rsidR="008B5067" w:rsidRPr="00C72D59">
        <w:rPr>
          <w:rFonts w:ascii="Verdana" w:hAnsi="Verdana"/>
          <w:b w:val="0"/>
          <w:sz w:val="24"/>
          <w:szCs w:val="24"/>
        </w:rPr>
        <w:t xml:space="preserve">- </w:t>
      </w:r>
      <w:hyperlink r:id="rId129" w:history="1">
        <w:r w:rsidR="006E1EB9" w:rsidRPr="006E1EB9">
          <w:rPr>
            <w:rStyle w:val="Hyperlink"/>
            <w:rFonts w:ascii="Verdana" w:hAnsi="Verdana"/>
            <w:b w:val="0"/>
            <w:sz w:val="24"/>
            <w:szCs w:val="24"/>
          </w:rPr>
          <w:t>Legal mechanisms to supply and administer medicines to individuals – SPS - Specialist Pharmacy Service – The first stop for professional medicines advice</w:t>
        </w:r>
      </w:hyperlink>
    </w:p>
    <w:p w14:paraId="204E95E1" w14:textId="77777777" w:rsidR="00EF4F81" w:rsidRDefault="00EF4F81" w:rsidP="00745A59">
      <w:pPr>
        <w:pStyle w:val="BodyTextIndent2"/>
        <w:spacing w:line="240" w:lineRule="auto"/>
        <w:ind w:left="0" w:right="-34"/>
        <w:rPr>
          <w:rFonts w:ascii="Verdana" w:hAnsi="Verdana"/>
          <w:b w:val="0"/>
          <w:sz w:val="24"/>
          <w:szCs w:val="24"/>
        </w:rPr>
      </w:pPr>
    </w:p>
    <w:p w14:paraId="01D889BF" w14:textId="77777777" w:rsidR="00C30342" w:rsidRDefault="0081435A" w:rsidP="00745A59">
      <w:pPr>
        <w:pStyle w:val="Heading2"/>
        <w:ind w:right="-34"/>
      </w:pPr>
      <w:bookmarkStart w:id="59" w:name="_Toc195515436"/>
      <w:r w:rsidRPr="00C72D59">
        <w:lastRenderedPageBreak/>
        <w:t>Self-Care</w:t>
      </w:r>
      <w:bookmarkEnd w:id="59"/>
    </w:p>
    <w:p w14:paraId="6B290FEB" w14:textId="77777777" w:rsidR="00DC67CB" w:rsidRPr="00C72D59" w:rsidRDefault="00DC67CB" w:rsidP="00745A59">
      <w:pPr>
        <w:pStyle w:val="BodyTextIndent2"/>
        <w:spacing w:line="240" w:lineRule="auto"/>
        <w:ind w:left="0" w:right="-34"/>
        <w:rPr>
          <w:rFonts w:ascii="Verdana" w:hAnsi="Verdana"/>
          <w:sz w:val="24"/>
          <w:szCs w:val="24"/>
        </w:rPr>
      </w:pPr>
    </w:p>
    <w:p w14:paraId="215498AC" w14:textId="77777777" w:rsidR="001571F6" w:rsidRDefault="001571F6" w:rsidP="00745A59">
      <w:pPr>
        <w:pStyle w:val="BodyTextIndent2"/>
        <w:spacing w:line="240" w:lineRule="auto"/>
        <w:ind w:left="0" w:right="-34"/>
        <w:rPr>
          <w:rFonts w:ascii="Verdana" w:hAnsi="Verdana"/>
          <w:b w:val="0"/>
          <w:sz w:val="24"/>
          <w:szCs w:val="24"/>
        </w:rPr>
      </w:pPr>
      <w:r>
        <w:rPr>
          <w:rFonts w:ascii="Verdana" w:hAnsi="Verdana"/>
          <w:b w:val="0"/>
          <w:sz w:val="24"/>
          <w:szCs w:val="24"/>
        </w:rPr>
        <w:t>P</w:t>
      </w:r>
      <w:r w:rsidRPr="00C72D59">
        <w:rPr>
          <w:rFonts w:ascii="Verdana" w:hAnsi="Verdana"/>
          <w:b w:val="0"/>
          <w:sz w:val="24"/>
          <w:szCs w:val="24"/>
        </w:rPr>
        <w:t xml:space="preserve">rescribers are </w:t>
      </w:r>
      <w:r>
        <w:rPr>
          <w:rFonts w:ascii="Verdana" w:hAnsi="Verdana"/>
          <w:b w:val="0"/>
          <w:sz w:val="24"/>
          <w:szCs w:val="24"/>
        </w:rPr>
        <w:t>advised</w:t>
      </w:r>
      <w:r w:rsidRPr="00C72D59">
        <w:rPr>
          <w:rFonts w:ascii="Verdana" w:hAnsi="Verdana"/>
          <w:b w:val="0"/>
          <w:sz w:val="24"/>
          <w:szCs w:val="24"/>
        </w:rPr>
        <w:t xml:space="preserve"> not to routinely write prescription</w:t>
      </w:r>
      <w:r>
        <w:rPr>
          <w:rFonts w:ascii="Verdana" w:hAnsi="Verdana"/>
          <w:b w:val="0"/>
          <w:sz w:val="24"/>
          <w:szCs w:val="24"/>
        </w:rPr>
        <w:t>s</w:t>
      </w:r>
      <w:r w:rsidRPr="00C72D59">
        <w:rPr>
          <w:rFonts w:ascii="Verdana" w:hAnsi="Verdana"/>
          <w:b w:val="0"/>
          <w:sz w:val="24"/>
          <w:szCs w:val="24"/>
        </w:rPr>
        <w:t xml:space="preserve"> for </w:t>
      </w:r>
      <w:r>
        <w:rPr>
          <w:rFonts w:ascii="Verdana" w:hAnsi="Verdana"/>
          <w:b w:val="0"/>
          <w:sz w:val="24"/>
          <w:szCs w:val="24"/>
        </w:rPr>
        <w:t xml:space="preserve">medicines/products that are available </w:t>
      </w:r>
      <w:r w:rsidRPr="00C72D59">
        <w:rPr>
          <w:rFonts w:ascii="Verdana" w:hAnsi="Verdana"/>
          <w:b w:val="0"/>
          <w:sz w:val="24"/>
          <w:szCs w:val="24"/>
        </w:rPr>
        <w:t xml:space="preserve">over-the-counter medicines (OTC) </w:t>
      </w:r>
    </w:p>
    <w:p w14:paraId="4571B110" w14:textId="77777777" w:rsidR="001571F6" w:rsidRDefault="001571F6" w:rsidP="00745A59">
      <w:pPr>
        <w:pStyle w:val="BodyTextIndent2"/>
        <w:spacing w:line="240" w:lineRule="auto"/>
        <w:ind w:left="0" w:right="-34"/>
        <w:rPr>
          <w:rFonts w:ascii="Verdana" w:hAnsi="Verdana"/>
          <w:b w:val="0"/>
          <w:sz w:val="24"/>
          <w:szCs w:val="24"/>
        </w:rPr>
      </w:pPr>
    </w:p>
    <w:p w14:paraId="35A27D98" w14:textId="77777777" w:rsidR="00C30342" w:rsidRDefault="001571F6" w:rsidP="00745A59">
      <w:pPr>
        <w:pStyle w:val="BodyTextIndent2"/>
        <w:spacing w:line="240" w:lineRule="auto"/>
        <w:ind w:left="0" w:right="-34"/>
        <w:rPr>
          <w:rFonts w:ascii="Verdana" w:hAnsi="Verdana"/>
          <w:b w:val="0"/>
          <w:sz w:val="24"/>
          <w:szCs w:val="24"/>
        </w:rPr>
      </w:pPr>
      <w:r>
        <w:rPr>
          <w:rFonts w:ascii="Verdana" w:hAnsi="Verdana"/>
          <w:b w:val="0"/>
          <w:sz w:val="24"/>
          <w:szCs w:val="24"/>
        </w:rPr>
        <w:t xml:space="preserve">Wherever possible, if a patient presents with a common ailment that can be managed with a medicine that is available OTC, the patient should be signposted to a local pharmacy where advice from a pharmacist can be sought and the medicine can be purchased or, if appropriate, supplied by the pharmacist under the Common Ailment Service.  </w:t>
      </w:r>
    </w:p>
    <w:p w14:paraId="35B8EE56" w14:textId="77777777" w:rsidR="00A65293" w:rsidRPr="00C72D59" w:rsidRDefault="00A65293" w:rsidP="00745A59">
      <w:pPr>
        <w:pStyle w:val="BodyTextIndent2"/>
        <w:spacing w:line="240" w:lineRule="auto"/>
        <w:ind w:left="0" w:right="-34"/>
        <w:rPr>
          <w:rFonts w:ascii="Verdana" w:hAnsi="Verdana"/>
          <w:b w:val="0"/>
          <w:sz w:val="24"/>
          <w:szCs w:val="24"/>
        </w:rPr>
      </w:pPr>
    </w:p>
    <w:p w14:paraId="129C22FA" w14:textId="77777777" w:rsidR="00C30342" w:rsidRDefault="00C30342" w:rsidP="00745A59">
      <w:pPr>
        <w:pStyle w:val="BodyTextIndent2"/>
        <w:spacing w:line="240" w:lineRule="auto"/>
        <w:ind w:left="0" w:right="-34"/>
        <w:rPr>
          <w:rFonts w:ascii="Verdana" w:hAnsi="Verdana"/>
          <w:b w:val="0"/>
          <w:sz w:val="24"/>
          <w:szCs w:val="24"/>
        </w:rPr>
      </w:pPr>
      <w:r w:rsidRPr="00C72D59">
        <w:rPr>
          <w:rFonts w:ascii="Verdana" w:hAnsi="Verdana"/>
          <w:b w:val="0"/>
          <w:sz w:val="24"/>
          <w:szCs w:val="24"/>
        </w:rPr>
        <w:t xml:space="preserve">Self-care is extremely important to a person’s health and wellbeing as it </w:t>
      </w:r>
      <w:r w:rsidR="001571F6">
        <w:rPr>
          <w:rFonts w:ascii="Verdana" w:hAnsi="Verdana"/>
          <w:b w:val="0"/>
          <w:sz w:val="24"/>
          <w:szCs w:val="24"/>
        </w:rPr>
        <w:t xml:space="preserve">has been shown to empower the </w:t>
      </w:r>
      <w:r w:rsidRPr="00C72D59">
        <w:rPr>
          <w:rFonts w:ascii="Verdana" w:hAnsi="Verdana"/>
          <w:b w:val="0"/>
          <w:sz w:val="24"/>
          <w:szCs w:val="24"/>
        </w:rPr>
        <w:t>individual</w:t>
      </w:r>
      <w:r w:rsidR="001571F6">
        <w:rPr>
          <w:rFonts w:ascii="Verdana" w:hAnsi="Verdana"/>
          <w:b w:val="0"/>
          <w:sz w:val="24"/>
          <w:szCs w:val="24"/>
        </w:rPr>
        <w:t xml:space="preserve"> to</w:t>
      </w:r>
      <w:r w:rsidRPr="00C72D59">
        <w:rPr>
          <w:rFonts w:ascii="Verdana" w:hAnsi="Verdana"/>
          <w:b w:val="0"/>
          <w:sz w:val="24"/>
          <w:szCs w:val="24"/>
        </w:rPr>
        <w:t xml:space="preserve"> have control over their health, improving quality of life and improving disease outcomes. Medicine</w:t>
      </w:r>
      <w:r>
        <w:rPr>
          <w:rFonts w:ascii="Verdana" w:hAnsi="Verdana"/>
          <w:b w:val="0"/>
          <w:sz w:val="24"/>
          <w:szCs w:val="24"/>
        </w:rPr>
        <w:t>s</w:t>
      </w:r>
      <w:r w:rsidRPr="00C72D59">
        <w:rPr>
          <w:rFonts w:ascii="Verdana" w:hAnsi="Verdana"/>
          <w:b w:val="0"/>
          <w:sz w:val="24"/>
          <w:szCs w:val="24"/>
        </w:rPr>
        <w:t xml:space="preserve"> for self-care </w:t>
      </w:r>
      <w:r>
        <w:rPr>
          <w:rFonts w:ascii="Verdana" w:hAnsi="Verdana"/>
          <w:b w:val="0"/>
          <w:sz w:val="24"/>
          <w:szCs w:val="24"/>
        </w:rPr>
        <w:t>are</w:t>
      </w:r>
      <w:r w:rsidRPr="00C72D59">
        <w:rPr>
          <w:rFonts w:ascii="Verdana" w:hAnsi="Verdana"/>
          <w:b w:val="0"/>
          <w:sz w:val="24"/>
          <w:szCs w:val="24"/>
        </w:rPr>
        <w:t xml:space="preserve"> a central part of this approach. Individuals that care for themselves have better health and reduced demand for services. </w:t>
      </w:r>
    </w:p>
    <w:p w14:paraId="0AF67A1C" w14:textId="77777777" w:rsidR="00C30342" w:rsidRPr="00C72D59" w:rsidRDefault="00C30342" w:rsidP="00745A59">
      <w:pPr>
        <w:pStyle w:val="BodyTextIndent2"/>
        <w:spacing w:line="240" w:lineRule="auto"/>
        <w:ind w:left="0" w:right="-34"/>
        <w:rPr>
          <w:rFonts w:ascii="Verdana" w:hAnsi="Verdana"/>
          <w:b w:val="0"/>
          <w:sz w:val="24"/>
          <w:szCs w:val="24"/>
        </w:rPr>
      </w:pPr>
    </w:p>
    <w:p w14:paraId="2CB73ADF" w14:textId="52F933D4" w:rsidR="00C30342" w:rsidRDefault="00C30342" w:rsidP="00745A59">
      <w:pPr>
        <w:pStyle w:val="BodyTextIndent2"/>
        <w:spacing w:line="240" w:lineRule="auto"/>
        <w:ind w:left="0" w:right="-34"/>
        <w:rPr>
          <w:rFonts w:ascii="Verdana" w:hAnsi="Verdana"/>
          <w:b w:val="0"/>
          <w:sz w:val="24"/>
          <w:szCs w:val="24"/>
        </w:rPr>
      </w:pPr>
      <w:r w:rsidRPr="00C72D59">
        <w:rPr>
          <w:rFonts w:ascii="Verdana" w:hAnsi="Verdana"/>
          <w:b w:val="0"/>
          <w:sz w:val="24"/>
          <w:szCs w:val="24"/>
        </w:rPr>
        <w:t>Community Pharmacies offer a readily accessible alternative healthcare pathway for patients. They are able to give free advice on many common ailments, and stock a wide range of treatments</w:t>
      </w:r>
      <w:r>
        <w:rPr>
          <w:rFonts w:ascii="Verdana" w:hAnsi="Verdana"/>
          <w:b w:val="0"/>
          <w:sz w:val="24"/>
          <w:szCs w:val="24"/>
        </w:rPr>
        <w:t xml:space="preserve"> including through the </w:t>
      </w:r>
      <w:hyperlink r:id="rId130" w:history="1">
        <w:r w:rsidRPr="005F54B4">
          <w:rPr>
            <w:rStyle w:val="Hyperlink"/>
            <w:rFonts w:ascii="Verdana" w:hAnsi="Verdana"/>
            <w:b w:val="0"/>
            <w:sz w:val="24"/>
            <w:szCs w:val="24"/>
          </w:rPr>
          <w:t>All Wales Common Ailments Service</w:t>
        </w:r>
      </w:hyperlink>
      <w:r w:rsidRPr="00C72D59">
        <w:rPr>
          <w:rFonts w:ascii="Verdana" w:hAnsi="Verdana"/>
          <w:b w:val="0"/>
          <w:sz w:val="24"/>
          <w:szCs w:val="24"/>
        </w:rPr>
        <w:t>. There is no need for an appointment and many pharmacies are open longer hours including weekends.</w:t>
      </w:r>
    </w:p>
    <w:p w14:paraId="0C5A476B" w14:textId="77777777" w:rsidR="00A84E4E" w:rsidRPr="00C72D59" w:rsidRDefault="00A84E4E" w:rsidP="00745A59">
      <w:pPr>
        <w:pStyle w:val="BodyTextIndent2"/>
        <w:spacing w:line="240" w:lineRule="auto"/>
        <w:ind w:left="0" w:right="-34"/>
        <w:rPr>
          <w:rFonts w:ascii="Verdana" w:hAnsi="Verdana"/>
          <w:b w:val="0"/>
          <w:sz w:val="24"/>
          <w:szCs w:val="24"/>
        </w:rPr>
      </w:pPr>
    </w:p>
    <w:p w14:paraId="7E729581" w14:textId="77777777" w:rsidR="00C30342" w:rsidRPr="00C72D59" w:rsidRDefault="00C30342" w:rsidP="00745A59">
      <w:pPr>
        <w:pStyle w:val="BodyTextIndent2"/>
        <w:spacing w:line="240" w:lineRule="auto"/>
        <w:ind w:left="0" w:right="-34"/>
        <w:rPr>
          <w:rFonts w:ascii="Verdana" w:hAnsi="Verdana"/>
          <w:b w:val="0"/>
          <w:sz w:val="24"/>
          <w:szCs w:val="24"/>
        </w:rPr>
      </w:pPr>
      <w:r w:rsidRPr="00C72D59">
        <w:rPr>
          <w:rFonts w:ascii="Verdana" w:hAnsi="Verdana"/>
          <w:b w:val="0"/>
          <w:sz w:val="24"/>
          <w:szCs w:val="24"/>
        </w:rPr>
        <w:t xml:space="preserve">The Self Care forum </w:t>
      </w:r>
      <w:hyperlink r:id="rId131" w:history="1">
        <w:r w:rsidRPr="00C72D59">
          <w:rPr>
            <w:rStyle w:val="Hyperlink"/>
            <w:rFonts w:ascii="Verdana" w:hAnsi="Verdana"/>
            <w:b w:val="0"/>
            <w:sz w:val="24"/>
            <w:szCs w:val="24"/>
          </w:rPr>
          <w:t>http://www.selfcareforum.org/</w:t>
        </w:r>
      </w:hyperlink>
      <w:r w:rsidRPr="00C72D59">
        <w:rPr>
          <w:rFonts w:ascii="Verdana" w:hAnsi="Verdana"/>
          <w:b w:val="0"/>
          <w:sz w:val="24"/>
          <w:szCs w:val="24"/>
        </w:rPr>
        <w:t xml:space="preserve"> provides fact sheets</w:t>
      </w:r>
      <w:r>
        <w:rPr>
          <w:rFonts w:ascii="Verdana" w:hAnsi="Verdana"/>
          <w:b w:val="0"/>
          <w:sz w:val="24"/>
          <w:szCs w:val="24"/>
        </w:rPr>
        <w:t xml:space="preserve"> </w:t>
      </w:r>
      <w:r w:rsidRPr="00C72D59">
        <w:rPr>
          <w:rFonts w:ascii="Verdana" w:hAnsi="Verdana"/>
          <w:b w:val="0"/>
          <w:sz w:val="24"/>
          <w:szCs w:val="24"/>
        </w:rPr>
        <w:t>(including Welsh translations) for common ailments</w:t>
      </w:r>
      <w:r>
        <w:rPr>
          <w:rFonts w:ascii="Verdana" w:hAnsi="Verdana"/>
          <w:b w:val="0"/>
          <w:sz w:val="24"/>
          <w:szCs w:val="24"/>
        </w:rPr>
        <w:t>,</w:t>
      </w:r>
      <w:r w:rsidRPr="00C72D59">
        <w:rPr>
          <w:rFonts w:ascii="Verdana" w:hAnsi="Verdana"/>
          <w:b w:val="0"/>
          <w:sz w:val="24"/>
          <w:szCs w:val="24"/>
        </w:rPr>
        <w:t xml:space="preserve"> with the aim to help clinicians and patients discuss issues around self-care within a consultation and especially how to handle the symptoms in the future. They provide patients with information around: -</w:t>
      </w:r>
    </w:p>
    <w:p w14:paraId="0CDE7A91" w14:textId="77777777" w:rsidR="00C30342" w:rsidRPr="00C72D59" w:rsidRDefault="00C30342">
      <w:pPr>
        <w:pStyle w:val="BodyTextIndent2"/>
        <w:numPr>
          <w:ilvl w:val="0"/>
          <w:numId w:val="12"/>
        </w:numPr>
        <w:spacing w:line="240" w:lineRule="auto"/>
        <w:ind w:left="1134" w:right="-34"/>
        <w:rPr>
          <w:rFonts w:ascii="Verdana" w:hAnsi="Verdana"/>
          <w:b w:val="0"/>
          <w:sz w:val="24"/>
          <w:szCs w:val="24"/>
        </w:rPr>
      </w:pPr>
      <w:r w:rsidRPr="00C72D59">
        <w:rPr>
          <w:rFonts w:ascii="Verdana" w:hAnsi="Verdana"/>
          <w:b w:val="0"/>
          <w:sz w:val="24"/>
          <w:szCs w:val="24"/>
        </w:rPr>
        <w:t>Useful facts</w:t>
      </w:r>
    </w:p>
    <w:p w14:paraId="4E10B42A" w14:textId="77777777" w:rsidR="00C30342" w:rsidRPr="00C72D59" w:rsidRDefault="00C30342">
      <w:pPr>
        <w:pStyle w:val="BodyTextIndent2"/>
        <w:numPr>
          <w:ilvl w:val="0"/>
          <w:numId w:val="12"/>
        </w:numPr>
        <w:spacing w:line="240" w:lineRule="auto"/>
        <w:ind w:left="1134" w:right="-34"/>
        <w:rPr>
          <w:rFonts w:ascii="Verdana" w:hAnsi="Verdana"/>
          <w:b w:val="0"/>
          <w:sz w:val="24"/>
          <w:szCs w:val="24"/>
        </w:rPr>
      </w:pPr>
      <w:r w:rsidRPr="00C72D59">
        <w:rPr>
          <w:rFonts w:ascii="Verdana" w:hAnsi="Verdana"/>
          <w:b w:val="0"/>
          <w:sz w:val="24"/>
          <w:szCs w:val="24"/>
        </w:rPr>
        <w:t>What patients can expect to happen (the natural history)</w:t>
      </w:r>
    </w:p>
    <w:p w14:paraId="71DC7E87" w14:textId="77777777" w:rsidR="00C30342" w:rsidRPr="00C72D59" w:rsidRDefault="00C30342">
      <w:pPr>
        <w:pStyle w:val="BodyTextIndent2"/>
        <w:numPr>
          <w:ilvl w:val="0"/>
          <w:numId w:val="12"/>
        </w:numPr>
        <w:spacing w:line="240" w:lineRule="auto"/>
        <w:ind w:left="1134" w:right="-34"/>
        <w:rPr>
          <w:rFonts w:ascii="Verdana" w:hAnsi="Verdana"/>
          <w:b w:val="0"/>
          <w:sz w:val="24"/>
          <w:szCs w:val="24"/>
        </w:rPr>
      </w:pPr>
      <w:r w:rsidRPr="00C72D59">
        <w:rPr>
          <w:rFonts w:ascii="Verdana" w:hAnsi="Verdana"/>
          <w:b w:val="0"/>
          <w:sz w:val="24"/>
          <w:szCs w:val="24"/>
        </w:rPr>
        <w:t>What people can do to help themselves – now and in the future</w:t>
      </w:r>
    </w:p>
    <w:p w14:paraId="32EF07FD" w14:textId="77777777" w:rsidR="00C30342" w:rsidRPr="00C72D59" w:rsidRDefault="00C30342">
      <w:pPr>
        <w:pStyle w:val="BodyTextIndent2"/>
        <w:numPr>
          <w:ilvl w:val="0"/>
          <w:numId w:val="12"/>
        </w:numPr>
        <w:spacing w:line="240" w:lineRule="auto"/>
        <w:ind w:left="1134" w:right="-34"/>
        <w:rPr>
          <w:rFonts w:ascii="Verdana" w:hAnsi="Verdana"/>
          <w:b w:val="0"/>
          <w:sz w:val="24"/>
          <w:szCs w:val="24"/>
        </w:rPr>
      </w:pPr>
      <w:r w:rsidRPr="00C72D59">
        <w:rPr>
          <w:rFonts w:ascii="Verdana" w:hAnsi="Verdana"/>
          <w:b w:val="0"/>
          <w:sz w:val="24"/>
          <w:szCs w:val="24"/>
        </w:rPr>
        <w:t>When to seek medical help (the ‘red flags’)</w:t>
      </w:r>
    </w:p>
    <w:p w14:paraId="171253FF" w14:textId="77777777" w:rsidR="00C30342" w:rsidRPr="00C72D59" w:rsidRDefault="00C30342">
      <w:pPr>
        <w:pStyle w:val="BodyTextIndent2"/>
        <w:numPr>
          <w:ilvl w:val="0"/>
          <w:numId w:val="12"/>
        </w:numPr>
        <w:spacing w:line="240" w:lineRule="auto"/>
        <w:ind w:left="1134" w:right="-34"/>
        <w:rPr>
          <w:rFonts w:ascii="Verdana" w:hAnsi="Verdana"/>
          <w:b w:val="0"/>
          <w:sz w:val="24"/>
          <w:szCs w:val="24"/>
        </w:rPr>
      </w:pPr>
      <w:r w:rsidRPr="00C72D59">
        <w:rPr>
          <w:rFonts w:ascii="Verdana" w:hAnsi="Verdana"/>
          <w:b w:val="0"/>
          <w:sz w:val="24"/>
          <w:szCs w:val="24"/>
        </w:rPr>
        <w:t>Where to find out more</w:t>
      </w:r>
    </w:p>
    <w:p w14:paraId="352D245F" w14:textId="77777777" w:rsidR="005030A4" w:rsidRDefault="005030A4" w:rsidP="00745A59">
      <w:pPr>
        <w:pStyle w:val="BodyTextIndent2"/>
        <w:spacing w:line="240" w:lineRule="auto"/>
        <w:ind w:left="0" w:right="-34"/>
        <w:rPr>
          <w:rFonts w:ascii="Verdana" w:hAnsi="Verdana"/>
          <w:b w:val="0"/>
          <w:sz w:val="24"/>
          <w:szCs w:val="24"/>
        </w:rPr>
      </w:pPr>
    </w:p>
    <w:p w14:paraId="1FD915F9" w14:textId="77777777" w:rsidR="00A65293" w:rsidRDefault="00A65293" w:rsidP="00745A59">
      <w:pPr>
        <w:pStyle w:val="Heading3"/>
        <w:rPr>
          <w:bCs/>
        </w:rPr>
      </w:pPr>
      <w:bookmarkStart w:id="60" w:name="_Toc195515437"/>
      <w:r w:rsidRPr="005030A4">
        <w:rPr>
          <w:bCs/>
        </w:rPr>
        <w:t>Smoking Cessation Services</w:t>
      </w:r>
      <w:bookmarkEnd w:id="60"/>
    </w:p>
    <w:p w14:paraId="662CB38B" w14:textId="77777777" w:rsidR="00A65293" w:rsidRPr="00A65293" w:rsidRDefault="00A65293" w:rsidP="00745A59"/>
    <w:p w14:paraId="5BF0BD47" w14:textId="77777777" w:rsidR="00A65293" w:rsidRDefault="00A65293" w:rsidP="00745A59">
      <w:pPr>
        <w:rPr>
          <w:bCs/>
        </w:rPr>
      </w:pPr>
      <w:r w:rsidRPr="00A65293">
        <w:t>Those</w:t>
      </w:r>
      <w:r>
        <w:t xml:space="preserve"> looking to access smoking cessation services can </w:t>
      </w:r>
      <w:r w:rsidR="001571F6">
        <w:t xml:space="preserve">self-refer </w:t>
      </w:r>
      <w:r>
        <w:t>to Help me Quit Wales</w:t>
      </w:r>
      <w:r w:rsidR="005E10CC">
        <w:t xml:space="preserve"> via:</w:t>
      </w:r>
      <w:r>
        <w:rPr>
          <w:bCs/>
        </w:rPr>
        <w:t xml:space="preserve"> </w:t>
      </w:r>
      <w:hyperlink r:id="rId132" w:history="1">
        <w:r w:rsidRPr="006F0878">
          <w:rPr>
            <w:rStyle w:val="Hyperlink"/>
            <w:rFonts w:cstheme="minorBidi"/>
            <w:szCs w:val="24"/>
          </w:rPr>
          <w:t>https://www.helpmequit.wales/</w:t>
        </w:r>
      </w:hyperlink>
      <w:r>
        <w:rPr>
          <w:bCs/>
        </w:rPr>
        <w:t xml:space="preserve"> </w:t>
      </w:r>
    </w:p>
    <w:p w14:paraId="3D9A2835" w14:textId="77777777" w:rsidR="00A65293" w:rsidRPr="00A65293" w:rsidRDefault="00A65293" w:rsidP="00745A59">
      <w:pPr>
        <w:rPr>
          <w:b/>
          <w:bCs/>
        </w:rPr>
      </w:pPr>
    </w:p>
    <w:p w14:paraId="5E0543CE" w14:textId="77777777" w:rsidR="00AB33E9" w:rsidRDefault="00AB33E9" w:rsidP="00745A59">
      <w:pPr>
        <w:pStyle w:val="Heading2"/>
        <w:ind w:right="-34"/>
      </w:pPr>
      <w:bookmarkStart w:id="61" w:name="_Toc195515438"/>
      <w:r>
        <w:t>Prescribing dilemmas</w:t>
      </w:r>
      <w:bookmarkEnd w:id="61"/>
    </w:p>
    <w:p w14:paraId="0B072BC7" w14:textId="77777777" w:rsidR="00A65293" w:rsidRPr="00A65293" w:rsidRDefault="00A65293" w:rsidP="00745A59"/>
    <w:p w14:paraId="2D272106" w14:textId="77777777" w:rsidR="00A65293" w:rsidRDefault="00AB33E9" w:rsidP="00745A59">
      <w:pPr>
        <w:pStyle w:val="BodyTextIndent2"/>
        <w:spacing w:line="240" w:lineRule="auto"/>
        <w:ind w:left="0" w:right="-34"/>
        <w:rPr>
          <w:rFonts w:ascii="Verdana" w:hAnsi="Verdana"/>
          <w:b w:val="0"/>
          <w:sz w:val="24"/>
          <w:szCs w:val="24"/>
        </w:rPr>
      </w:pPr>
      <w:r w:rsidRPr="00AB33E9">
        <w:rPr>
          <w:rFonts w:ascii="Verdana" w:hAnsi="Verdana"/>
          <w:b w:val="0"/>
          <w:sz w:val="24"/>
          <w:szCs w:val="24"/>
        </w:rPr>
        <w:t>Th</w:t>
      </w:r>
      <w:r w:rsidR="00A65293">
        <w:rPr>
          <w:rFonts w:ascii="Verdana" w:hAnsi="Verdana"/>
          <w:b w:val="0"/>
          <w:sz w:val="24"/>
          <w:szCs w:val="24"/>
        </w:rPr>
        <w:t xml:space="preserve">e </w:t>
      </w:r>
      <w:hyperlink r:id="rId133" w:history="1">
        <w:r w:rsidR="00A65293" w:rsidRPr="00A65293">
          <w:rPr>
            <w:rStyle w:val="Hyperlink"/>
            <w:rFonts w:ascii="Verdana" w:hAnsi="Verdana" w:cstheme="minorBidi"/>
            <w:b w:val="0"/>
            <w:sz w:val="24"/>
            <w:szCs w:val="24"/>
          </w:rPr>
          <w:t>AWMSG Prescribing Dilemmas</w:t>
        </w:r>
      </w:hyperlink>
      <w:r w:rsidR="00A65293">
        <w:rPr>
          <w:rFonts w:ascii="Verdana" w:hAnsi="Verdana"/>
          <w:b w:val="0"/>
          <w:sz w:val="24"/>
          <w:szCs w:val="24"/>
        </w:rPr>
        <w:t xml:space="preserve"> </w:t>
      </w:r>
      <w:r w:rsidRPr="00AB33E9">
        <w:rPr>
          <w:rFonts w:ascii="Verdana" w:hAnsi="Verdana"/>
          <w:b w:val="0"/>
          <w:sz w:val="24"/>
          <w:szCs w:val="24"/>
        </w:rPr>
        <w:t>document provides guidance for healthcare professionals</w:t>
      </w:r>
      <w:r w:rsidR="00A65293">
        <w:rPr>
          <w:rFonts w:ascii="Verdana" w:hAnsi="Verdana"/>
          <w:b w:val="0"/>
          <w:sz w:val="24"/>
          <w:szCs w:val="24"/>
        </w:rPr>
        <w:t xml:space="preserve"> in Wales</w:t>
      </w:r>
      <w:r w:rsidRPr="00AB33E9">
        <w:rPr>
          <w:rFonts w:ascii="Verdana" w:hAnsi="Verdana"/>
          <w:b w:val="0"/>
          <w:sz w:val="24"/>
          <w:szCs w:val="24"/>
        </w:rPr>
        <w:t xml:space="preserve"> </w:t>
      </w:r>
      <w:r w:rsidR="00A65293">
        <w:rPr>
          <w:rFonts w:ascii="Verdana" w:hAnsi="Verdana"/>
          <w:b w:val="0"/>
          <w:sz w:val="24"/>
          <w:szCs w:val="24"/>
        </w:rPr>
        <w:t>on common prescribing dilemmas and scenarios such as:</w:t>
      </w:r>
    </w:p>
    <w:p w14:paraId="4B5DFB8B" w14:textId="556D69C2" w:rsidR="00A84E4E" w:rsidRDefault="00AB33E9" w:rsidP="00125187">
      <w:pPr>
        <w:pStyle w:val="BodyTextIndent2"/>
        <w:spacing w:line="240" w:lineRule="auto"/>
        <w:ind w:right="-34"/>
        <w:rPr>
          <w:rFonts w:ascii="Verdana" w:hAnsi="Verdana"/>
          <w:b w:val="0"/>
          <w:i/>
          <w:iCs/>
          <w:sz w:val="24"/>
          <w:szCs w:val="24"/>
        </w:rPr>
      </w:pPr>
      <w:r w:rsidRPr="00A65293">
        <w:rPr>
          <w:rFonts w:ascii="Verdana" w:hAnsi="Verdana"/>
          <w:b w:val="0"/>
          <w:i/>
          <w:iCs/>
          <w:sz w:val="24"/>
          <w:szCs w:val="24"/>
        </w:rPr>
        <w:t>prescribing duration</w:t>
      </w:r>
      <w:r w:rsidR="00A65293" w:rsidRPr="00A65293">
        <w:rPr>
          <w:rFonts w:ascii="Verdana" w:hAnsi="Verdana"/>
          <w:b w:val="0"/>
          <w:i/>
          <w:iCs/>
          <w:sz w:val="24"/>
          <w:szCs w:val="24"/>
        </w:rPr>
        <w:t>;</w:t>
      </w:r>
      <w:r w:rsidRPr="00A65293">
        <w:rPr>
          <w:rFonts w:ascii="Verdana" w:hAnsi="Verdana"/>
          <w:b w:val="0"/>
          <w:i/>
          <w:iCs/>
          <w:sz w:val="24"/>
          <w:szCs w:val="24"/>
        </w:rPr>
        <w:t xml:space="preserve"> foodstuffs</w:t>
      </w:r>
      <w:r w:rsidR="00A65293" w:rsidRPr="00A65293">
        <w:rPr>
          <w:rFonts w:ascii="Verdana" w:hAnsi="Verdana"/>
          <w:b w:val="0"/>
          <w:i/>
          <w:iCs/>
          <w:sz w:val="24"/>
          <w:szCs w:val="24"/>
        </w:rPr>
        <w:t>;</w:t>
      </w:r>
      <w:r w:rsidRPr="00A65293">
        <w:rPr>
          <w:rFonts w:ascii="Verdana" w:hAnsi="Verdana"/>
          <w:b w:val="0"/>
          <w:i/>
          <w:iCs/>
          <w:sz w:val="24"/>
          <w:szCs w:val="24"/>
        </w:rPr>
        <w:t xml:space="preserve"> complementary medicines and alternative therapies</w:t>
      </w:r>
      <w:r w:rsidR="00A65293" w:rsidRPr="00A65293">
        <w:rPr>
          <w:rFonts w:ascii="Verdana" w:hAnsi="Verdana"/>
          <w:b w:val="0"/>
          <w:i/>
          <w:iCs/>
          <w:sz w:val="24"/>
          <w:szCs w:val="24"/>
        </w:rPr>
        <w:t>;</w:t>
      </w:r>
      <w:r w:rsidRPr="00A65293">
        <w:rPr>
          <w:rFonts w:ascii="Verdana" w:hAnsi="Verdana"/>
          <w:b w:val="0"/>
          <w:i/>
          <w:iCs/>
          <w:sz w:val="24"/>
          <w:szCs w:val="24"/>
        </w:rPr>
        <w:t xml:space="preserve"> fertility treatment, erectile dysfunction, prescribing for self and family, visitors from overseas, travel and </w:t>
      </w:r>
      <w:r w:rsidRPr="00A65293">
        <w:rPr>
          <w:rFonts w:ascii="Verdana" w:hAnsi="Verdana"/>
          <w:b w:val="0"/>
          <w:i/>
          <w:iCs/>
          <w:sz w:val="24"/>
          <w:szCs w:val="24"/>
        </w:rPr>
        <w:lastRenderedPageBreak/>
        <w:t>occupational health vaccines</w:t>
      </w:r>
      <w:r w:rsidR="005E10CC">
        <w:rPr>
          <w:rFonts w:ascii="Verdana" w:hAnsi="Verdana"/>
          <w:b w:val="0"/>
          <w:i/>
          <w:iCs/>
          <w:sz w:val="24"/>
          <w:szCs w:val="24"/>
        </w:rPr>
        <w:t>, p</w:t>
      </w:r>
      <w:r w:rsidR="00A84E4E">
        <w:rPr>
          <w:rFonts w:ascii="Verdana" w:hAnsi="Verdana"/>
          <w:b w:val="0"/>
          <w:i/>
          <w:iCs/>
          <w:sz w:val="24"/>
          <w:szCs w:val="24"/>
        </w:rPr>
        <w:t>r</w:t>
      </w:r>
      <w:r w:rsidRPr="00A65293">
        <w:rPr>
          <w:rFonts w:ascii="Verdana" w:hAnsi="Verdana"/>
          <w:b w:val="0"/>
          <w:i/>
          <w:iCs/>
          <w:sz w:val="24"/>
          <w:szCs w:val="24"/>
        </w:rPr>
        <w:t>escribing situations not covered by the NHS including private care and private prescriptions, unlicensed medicines and prescribing outside national guidance</w:t>
      </w:r>
      <w:r w:rsidR="00A65293" w:rsidRPr="00A65293">
        <w:rPr>
          <w:rFonts w:ascii="Verdana" w:hAnsi="Verdana"/>
          <w:b w:val="0"/>
          <w:i/>
          <w:iCs/>
          <w:sz w:val="24"/>
          <w:szCs w:val="24"/>
        </w:rPr>
        <w:t xml:space="preserve"> are also included.</w:t>
      </w:r>
    </w:p>
    <w:p w14:paraId="66CD33CC" w14:textId="77777777" w:rsidR="00125187" w:rsidRPr="00125187" w:rsidRDefault="00125187" w:rsidP="00125187">
      <w:pPr>
        <w:pStyle w:val="BodyTextIndent2"/>
        <w:spacing w:line="240" w:lineRule="auto"/>
        <w:ind w:right="-34"/>
        <w:rPr>
          <w:rFonts w:ascii="Verdana" w:hAnsi="Verdana"/>
          <w:b w:val="0"/>
          <w:i/>
          <w:iCs/>
          <w:sz w:val="24"/>
          <w:szCs w:val="24"/>
        </w:rPr>
      </w:pPr>
    </w:p>
    <w:p w14:paraId="6F87D6D0" w14:textId="77777777" w:rsidR="008B5067" w:rsidRPr="00C72D59" w:rsidRDefault="008B5067" w:rsidP="00745A59">
      <w:pPr>
        <w:pStyle w:val="Heading2"/>
        <w:ind w:right="-34"/>
      </w:pPr>
      <w:bookmarkStart w:id="62" w:name="_Exemptions_in_the"/>
      <w:bookmarkStart w:id="63" w:name="_Toc195515439"/>
      <w:bookmarkEnd w:id="62"/>
      <w:r w:rsidRPr="00C72D59">
        <w:t>Exemptions in the Human Medicines Regulations</w:t>
      </w:r>
      <w:bookmarkEnd w:id="63"/>
    </w:p>
    <w:p w14:paraId="4948E92A" w14:textId="77777777" w:rsidR="00E76DE9" w:rsidRDefault="00E76DE9" w:rsidP="00745A59">
      <w:pPr>
        <w:autoSpaceDE w:val="0"/>
        <w:autoSpaceDN w:val="0"/>
        <w:adjustRightInd w:val="0"/>
        <w:ind w:right="-34"/>
        <w:rPr>
          <w:rFonts w:cs="Arial,Bold"/>
          <w:b/>
          <w:bCs/>
          <w:color w:val="000000" w:themeColor="text1"/>
          <w:szCs w:val="24"/>
        </w:rPr>
      </w:pPr>
    </w:p>
    <w:p w14:paraId="0D25D6FD" w14:textId="77777777" w:rsidR="001C1984" w:rsidRDefault="001C1984" w:rsidP="00745A59">
      <w:pPr>
        <w:pStyle w:val="Heading3"/>
        <w:ind w:right="-34"/>
      </w:pPr>
      <w:bookmarkStart w:id="64" w:name="_Toc195515440"/>
      <w:r>
        <w:t>Professional Group Exemptions</w:t>
      </w:r>
      <w:bookmarkEnd w:id="64"/>
    </w:p>
    <w:p w14:paraId="7FB55C82" w14:textId="77777777" w:rsidR="00A65293" w:rsidRPr="00A65293" w:rsidRDefault="00A65293" w:rsidP="00745A59"/>
    <w:p w14:paraId="24A760AA" w14:textId="77777777" w:rsidR="00FA6C99" w:rsidRPr="00C72D59" w:rsidRDefault="00FA6C99" w:rsidP="00FA6C99">
      <w:pPr>
        <w:autoSpaceDE w:val="0"/>
        <w:autoSpaceDN w:val="0"/>
        <w:adjustRightInd w:val="0"/>
        <w:ind w:right="-34"/>
        <w:rPr>
          <w:rFonts w:cs="Arial"/>
          <w:color w:val="000000"/>
          <w:szCs w:val="24"/>
        </w:rPr>
      </w:pPr>
      <w:r w:rsidRPr="00C72D59">
        <w:rPr>
          <w:rFonts w:cs="Arial"/>
          <w:color w:val="000000"/>
          <w:szCs w:val="24"/>
        </w:rPr>
        <w:t>A number of health professions have specific exemptions in medicines legislation to supply or administer specific licensed medicines</w:t>
      </w:r>
      <w:r>
        <w:rPr>
          <w:rFonts w:cs="Arial"/>
          <w:color w:val="000000"/>
          <w:szCs w:val="24"/>
        </w:rPr>
        <w:t xml:space="preserve"> (</w:t>
      </w:r>
      <w:hyperlink r:id="rId134" w:history="1">
        <w:r w:rsidRPr="002A3E17">
          <w:rPr>
            <w:rStyle w:val="Hyperlink"/>
            <w:rFonts w:cs="Arial"/>
            <w:szCs w:val="24"/>
          </w:rPr>
          <w:t>Schedule 17 exemptions</w:t>
        </w:r>
      </w:hyperlink>
      <w:r>
        <w:rPr>
          <w:rFonts w:cs="Arial"/>
          <w:color w:val="000000"/>
          <w:szCs w:val="24"/>
        </w:rPr>
        <w:t>)</w:t>
      </w:r>
      <w:r w:rsidRPr="00C72D59">
        <w:rPr>
          <w:rFonts w:cs="Arial"/>
          <w:color w:val="000000"/>
          <w:szCs w:val="24"/>
        </w:rPr>
        <w:t>. Currently exemptions are available for the following registered healthcare professionals:</w:t>
      </w:r>
    </w:p>
    <w:p w14:paraId="44341447" w14:textId="77777777" w:rsidR="00FA6C99" w:rsidRPr="00C72D59" w:rsidRDefault="00FA6C99" w:rsidP="00FA6C99">
      <w:pPr>
        <w:pStyle w:val="ListParagraph"/>
        <w:numPr>
          <w:ilvl w:val="0"/>
          <w:numId w:val="26"/>
        </w:numPr>
        <w:autoSpaceDE w:val="0"/>
        <w:autoSpaceDN w:val="0"/>
        <w:adjustRightInd w:val="0"/>
        <w:ind w:right="-34"/>
        <w:rPr>
          <w:rFonts w:cs="Arial"/>
          <w:color w:val="000000"/>
        </w:rPr>
      </w:pPr>
      <w:r w:rsidRPr="00C72D59">
        <w:rPr>
          <w:rFonts w:cs="Arial"/>
          <w:color w:val="000000"/>
        </w:rPr>
        <w:t>Nurses for occupational health schemes</w:t>
      </w:r>
    </w:p>
    <w:p w14:paraId="1CFABC51" w14:textId="77777777" w:rsidR="00FA6C99" w:rsidRPr="00C72D59" w:rsidRDefault="00FA6C99" w:rsidP="00FA6C99">
      <w:pPr>
        <w:pStyle w:val="ListParagraph"/>
        <w:numPr>
          <w:ilvl w:val="0"/>
          <w:numId w:val="26"/>
        </w:numPr>
        <w:autoSpaceDE w:val="0"/>
        <w:autoSpaceDN w:val="0"/>
        <w:adjustRightInd w:val="0"/>
        <w:ind w:right="-34"/>
        <w:rPr>
          <w:rFonts w:cs="Arial"/>
          <w:color w:val="000000"/>
        </w:rPr>
      </w:pPr>
      <w:r w:rsidRPr="00C72D59">
        <w:rPr>
          <w:rFonts w:cs="Arial"/>
          <w:color w:val="000000"/>
        </w:rPr>
        <w:t>Midwives</w:t>
      </w:r>
      <w:r>
        <w:rPr>
          <w:rFonts w:cs="Arial"/>
          <w:color w:val="000000"/>
        </w:rPr>
        <w:t xml:space="preserve"> (or student midwife under supervision)</w:t>
      </w:r>
    </w:p>
    <w:p w14:paraId="5A171EB4" w14:textId="77777777" w:rsidR="00FA6C99" w:rsidRPr="00C72D59" w:rsidRDefault="00FA6C99" w:rsidP="00FA6C99">
      <w:pPr>
        <w:pStyle w:val="ListParagraph"/>
        <w:numPr>
          <w:ilvl w:val="0"/>
          <w:numId w:val="26"/>
        </w:numPr>
        <w:autoSpaceDE w:val="0"/>
        <w:autoSpaceDN w:val="0"/>
        <w:adjustRightInd w:val="0"/>
        <w:ind w:right="-34"/>
        <w:rPr>
          <w:rFonts w:cs="Arial"/>
          <w:color w:val="000000"/>
        </w:rPr>
      </w:pPr>
      <w:r w:rsidRPr="00C72D59">
        <w:rPr>
          <w:rFonts w:cs="Arial"/>
        </w:rPr>
        <w:t>Optometrists*</w:t>
      </w:r>
    </w:p>
    <w:p w14:paraId="4401D0D5" w14:textId="77777777" w:rsidR="00FA6C99" w:rsidRPr="00C72D59" w:rsidRDefault="00FA6C99" w:rsidP="00FA6C99">
      <w:pPr>
        <w:pStyle w:val="ListParagraph"/>
        <w:numPr>
          <w:ilvl w:val="0"/>
          <w:numId w:val="26"/>
        </w:numPr>
        <w:autoSpaceDE w:val="0"/>
        <w:autoSpaceDN w:val="0"/>
        <w:adjustRightInd w:val="0"/>
        <w:ind w:right="-34"/>
        <w:rPr>
          <w:rFonts w:cs="Arial"/>
          <w:color w:val="000000"/>
        </w:rPr>
      </w:pPr>
      <w:r w:rsidRPr="00C72D59">
        <w:rPr>
          <w:rFonts w:cs="Arial"/>
        </w:rPr>
        <w:t>Orthoptists</w:t>
      </w:r>
    </w:p>
    <w:p w14:paraId="14B5555F" w14:textId="77777777" w:rsidR="00FA6C99" w:rsidRPr="00C72D59" w:rsidRDefault="00FA6C99" w:rsidP="00FA6C99">
      <w:pPr>
        <w:pStyle w:val="ListParagraph"/>
        <w:numPr>
          <w:ilvl w:val="0"/>
          <w:numId w:val="26"/>
        </w:numPr>
        <w:autoSpaceDE w:val="0"/>
        <w:autoSpaceDN w:val="0"/>
        <w:adjustRightInd w:val="0"/>
        <w:ind w:right="-34"/>
        <w:rPr>
          <w:rFonts w:cs="Arial"/>
          <w:color w:val="000000"/>
        </w:rPr>
      </w:pPr>
      <w:r w:rsidRPr="00C72D59">
        <w:rPr>
          <w:rFonts w:cs="Arial"/>
        </w:rPr>
        <w:t>Chiropodists/podiatrists*</w:t>
      </w:r>
    </w:p>
    <w:p w14:paraId="0B98D6C3" w14:textId="77777777" w:rsidR="00FA6C99" w:rsidRPr="00D432F6" w:rsidRDefault="00FA6C99" w:rsidP="00FA6C99">
      <w:pPr>
        <w:pStyle w:val="ListParagraph"/>
        <w:numPr>
          <w:ilvl w:val="0"/>
          <w:numId w:val="26"/>
        </w:numPr>
        <w:autoSpaceDE w:val="0"/>
        <w:autoSpaceDN w:val="0"/>
        <w:adjustRightInd w:val="0"/>
        <w:ind w:right="-34"/>
        <w:rPr>
          <w:rFonts w:cs="Arial"/>
          <w:color w:val="000000"/>
        </w:rPr>
      </w:pPr>
      <w:r w:rsidRPr="00C72D59">
        <w:rPr>
          <w:rFonts w:cs="Arial"/>
        </w:rPr>
        <w:t>Paramedics</w:t>
      </w:r>
    </w:p>
    <w:p w14:paraId="0173A1A1" w14:textId="77777777" w:rsidR="00FA6C99" w:rsidRPr="007606CB" w:rsidRDefault="00FA6C99" w:rsidP="00FA6C99">
      <w:pPr>
        <w:pStyle w:val="ListParagraph"/>
        <w:numPr>
          <w:ilvl w:val="0"/>
          <w:numId w:val="26"/>
        </w:numPr>
        <w:autoSpaceDE w:val="0"/>
        <w:autoSpaceDN w:val="0"/>
        <w:adjustRightInd w:val="0"/>
        <w:ind w:right="-34"/>
        <w:rPr>
          <w:rFonts w:cs="Arial"/>
          <w:color w:val="000000"/>
        </w:rPr>
      </w:pPr>
      <w:r>
        <w:rPr>
          <w:rFonts w:cs="Arial"/>
        </w:rPr>
        <w:t>Dental Hygienists/Dental Therapists</w:t>
      </w:r>
    </w:p>
    <w:p w14:paraId="4C0C4619" w14:textId="77777777" w:rsidR="00FA6C99" w:rsidRPr="00C72D59" w:rsidRDefault="00FA6C99" w:rsidP="00FA6C99">
      <w:pPr>
        <w:pStyle w:val="ListParagraph"/>
        <w:numPr>
          <w:ilvl w:val="0"/>
          <w:numId w:val="26"/>
        </w:numPr>
        <w:autoSpaceDE w:val="0"/>
        <w:autoSpaceDN w:val="0"/>
        <w:adjustRightInd w:val="0"/>
        <w:ind w:right="-34"/>
        <w:rPr>
          <w:rFonts w:cs="Arial"/>
          <w:color w:val="000000"/>
        </w:rPr>
      </w:pPr>
      <w:r w:rsidRPr="007606CB">
        <w:rPr>
          <w:rFonts w:cs="Arial"/>
          <w:color w:val="000000"/>
        </w:rPr>
        <w:t>Persons who hold the advanced life support provider certificate issued by the Resuscitation Council (UK)</w:t>
      </w:r>
    </w:p>
    <w:p w14:paraId="0DEA1829" w14:textId="0D3AFEA1" w:rsidR="00FA6C99" w:rsidRDefault="00FA6C99" w:rsidP="00FA6C99">
      <w:pPr>
        <w:autoSpaceDE w:val="0"/>
        <w:autoSpaceDN w:val="0"/>
        <w:adjustRightInd w:val="0"/>
        <w:ind w:right="-34"/>
        <w:rPr>
          <w:rFonts w:cs="Arial"/>
          <w:szCs w:val="24"/>
        </w:rPr>
      </w:pPr>
      <w:r w:rsidRPr="00C72D59">
        <w:rPr>
          <w:rFonts w:cs="Arial"/>
          <w:szCs w:val="24"/>
        </w:rPr>
        <w:t xml:space="preserve">*Optometrists and chiropodists/podiatrists can train to use a wider range of medicines under a list of additional exemptions. </w:t>
      </w:r>
      <w:r w:rsidRPr="00A65293">
        <w:rPr>
          <w:rFonts w:cs="Arial"/>
          <w:szCs w:val="24"/>
        </w:rPr>
        <w:t xml:space="preserve">More information about working under exemptions can be found via the professional bodies’ websites and </w:t>
      </w:r>
      <w:hyperlink r:id="rId135" w:history="1">
        <w:r w:rsidRPr="005E10CC">
          <w:rPr>
            <w:rStyle w:val="Hyperlink"/>
            <w:rFonts w:cs="Arial"/>
            <w:szCs w:val="24"/>
          </w:rPr>
          <w:t>Human Medicines Regulations 2012 Schedule 17</w:t>
        </w:r>
      </w:hyperlink>
      <w:r w:rsidRPr="00A65293">
        <w:rPr>
          <w:rFonts w:cs="Arial"/>
          <w:szCs w:val="24"/>
        </w:rPr>
        <w:t xml:space="preserve"> and </w:t>
      </w:r>
      <w:hyperlink r:id="rId136" w:history="1">
        <w:r w:rsidRPr="00794F71">
          <w:rPr>
            <w:rStyle w:val="Hyperlink"/>
            <w:rFonts w:cs="Arial"/>
            <w:szCs w:val="24"/>
          </w:rPr>
          <w:t>Human Medicines (Amendment) Regulations 2016</w:t>
        </w:r>
      </w:hyperlink>
      <w:r w:rsidRPr="00C72D59">
        <w:rPr>
          <w:rFonts w:cs="Arial"/>
          <w:szCs w:val="24"/>
        </w:rPr>
        <w:t>.</w:t>
      </w:r>
    </w:p>
    <w:p w14:paraId="1A75243A" w14:textId="77777777" w:rsidR="00A65293" w:rsidRPr="00C72D59" w:rsidRDefault="00A65293" w:rsidP="00745A59">
      <w:pPr>
        <w:autoSpaceDE w:val="0"/>
        <w:autoSpaceDN w:val="0"/>
        <w:adjustRightInd w:val="0"/>
        <w:ind w:right="-34"/>
        <w:rPr>
          <w:rFonts w:cs="Arial"/>
          <w:szCs w:val="24"/>
        </w:rPr>
      </w:pPr>
    </w:p>
    <w:p w14:paraId="1AFB8942" w14:textId="22009CB3" w:rsidR="00BB4944" w:rsidRPr="00C72D59" w:rsidRDefault="008B5067" w:rsidP="00745A59">
      <w:pPr>
        <w:autoSpaceDE w:val="0"/>
        <w:autoSpaceDN w:val="0"/>
        <w:adjustRightInd w:val="0"/>
        <w:ind w:right="-34"/>
        <w:rPr>
          <w:rFonts w:cs="Arial"/>
          <w:szCs w:val="24"/>
        </w:rPr>
      </w:pPr>
      <w:r w:rsidRPr="00C72D59">
        <w:rPr>
          <w:rFonts w:cs="Arial"/>
          <w:szCs w:val="24"/>
        </w:rPr>
        <w:t>There are further exemptions for certain parenteral medicines which can be administered by anyone</w:t>
      </w:r>
      <w:r w:rsidR="00BB4944" w:rsidRPr="00C72D59">
        <w:rPr>
          <w:rFonts w:cs="Arial"/>
          <w:szCs w:val="24"/>
        </w:rPr>
        <w:t xml:space="preserve"> </w:t>
      </w:r>
      <w:r w:rsidRPr="00C72D59">
        <w:rPr>
          <w:rFonts w:cs="Arial"/>
          <w:szCs w:val="24"/>
        </w:rPr>
        <w:t>for the purpose of saving life in an emergency;</w:t>
      </w:r>
      <w:r w:rsidR="00BB4944" w:rsidRPr="00C72D59">
        <w:rPr>
          <w:rFonts w:cs="Arial"/>
          <w:szCs w:val="24"/>
        </w:rPr>
        <w:t xml:space="preserve"> </w:t>
      </w:r>
      <w:r w:rsidRPr="00C72D59">
        <w:rPr>
          <w:rFonts w:cs="Arial"/>
          <w:szCs w:val="24"/>
        </w:rPr>
        <w:t xml:space="preserve">these can be found in </w:t>
      </w:r>
      <w:hyperlink r:id="rId137" w:history="1">
        <w:r w:rsidRPr="005E10CC">
          <w:rPr>
            <w:rStyle w:val="Hyperlink"/>
            <w:rFonts w:cs="Arial"/>
            <w:szCs w:val="24"/>
          </w:rPr>
          <w:t>Human Medicines Regulations</w:t>
        </w:r>
        <w:r w:rsidR="00BB4944" w:rsidRPr="005E10CC">
          <w:rPr>
            <w:rStyle w:val="Hyperlink"/>
            <w:rFonts w:cs="Arial"/>
            <w:szCs w:val="24"/>
          </w:rPr>
          <w:t xml:space="preserve"> </w:t>
        </w:r>
        <w:r w:rsidRPr="005E10CC">
          <w:rPr>
            <w:rStyle w:val="Hyperlink"/>
            <w:rFonts w:cs="Arial"/>
            <w:szCs w:val="24"/>
          </w:rPr>
          <w:t>2012 Schedule 1</w:t>
        </w:r>
        <w:r w:rsidR="00BB4944" w:rsidRPr="005E10CC">
          <w:rPr>
            <w:rStyle w:val="Hyperlink"/>
            <w:rFonts w:cs="Arial"/>
            <w:szCs w:val="24"/>
          </w:rPr>
          <w:t>9</w:t>
        </w:r>
      </w:hyperlink>
    </w:p>
    <w:p w14:paraId="3ECD67B1" w14:textId="77777777" w:rsidR="00AE09ED" w:rsidRPr="00C72D59" w:rsidRDefault="00AE09ED" w:rsidP="00745A59">
      <w:pPr>
        <w:autoSpaceDE w:val="0"/>
        <w:autoSpaceDN w:val="0"/>
        <w:adjustRightInd w:val="0"/>
        <w:ind w:right="-34"/>
        <w:rPr>
          <w:rFonts w:cs="Arial"/>
          <w:szCs w:val="24"/>
        </w:rPr>
      </w:pPr>
    </w:p>
    <w:p w14:paraId="690FCC69" w14:textId="77777777" w:rsidR="008B5067" w:rsidRDefault="008B5067" w:rsidP="00745A59">
      <w:pPr>
        <w:autoSpaceDE w:val="0"/>
        <w:autoSpaceDN w:val="0"/>
        <w:adjustRightInd w:val="0"/>
        <w:ind w:right="-34"/>
        <w:rPr>
          <w:rFonts w:cs="Arial"/>
          <w:szCs w:val="24"/>
        </w:rPr>
      </w:pPr>
      <w:r w:rsidRPr="00C72D59">
        <w:rPr>
          <w:rFonts w:cs="Arial"/>
          <w:szCs w:val="24"/>
        </w:rPr>
        <w:t>It should be noted that not all drugs recommended for emergency situations</w:t>
      </w:r>
      <w:r w:rsidR="00BB4944" w:rsidRPr="00C72D59">
        <w:rPr>
          <w:rFonts w:cs="Arial"/>
          <w:szCs w:val="24"/>
        </w:rPr>
        <w:t xml:space="preserve"> </w:t>
      </w:r>
      <w:r w:rsidRPr="00C72D59">
        <w:rPr>
          <w:rFonts w:cs="Arial"/>
          <w:szCs w:val="24"/>
        </w:rPr>
        <w:t>are covered by these exemptions. The exemptions only cover parenteral administration of the listed</w:t>
      </w:r>
      <w:r w:rsidR="00BB4944" w:rsidRPr="00C72D59">
        <w:rPr>
          <w:rFonts w:cs="Arial"/>
          <w:szCs w:val="24"/>
        </w:rPr>
        <w:t xml:space="preserve"> </w:t>
      </w:r>
      <w:r w:rsidRPr="00C72D59">
        <w:rPr>
          <w:rFonts w:cs="Arial"/>
          <w:szCs w:val="24"/>
        </w:rPr>
        <w:t>medicines.</w:t>
      </w:r>
    </w:p>
    <w:p w14:paraId="1E21D38E" w14:textId="77777777" w:rsidR="00A65293" w:rsidRPr="00C72D59" w:rsidRDefault="00A65293" w:rsidP="00745A59">
      <w:pPr>
        <w:autoSpaceDE w:val="0"/>
        <w:autoSpaceDN w:val="0"/>
        <w:adjustRightInd w:val="0"/>
        <w:ind w:right="-34"/>
        <w:rPr>
          <w:rFonts w:cs="Arial"/>
          <w:szCs w:val="24"/>
        </w:rPr>
      </w:pPr>
    </w:p>
    <w:p w14:paraId="12BDA849" w14:textId="77777777" w:rsidR="008B5067" w:rsidRPr="00C72D59" w:rsidRDefault="008B5067" w:rsidP="00745A59">
      <w:pPr>
        <w:autoSpaceDE w:val="0"/>
        <w:autoSpaceDN w:val="0"/>
        <w:adjustRightInd w:val="0"/>
        <w:ind w:right="-34"/>
        <w:rPr>
          <w:rFonts w:cs="Arial"/>
          <w:szCs w:val="24"/>
        </w:rPr>
      </w:pPr>
      <w:r w:rsidRPr="00C72D59">
        <w:rPr>
          <w:rFonts w:cs="Arial"/>
          <w:szCs w:val="24"/>
        </w:rPr>
        <w:t>It is considered good practice to have a local policy or procedure to support practitioners when</w:t>
      </w:r>
      <w:r w:rsidR="00AE09ED" w:rsidRPr="00C72D59">
        <w:rPr>
          <w:rFonts w:cs="Arial"/>
          <w:szCs w:val="24"/>
        </w:rPr>
        <w:t xml:space="preserve"> </w:t>
      </w:r>
      <w:r w:rsidRPr="00C72D59">
        <w:rPr>
          <w:rFonts w:cs="Arial"/>
          <w:szCs w:val="24"/>
        </w:rPr>
        <w:t>working under an exemption to the Human Medicines Regulations e.g. local anaphylaxis policy.</w:t>
      </w:r>
    </w:p>
    <w:p w14:paraId="10EDA6C1" w14:textId="77777777" w:rsidR="00AE09ED" w:rsidRPr="00C72D59" w:rsidRDefault="00AE09ED" w:rsidP="00745A59">
      <w:pPr>
        <w:autoSpaceDE w:val="0"/>
        <w:autoSpaceDN w:val="0"/>
        <w:adjustRightInd w:val="0"/>
        <w:ind w:right="-34"/>
        <w:rPr>
          <w:rFonts w:cs="Arial"/>
          <w:szCs w:val="24"/>
        </w:rPr>
      </w:pPr>
    </w:p>
    <w:p w14:paraId="0822F05D" w14:textId="77777777" w:rsidR="008B5067" w:rsidRPr="00C72D59" w:rsidRDefault="008B5067" w:rsidP="00745A59">
      <w:pPr>
        <w:autoSpaceDE w:val="0"/>
        <w:autoSpaceDN w:val="0"/>
        <w:adjustRightInd w:val="0"/>
        <w:ind w:right="-34"/>
        <w:rPr>
          <w:rFonts w:cs="Arial"/>
          <w:szCs w:val="24"/>
        </w:rPr>
      </w:pPr>
      <w:r w:rsidRPr="00C72D59">
        <w:rPr>
          <w:rFonts w:cs="Arial"/>
          <w:szCs w:val="24"/>
        </w:rPr>
        <w:t>In the Human Medicines Regulations 2012 and subsequent amendments, there are other situations</w:t>
      </w:r>
      <w:r w:rsidR="00AE09ED" w:rsidRPr="00C72D59">
        <w:rPr>
          <w:rFonts w:cs="Arial"/>
          <w:szCs w:val="24"/>
        </w:rPr>
        <w:t xml:space="preserve"> where a prescription only medicine may be used without a </w:t>
      </w:r>
      <w:r w:rsidR="001C1984" w:rsidRPr="00C72D59">
        <w:rPr>
          <w:rFonts w:cs="Arial"/>
          <w:szCs w:val="24"/>
        </w:rPr>
        <w:t>prescription: -</w:t>
      </w:r>
    </w:p>
    <w:p w14:paraId="3F6BE6BE" w14:textId="77777777" w:rsidR="00AE09ED" w:rsidRPr="00C72D59" w:rsidRDefault="008B5067">
      <w:pPr>
        <w:pStyle w:val="ListParagraph"/>
        <w:numPr>
          <w:ilvl w:val="0"/>
          <w:numId w:val="27"/>
        </w:numPr>
        <w:autoSpaceDE w:val="0"/>
        <w:autoSpaceDN w:val="0"/>
        <w:adjustRightInd w:val="0"/>
        <w:ind w:right="-34"/>
        <w:rPr>
          <w:rFonts w:cs="Arial"/>
        </w:rPr>
      </w:pPr>
      <w:r w:rsidRPr="00C72D59">
        <w:rPr>
          <w:rFonts w:cs="Arial"/>
        </w:rPr>
        <w:t>the administration of medicines in nuclear medicine</w:t>
      </w:r>
    </w:p>
    <w:p w14:paraId="297FE163" w14:textId="77777777" w:rsidR="00AE09ED" w:rsidRPr="00C72D59" w:rsidRDefault="008B5067">
      <w:pPr>
        <w:pStyle w:val="ListParagraph"/>
        <w:numPr>
          <w:ilvl w:val="0"/>
          <w:numId w:val="27"/>
        </w:numPr>
        <w:autoSpaceDE w:val="0"/>
        <w:autoSpaceDN w:val="0"/>
        <w:adjustRightInd w:val="0"/>
        <w:ind w:right="-34"/>
        <w:rPr>
          <w:rFonts w:cs="Arial"/>
        </w:rPr>
      </w:pPr>
      <w:r w:rsidRPr="00C72D59">
        <w:rPr>
          <w:rFonts w:cs="Arial"/>
        </w:rPr>
        <w:t>using emergency adrenaline auto injectors in schools</w:t>
      </w:r>
    </w:p>
    <w:p w14:paraId="29F66F0E" w14:textId="77777777" w:rsidR="00AE09ED" w:rsidRPr="00C72D59" w:rsidRDefault="008B5067">
      <w:pPr>
        <w:pStyle w:val="ListParagraph"/>
        <w:numPr>
          <w:ilvl w:val="0"/>
          <w:numId w:val="27"/>
        </w:numPr>
        <w:autoSpaceDE w:val="0"/>
        <w:autoSpaceDN w:val="0"/>
        <w:adjustRightInd w:val="0"/>
        <w:ind w:right="-34"/>
        <w:rPr>
          <w:rFonts w:cs="Arial"/>
        </w:rPr>
      </w:pPr>
      <w:r w:rsidRPr="00C72D59">
        <w:rPr>
          <w:rFonts w:cs="Arial"/>
        </w:rPr>
        <w:t>using emergency asthma inhalers in schools</w:t>
      </w:r>
    </w:p>
    <w:p w14:paraId="6E0F28A0" w14:textId="77777777" w:rsidR="00AE09ED" w:rsidRPr="00C72D59" w:rsidRDefault="008B5067">
      <w:pPr>
        <w:pStyle w:val="ListParagraph"/>
        <w:numPr>
          <w:ilvl w:val="0"/>
          <w:numId w:val="27"/>
        </w:numPr>
        <w:autoSpaceDE w:val="0"/>
        <w:autoSpaceDN w:val="0"/>
        <w:adjustRightInd w:val="0"/>
        <w:ind w:right="-34"/>
        <w:rPr>
          <w:rFonts w:cs="Arial"/>
        </w:rPr>
      </w:pPr>
      <w:r w:rsidRPr="00C72D59">
        <w:rPr>
          <w:rFonts w:cs="Arial"/>
        </w:rPr>
        <w:t>widening the availability of naloxone</w:t>
      </w:r>
    </w:p>
    <w:p w14:paraId="56967956" w14:textId="77777777" w:rsidR="00AE09ED" w:rsidRPr="00C72D59" w:rsidRDefault="008B5067">
      <w:pPr>
        <w:pStyle w:val="ListParagraph"/>
        <w:numPr>
          <w:ilvl w:val="0"/>
          <w:numId w:val="27"/>
        </w:numPr>
        <w:autoSpaceDE w:val="0"/>
        <w:autoSpaceDN w:val="0"/>
        <w:adjustRightInd w:val="0"/>
        <w:ind w:right="-34"/>
        <w:rPr>
          <w:rFonts w:cs="Arial"/>
        </w:rPr>
      </w:pPr>
      <w:r w:rsidRPr="00C72D59">
        <w:rPr>
          <w:rFonts w:cs="Arial"/>
        </w:rPr>
        <w:lastRenderedPageBreak/>
        <w:t>access to medicines in a pandemic</w:t>
      </w:r>
    </w:p>
    <w:p w14:paraId="65B9B1C8" w14:textId="77777777" w:rsidR="00AE09ED" w:rsidRPr="00C72D59" w:rsidRDefault="00AE09ED" w:rsidP="00745A59">
      <w:pPr>
        <w:autoSpaceDE w:val="0"/>
        <w:autoSpaceDN w:val="0"/>
        <w:adjustRightInd w:val="0"/>
        <w:ind w:right="-34"/>
        <w:rPr>
          <w:rFonts w:cs="Arial"/>
          <w:szCs w:val="24"/>
        </w:rPr>
      </w:pPr>
    </w:p>
    <w:p w14:paraId="6556704F" w14:textId="77777777" w:rsidR="00425108" w:rsidRPr="00C72D59" w:rsidRDefault="00425108" w:rsidP="00425108">
      <w:pPr>
        <w:autoSpaceDE w:val="0"/>
        <w:autoSpaceDN w:val="0"/>
        <w:adjustRightInd w:val="0"/>
        <w:ind w:right="-34"/>
        <w:rPr>
          <w:rFonts w:cs="Arial"/>
          <w:szCs w:val="24"/>
        </w:rPr>
      </w:pPr>
      <w:r w:rsidRPr="00C72D59">
        <w:rPr>
          <w:rFonts w:cs="Arial"/>
          <w:szCs w:val="24"/>
        </w:rPr>
        <w:t xml:space="preserve">Further detail on </w:t>
      </w:r>
      <w:r>
        <w:rPr>
          <w:rFonts w:cs="Arial"/>
          <w:szCs w:val="24"/>
        </w:rPr>
        <w:t xml:space="preserve">legal mechanisms to supply and administer medicines, including options by staff group, </w:t>
      </w:r>
      <w:r w:rsidRPr="00C72D59">
        <w:rPr>
          <w:rFonts w:cs="Arial"/>
          <w:szCs w:val="24"/>
        </w:rPr>
        <w:t xml:space="preserve">is available from the Specialist Pharmacy Service - </w:t>
      </w:r>
    </w:p>
    <w:p w14:paraId="401F7957" w14:textId="77777777" w:rsidR="00425108" w:rsidRDefault="00425108" w:rsidP="00425108">
      <w:pPr>
        <w:autoSpaceDE w:val="0"/>
        <w:autoSpaceDN w:val="0"/>
        <w:adjustRightInd w:val="0"/>
        <w:ind w:right="-34"/>
      </w:pPr>
      <w:hyperlink r:id="rId138" w:history="1">
        <w:r w:rsidRPr="00BC20EB">
          <w:rPr>
            <w:rStyle w:val="Hyperlink"/>
            <w:rFonts w:cstheme="minorBidi"/>
          </w:rPr>
          <w:t>Legal mechanisms to supply and administer medicines to individuals – SPS - Specialist Pharmacy Service – The first stop for professional medicines advice</w:t>
        </w:r>
      </w:hyperlink>
    </w:p>
    <w:p w14:paraId="26BA32D2" w14:textId="77777777" w:rsidR="008B5067" w:rsidRDefault="008B5067" w:rsidP="00745A59">
      <w:pPr>
        <w:pStyle w:val="BodyTextIndent2"/>
        <w:spacing w:line="240" w:lineRule="auto"/>
        <w:ind w:left="0" w:right="-34"/>
        <w:rPr>
          <w:rFonts w:ascii="Verdana" w:hAnsi="Verdana"/>
          <w:b w:val="0"/>
          <w:color w:val="FF0000"/>
          <w:sz w:val="24"/>
          <w:szCs w:val="24"/>
        </w:rPr>
      </w:pPr>
    </w:p>
    <w:p w14:paraId="503C7BAE" w14:textId="77777777" w:rsidR="001C1984" w:rsidRDefault="00FF083C" w:rsidP="00745A59">
      <w:pPr>
        <w:pStyle w:val="Heading3"/>
        <w:ind w:right="-34"/>
        <w:rPr>
          <w:szCs w:val="24"/>
        </w:rPr>
      </w:pPr>
      <w:bookmarkStart w:id="65" w:name="_Administration_for_the"/>
      <w:bookmarkStart w:id="66" w:name="_Toc195515441"/>
      <w:bookmarkEnd w:id="65"/>
      <w:r w:rsidRPr="001C1984">
        <w:t>Administration for the purpose of saving life in an emergency</w:t>
      </w:r>
      <w:bookmarkEnd w:id="66"/>
    </w:p>
    <w:p w14:paraId="3B619070" w14:textId="77777777" w:rsidR="001C1984" w:rsidRDefault="001C1984" w:rsidP="00745A59">
      <w:pPr>
        <w:ind w:right="-34"/>
        <w:rPr>
          <w:szCs w:val="24"/>
        </w:rPr>
      </w:pPr>
    </w:p>
    <w:p w14:paraId="28EEE471" w14:textId="77777777" w:rsidR="00FF083C" w:rsidRDefault="00FF083C" w:rsidP="00745A59">
      <w:pPr>
        <w:ind w:right="-34"/>
        <w:rPr>
          <w:szCs w:val="24"/>
        </w:rPr>
      </w:pPr>
      <w:r w:rsidRPr="00FF083C">
        <w:rPr>
          <w:szCs w:val="24"/>
        </w:rPr>
        <w:t>Regulation 238 of the Human Medicines Regulations 2012 allows for certain prescription only medicines to be administered by anyone for the purpose of saving life in an emergency without a prescription. These include</w:t>
      </w:r>
      <w:r>
        <w:rPr>
          <w:szCs w:val="24"/>
        </w:rPr>
        <w:t>, for example,</w:t>
      </w:r>
      <w:r w:rsidRPr="00FF083C">
        <w:rPr>
          <w:szCs w:val="24"/>
        </w:rPr>
        <w:t xml:space="preserve"> naloxone, glucagon and hydrocortisone.</w:t>
      </w:r>
    </w:p>
    <w:p w14:paraId="6FBE8F07" w14:textId="77777777" w:rsidR="00FF083C" w:rsidRDefault="00FF083C" w:rsidP="00745A59">
      <w:pPr>
        <w:ind w:right="-34"/>
        <w:rPr>
          <w:szCs w:val="24"/>
        </w:rPr>
      </w:pPr>
    </w:p>
    <w:p w14:paraId="7C81E06C" w14:textId="77777777" w:rsidR="00FF083C" w:rsidRPr="005030A4" w:rsidRDefault="00FF083C" w:rsidP="00745A59">
      <w:pPr>
        <w:ind w:right="-34"/>
        <w:rPr>
          <w:color w:val="FF0000"/>
          <w:szCs w:val="24"/>
        </w:rPr>
      </w:pPr>
      <w:r w:rsidRPr="00FF083C">
        <w:rPr>
          <w:szCs w:val="24"/>
        </w:rPr>
        <w:t>Adrenaline 1 in 1000 (1mg/mL) by intramuscular injection can be administered for the emergency treatment of anaphylaxis</w:t>
      </w:r>
      <w:r w:rsidR="001C1984">
        <w:rPr>
          <w:szCs w:val="24"/>
        </w:rPr>
        <w:t xml:space="preserve"> – locally a PGD is in place to facilitate the authorisation to possess adrenaline 1 in 1000 when working in community settings</w:t>
      </w:r>
      <w:r w:rsidRPr="00FF083C">
        <w:rPr>
          <w:szCs w:val="24"/>
        </w:rPr>
        <w:t>.</w:t>
      </w:r>
      <w:r w:rsidR="005030A4">
        <w:rPr>
          <w:szCs w:val="24"/>
        </w:rPr>
        <w:t xml:space="preserve"> </w:t>
      </w:r>
      <w:hyperlink r:id="rId139" w:history="1">
        <w:r w:rsidR="005030A4" w:rsidRPr="001C1984">
          <w:rPr>
            <w:rStyle w:val="Hyperlink"/>
            <w:rFonts w:cstheme="minorBidi"/>
            <w:szCs w:val="24"/>
          </w:rPr>
          <w:t xml:space="preserve">Refer to </w:t>
        </w:r>
        <w:r w:rsidR="001C1984" w:rsidRPr="001C1984">
          <w:rPr>
            <w:rStyle w:val="Hyperlink"/>
            <w:rFonts w:cstheme="minorBidi"/>
            <w:szCs w:val="24"/>
          </w:rPr>
          <w:t xml:space="preserve">PTHB </w:t>
        </w:r>
        <w:r w:rsidR="005030A4" w:rsidRPr="001C1984">
          <w:rPr>
            <w:rStyle w:val="Hyperlink"/>
            <w:rFonts w:cstheme="minorBidi"/>
            <w:szCs w:val="24"/>
          </w:rPr>
          <w:t>PGD</w:t>
        </w:r>
      </w:hyperlink>
    </w:p>
    <w:p w14:paraId="1D8B8A32" w14:textId="77777777" w:rsidR="00FF083C" w:rsidRDefault="00FF083C" w:rsidP="00745A59">
      <w:pPr>
        <w:ind w:right="-34"/>
        <w:rPr>
          <w:szCs w:val="24"/>
        </w:rPr>
      </w:pPr>
    </w:p>
    <w:p w14:paraId="0D41567E" w14:textId="77777777" w:rsidR="00FF083C" w:rsidRPr="00A84E4E" w:rsidRDefault="00FF083C" w:rsidP="00745A59">
      <w:pPr>
        <w:ind w:right="-34"/>
        <w:rPr>
          <w:color w:val="FF0000"/>
          <w:szCs w:val="24"/>
        </w:rPr>
      </w:pPr>
      <w:r w:rsidRPr="00FF083C">
        <w:rPr>
          <w:szCs w:val="24"/>
        </w:rPr>
        <w:t>Current</w:t>
      </w:r>
      <w:r w:rsidR="001C1984">
        <w:rPr>
          <w:szCs w:val="24"/>
        </w:rPr>
        <w:t xml:space="preserve"> emergency</w:t>
      </w:r>
      <w:r w:rsidRPr="00FF083C">
        <w:rPr>
          <w:szCs w:val="24"/>
        </w:rPr>
        <w:t xml:space="preserve"> clinical guidelines should be followed. The full list of exemptions can be found at: </w:t>
      </w:r>
      <w:hyperlink r:id="rId140" w:history="1">
        <w:r w:rsidRPr="00B85174">
          <w:rPr>
            <w:rStyle w:val="Hyperlink"/>
            <w:szCs w:val="24"/>
          </w:rPr>
          <w:t>http://www.legislation.gov.uk/uksi/2012/1916/schedule/19/made</w:t>
        </w:r>
      </w:hyperlink>
    </w:p>
    <w:p w14:paraId="1E9FC757" w14:textId="77777777" w:rsidR="00054A52" w:rsidRDefault="00054A52" w:rsidP="00745A59">
      <w:pPr>
        <w:pStyle w:val="BodyTextIndent2"/>
        <w:spacing w:line="240" w:lineRule="auto"/>
        <w:ind w:left="0" w:right="-34"/>
        <w:rPr>
          <w:rFonts w:ascii="Verdana" w:hAnsi="Verdana"/>
          <w:b w:val="0"/>
          <w:color w:val="FF0000"/>
          <w:sz w:val="24"/>
          <w:szCs w:val="24"/>
        </w:rPr>
      </w:pPr>
    </w:p>
    <w:p w14:paraId="72AF047B" w14:textId="77777777" w:rsidR="00054A52" w:rsidRDefault="00054A52" w:rsidP="00745A59">
      <w:pPr>
        <w:pStyle w:val="Heading4"/>
        <w:ind w:right="-34"/>
      </w:pPr>
      <w:bookmarkStart w:id="67" w:name="_Toc195515442"/>
      <w:r>
        <w:t>School medication</w:t>
      </w:r>
      <w:r w:rsidR="005030A4">
        <w:t xml:space="preserve"> – emergency inhalers</w:t>
      </w:r>
      <w:bookmarkEnd w:id="67"/>
      <w:r w:rsidR="005030A4">
        <w:t xml:space="preserve"> </w:t>
      </w:r>
    </w:p>
    <w:p w14:paraId="3F4BE582" w14:textId="77777777" w:rsidR="00A65293" w:rsidRPr="00A65293" w:rsidRDefault="00A65293" w:rsidP="00745A59"/>
    <w:p w14:paraId="5DB08BC2" w14:textId="77777777" w:rsidR="005030A4" w:rsidRDefault="005030A4" w:rsidP="00745A59">
      <w:pPr>
        <w:pStyle w:val="BodyTextIndent2"/>
        <w:spacing w:line="240" w:lineRule="auto"/>
        <w:ind w:left="0" w:right="-34"/>
        <w:rPr>
          <w:rFonts w:ascii="Verdana" w:hAnsi="Verdana"/>
          <w:b w:val="0"/>
          <w:color w:val="FF0000"/>
          <w:sz w:val="24"/>
          <w:szCs w:val="24"/>
        </w:rPr>
      </w:pPr>
      <w:r w:rsidRPr="005030A4">
        <w:rPr>
          <w:rFonts w:ascii="Verdana" w:hAnsi="Verdana"/>
          <w:b w:val="0"/>
          <w:sz w:val="24"/>
          <w:szCs w:val="24"/>
        </w:rPr>
        <w:t xml:space="preserve">From 1 October 2014 UK schools </w:t>
      </w:r>
      <w:r>
        <w:rPr>
          <w:rFonts w:ascii="Verdana" w:hAnsi="Verdana"/>
          <w:b w:val="0"/>
          <w:sz w:val="24"/>
          <w:szCs w:val="24"/>
        </w:rPr>
        <w:t>have been</w:t>
      </w:r>
      <w:r w:rsidRPr="005030A4">
        <w:rPr>
          <w:rFonts w:ascii="Verdana" w:hAnsi="Verdana"/>
          <w:b w:val="0"/>
          <w:sz w:val="24"/>
          <w:szCs w:val="24"/>
        </w:rPr>
        <w:t xml:space="preserve"> allowed to purchase a salbutamol inhaler without a prescription for use in emergencies when a child with asthma cannot access their own inhaler</w:t>
      </w:r>
      <w:r w:rsidRPr="005030A4">
        <w:rPr>
          <w:rFonts w:ascii="Verdana" w:hAnsi="Verdana"/>
          <w:b w:val="0"/>
          <w:color w:val="FF0000"/>
          <w:sz w:val="24"/>
          <w:szCs w:val="24"/>
        </w:rPr>
        <w:t>.</w:t>
      </w:r>
      <w:r w:rsidR="001C1984">
        <w:rPr>
          <w:rFonts w:ascii="Verdana" w:hAnsi="Verdana"/>
          <w:b w:val="0"/>
          <w:color w:val="FF0000"/>
          <w:sz w:val="24"/>
          <w:szCs w:val="24"/>
        </w:rPr>
        <w:t xml:space="preserve"> </w:t>
      </w:r>
      <w:r w:rsidR="001C1984" w:rsidRPr="001C1984">
        <w:rPr>
          <w:rFonts w:ascii="Verdana" w:hAnsi="Verdana"/>
          <w:b w:val="0"/>
          <w:sz w:val="24"/>
          <w:szCs w:val="24"/>
        </w:rPr>
        <w:t>See guidance</w:t>
      </w:r>
      <w:r w:rsidR="00751635">
        <w:rPr>
          <w:rFonts w:ascii="Verdana" w:hAnsi="Verdana"/>
          <w:b w:val="0"/>
          <w:sz w:val="24"/>
          <w:szCs w:val="24"/>
        </w:rPr>
        <w:t xml:space="preserve"> - </w:t>
      </w:r>
    </w:p>
    <w:p w14:paraId="58EE8205" w14:textId="77777777" w:rsidR="001C1984" w:rsidRDefault="001C1984" w:rsidP="00745A59">
      <w:pPr>
        <w:pStyle w:val="BodyTextIndent2"/>
        <w:spacing w:line="240" w:lineRule="auto"/>
        <w:ind w:left="0" w:right="-34"/>
        <w:rPr>
          <w:rFonts w:ascii="Verdana" w:hAnsi="Verdana"/>
          <w:b w:val="0"/>
          <w:color w:val="FF0000"/>
          <w:sz w:val="24"/>
          <w:szCs w:val="24"/>
        </w:rPr>
      </w:pPr>
      <w:hyperlink r:id="rId141" w:history="1">
        <w:r w:rsidRPr="00950442">
          <w:rPr>
            <w:rStyle w:val="Hyperlink"/>
            <w:rFonts w:ascii="Verdana" w:hAnsi="Verdana" w:cstheme="minorBidi"/>
            <w:b w:val="0"/>
            <w:sz w:val="24"/>
            <w:szCs w:val="24"/>
          </w:rPr>
          <w:t>https://gov.wales/sites/default/files/publications/2018-12/guidance-on-the-use-of-emergency-salbutamol-inhalers-in-schools-in-wales.pdf</w:t>
        </w:r>
      </w:hyperlink>
    </w:p>
    <w:p w14:paraId="50FECCE9" w14:textId="77777777" w:rsidR="005030A4" w:rsidRDefault="005030A4" w:rsidP="00745A59">
      <w:pPr>
        <w:pStyle w:val="BodyTextIndent2"/>
        <w:spacing w:line="240" w:lineRule="auto"/>
        <w:ind w:left="0" w:right="-34"/>
        <w:rPr>
          <w:rFonts w:ascii="Verdana" w:hAnsi="Verdana"/>
          <w:b w:val="0"/>
          <w:color w:val="FF0000"/>
          <w:sz w:val="24"/>
          <w:szCs w:val="24"/>
        </w:rPr>
      </w:pPr>
    </w:p>
    <w:p w14:paraId="5A07F157" w14:textId="77777777" w:rsidR="001C1984" w:rsidRDefault="005030A4" w:rsidP="00745A59">
      <w:pPr>
        <w:pStyle w:val="Heading4"/>
      </w:pPr>
      <w:bookmarkStart w:id="68" w:name="_Toc195515443"/>
      <w:r w:rsidRPr="00124E4C">
        <w:t>Adrenaline autoinjectors in schools</w:t>
      </w:r>
      <w:bookmarkEnd w:id="68"/>
      <w:r>
        <w:t xml:space="preserve"> </w:t>
      </w:r>
    </w:p>
    <w:p w14:paraId="7DC2899E" w14:textId="77777777" w:rsidR="00A65293" w:rsidRPr="00A65293" w:rsidRDefault="00A65293" w:rsidP="00745A59"/>
    <w:p w14:paraId="2B266BA2" w14:textId="77777777" w:rsidR="001C1984" w:rsidRPr="00751635" w:rsidRDefault="001C1984" w:rsidP="00745A59">
      <w:pPr>
        <w:pStyle w:val="BodyTextIndent2"/>
        <w:spacing w:line="240" w:lineRule="auto"/>
        <w:ind w:left="0" w:right="-34"/>
        <w:rPr>
          <w:rFonts w:ascii="Verdana" w:hAnsi="Verdana"/>
          <w:b w:val="0"/>
          <w:sz w:val="24"/>
          <w:szCs w:val="24"/>
        </w:rPr>
      </w:pPr>
      <w:r w:rsidRPr="00751635">
        <w:rPr>
          <w:rFonts w:ascii="Verdana" w:hAnsi="Verdana"/>
          <w:b w:val="0"/>
          <w:sz w:val="24"/>
          <w:szCs w:val="24"/>
        </w:rPr>
        <w:t xml:space="preserve">Schools may </w:t>
      </w:r>
      <w:r w:rsidR="00751635" w:rsidRPr="00751635">
        <w:rPr>
          <w:rFonts w:ascii="Verdana" w:hAnsi="Verdana"/>
          <w:b w:val="0"/>
          <w:sz w:val="24"/>
          <w:szCs w:val="24"/>
        </w:rPr>
        <w:t>obtain</w:t>
      </w:r>
      <w:r w:rsidRPr="00751635">
        <w:rPr>
          <w:rFonts w:ascii="Verdana" w:hAnsi="Verdana"/>
          <w:b w:val="0"/>
          <w:sz w:val="24"/>
          <w:szCs w:val="24"/>
        </w:rPr>
        <w:t xml:space="preserve"> adrenaline autoinjectors </w:t>
      </w:r>
      <w:r w:rsidR="00751635" w:rsidRPr="00751635">
        <w:rPr>
          <w:rFonts w:ascii="Verdana" w:hAnsi="Verdana"/>
          <w:b w:val="0"/>
          <w:sz w:val="24"/>
          <w:szCs w:val="24"/>
        </w:rPr>
        <w:t>without a prescription, for use in emergencies. This change applies to maintained nurseries, primary, secondary and special schools, referral units and independent schools.</w:t>
      </w:r>
      <w:r w:rsidR="00751635">
        <w:rPr>
          <w:rFonts w:ascii="Verdana" w:hAnsi="Verdana"/>
          <w:b w:val="0"/>
          <w:sz w:val="24"/>
          <w:szCs w:val="24"/>
        </w:rPr>
        <w:t xml:space="preserve"> See guidance -</w:t>
      </w:r>
    </w:p>
    <w:p w14:paraId="7BFBFBCA" w14:textId="77777777" w:rsidR="005030A4" w:rsidRPr="005030A4" w:rsidRDefault="00751635" w:rsidP="00745A59">
      <w:pPr>
        <w:pStyle w:val="BodyTextIndent2"/>
        <w:spacing w:line="240" w:lineRule="auto"/>
        <w:ind w:left="0" w:right="-34"/>
        <w:rPr>
          <w:rFonts w:ascii="Verdana" w:hAnsi="Verdana"/>
          <w:b w:val="0"/>
          <w:color w:val="FF0000"/>
          <w:sz w:val="24"/>
          <w:szCs w:val="24"/>
        </w:rPr>
      </w:pPr>
      <w:hyperlink r:id="rId142" w:history="1">
        <w:r w:rsidRPr="00D74E16">
          <w:rPr>
            <w:rStyle w:val="Hyperlink"/>
            <w:rFonts w:ascii="Verdana" w:hAnsi="Verdana" w:cstheme="minorBidi"/>
            <w:b w:val="0"/>
            <w:sz w:val="24"/>
            <w:szCs w:val="24"/>
          </w:rPr>
          <w:t>https://gov.wales/sites/default/files/publications/2018-12/guidance-on-the-use-of-emergency-adrenaline-auto-injectors-in-schools-in-wales.pdf</w:t>
        </w:r>
      </w:hyperlink>
      <w:r>
        <w:rPr>
          <w:rFonts w:ascii="Verdana" w:hAnsi="Verdana"/>
          <w:b w:val="0"/>
          <w:color w:val="FF0000"/>
          <w:sz w:val="24"/>
          <w:szCs w:val="24"/>
        </w:rPr>
        <w:t xml:space="preserve"> </w:t>
      </w:r>
    </w:p>
    <w:p w14:paraId="0CF781B3" w14:textId="77777777" w:rsidR="005030A4" w:rsidRDefault="005030A4" w:rsidP="00745A59">
      <w:pPr>
        <w:pStyle w:val="BodyTextIndent2"/>
        <w:spacing w:line="240" w:lineRule="auto"/>
        <w:ind w:left="0" w:right="-34"/>
        <w:rPr>
          <w:rFonts w:ascii="Verdana" w:hAnsi="Verdana"/>
          <w:b w:val="0"/>
          <w:color w:val="FF0000"/>
          <w:sz w:val="24"/>
          <w:szCs w:val="24"/>
        </w:rPr>
      </w:pPr>
    </w:p>
    <w:p w14:paraId="0E3779AF" w14:textId="77777777" w:rsidR="00FF083C" w:rsidRDefault="005030A4" w:rsidP="00745A59">
      <w:pPr>
        <w:pStyle w:val="Heading4"/>
        <w:ind w:right="-34"/>
      </w:pPr>
      <w:bookmarkStart w:id="69" w:name="_Toc195515444"/>
      <w:r w:rsidRPr="00124E4C">
        <w:t>Naloxone</w:t>
      </w:r>
      <w:bookmarkEnd w:id="69"/>
    </w:p>
    <w:p w14:paraId="0143F742" w14:textId="77777777" w:rsidR="00A65293" w:rsidRPr="00A65293" w:rsidRDefault="00A65293" w:rsidP="00745A59"/>
    <w:p w14:paraId="277159CC" w14:textId="77777777" w:rsidR="00124E4C" w:rsidRDefault="00124E4C" w:rsidP="00745A59">
      <w:pPr>
        <w:pStyle w:val="BodyTextIndent2"/>
        <w:spacing w:line="240" w:lineRule="auto"/>
        <w:ind w:left="0" w:right="-34"/>
        <w:rPr>
          <w:rFonts w:ascii="Verdana" w:hAnsi="Verdana"/>
          <w:b w:val="0"/>
          <w:sz w:val="24"/>
          <w:szCs w:val="24"/>
        </w:rPr>
      </w:pPr>
      <w:hyperlink r:id="rId143" w:history="1">
        <w:r w:rsidRPr="00124E4C">
          <w:rPr>
            <w:rStyle w:val="Hyperlink"/>
            <w:rFonts w:ascii="Verdana" w:hAnsi="Verdana" w:cstheme="minorBidi"/>
            <w:b w:val="0"/>
            <w:sz w:val="24"/>
            <w:szCs w:val="24"/>
          </w:rPr>
          <w:t>Schedule 17 of the Human Medicines Regulations 2012</w:t>
        </w:r>
      </w:hyperlink>
      <w:r>
        <w:rPr>
          <w:rFonts w:ascii="Verdana" w:hAnsi="Verdana"/>
          <w:b w:val="0"/>
          <w:color w:val="FF0000"/>
          <w:sz w:val="24"/>
          <w:szCs w:val="24"/>
        </w:rPr>
        <w:t xml:space="preserve"> </w:t>
      </w:r>
      <w:r w:rsidRPr="00751635">
        <w:rPr>
          <w:rFonts w:ascii="Verdana" w:hAnsi="Verdana"/>
          <w:b w:val="0"/>
          <w:sz w:val="24"/>
          <w:szCs w:val="24"/>
        </w:rPr>
        <w:t xml:space="preserve">allows the injectable and nasal forms of naloxone to be distributed without a prescription by people who work in drug treatment services that are commissioned by </w:t>
      </w:r>
      <w:r w:rsidRPr="00751635">
        <w:rPr>
          <w:rFonts w:ascii="Verdana" w:hAnsi="Verdana"/>
          <w:b w:val="0"/>
          <w:sz w:val="24"/>
          <w:szCs w:val="24"/>
        </w:rPr>
        <w:lastRenderedPageBreak/>
        <w:t>either the NHS, a local authority, Public Health England (PHE) or the Northern Ireland Public Health Agency (PHA), where the supply may be made only in the course of provisions of lawful drug treatment services and only where required for the purpose of saving life in an emergency.</w:t>
      </w:r>
    </w:p>
    <w:p w14:paraId="428EB124" w14:textId="77777777" w:rsidR="00124E4C" w:rsidRDefault="00124E4C" w:rsidP="00745A59">
      <w:pPr>
        <w:pStyle w:val="BodyTextIndent2"/>
        <w:spacing w:line="240" w:lineRule="auto"/>
        <w:ind w:left="0" w:right="-34"/>
        <w:rPr>
          <w:rFonts w:ascii="Verdana" w:hAnsi="Verdana"/>
          <w:b w:val="0"/>
          <w:sz w:val="24"/>
          <w:szCs w:val="24"/>
        </w:rPr>
      </w:pPr>
      <w:r w:rsidRPr="00751635">
        <w:rPr>
          <w:rFonts w:ascii="Verdana" w:hAnsi="Verdana"/>
          <w:b w:val="0"/>
          <w:sz w:val="24"/>
          <w:szCs w:val="24"/>
        </w:rPr>
        <w:t>Naloxone is also included in the midwifery and paramedic exemptions.</w:t>
      </w:r>
    </w:p>
    <w:p w14:paraId="772E82BC" w14:textId="77777777" w:rsidR="00A65293" w:rsidRDefault="00A65293" w:rsidP="00745A59">
      <w:pPr>
        <w:pStyle w:val="BodyTextIndent2"/>
        <w:spacing w:line="240" w:lineRule="auto"/>
        <w:ind w:left="0" w:right="-34"/>
        <w:rPr>
          <w:rFonts w:ascii="Verdana" w:hAnsi="Verdana"/>
          <w:b w:val="0"/>
          <w:sz w:val="24"/>
          <w:szCs w:val="24"/>
        </w:rPr>
      </w:pPr>
    </w:p>
    <w:p w14:paraId="4E5A67EC" w14:textId="77777777" w:rsidR="00A65293" w:rsidRDefault="00A65293" w:rsidP="00745A59">
      <w:pPr>
        <w:pStyle w:val="BodyTextIndent2"/>
        <w:spacing w:line="240" w:lineRule="auto"/>
        <w:ind w:left="0" w:right="-34"/>
        <w:rPr>
          <w:rFonts w:ascii="Verdana" w:hAnsi="Verdana"/>
          <w:b w:val="0"/>
          <w:sz w:val="24"/>
          <w:szCs w:val="24"/>
        </w:rPr>
      </w:pPr>
      <w:r>
        <w:rPr>
          <w:rFonts w:ascii="Verdana" w:hAnsi="Verdana"/>
          <w:b w:val="0"/>
          <w:sz w:val="24"/>
          <w:szCs w:val="24"/>
        </w:rPr>
        <w:t xml:space="preserve">In Powys Naloxone training and supply are provided by </w:t>
      </w:r>
      <w:hyperlink r:id="rId144" w:history="1">
        <w:r w:rsidRPr="00A65293">
          <w:rPr>
            <w:rStyle w:val="Hyperlink"/>
            <w:rFonts w:ascii="Verdana" w:hAnsi="Verdana" w:cstheme="minorBidi"/>
            <w:b w:val="0"/>
            <w:sz w:val="24"/>
            <w:szCs w:val="24"/>
          </w:rPr>
          <w:t>Kaleidoscope</w:t>
        </w:r>
      </w:hyperlink>
      <w:r>
        <w:rPr>
          <w:rFonts w:ascii="Verdana" w:hAnsi="Verdana"/>
          <w:b w:val="0"/>
          <w:sz w:val="24"/>
          <w:szCs w:val="24"/>
        </w:rPr>
        <w:t>.</w:t>
      </w:r>
    </w:p>
    <w:p w14:paraId="7D51ABDC" w14:textId="77777777" w:rsidR="005E10CC" w:rsidRDefault="005E10CC" w:rsidP="00745A59">
      <w:pPr>
        <w:pStyle w:val="BodyTextIndent2"/>
        <w:spacing w:line="240" w:lineRule="auto"/>
        <w:ind w:left="0" w:right="-34"/>
        <w:rPr>
          <w:rFonts w:ascii="Verdana" w:hAnsi="Verdana"/>
          <w:b w:val="0"/>
          <w:sz w:val="24"/>
          <w:szCs w:val="24"/>
        </w:rPr>
      </w:pPr>
    </w:p>
    <w:p w14:paraId="413B230A" w14:textId="77777777" w:rsidR="005E10CC" w:rsidRPr="00751635" w:rsidRDefault="005E10CC" w:rsidP="00745A59">
      <w:pPr>
        <w:pStyle w:val="BodyTextIndent2"/>
        <w:spacing w:line="240" w:lineRule="auto"/>
        <w:ind w:left="0" w:right="-34"/>
        <w:rPr>
          <w:rFonts w:ascii="Verdana" w:hAnsi="Verdana"/>
          <w:b w:val="0"/>
          <w:sz w:val="24"/>
          <w:szCs w:val="24"/>
        </w:rPr>
      </w:pPr>
      <w:r>
        <w:rPr>
          <w:rFonts w:ascii="Verdana" w:hAnsi="Verdana"/>
          <w:b w:val="0"/>
          <w:sz w:val="24"/>
          <w:szCs w:val="24"/>
        </w:rPr>
        <w:t xml:space="preserve">For further information see: </w:t>
      </w:r>
      <w:hyperlink r:id="rId145" w:history="1">
        <w:r w:rsidRPr="005E10CC">
          <w:rPr>
            <w:rStyle w:val="Hyperlink"/>
            <w:rFonts w:ascii="Verdana" w:hAnsi="Verdana" w:cstheme="minorBidi"/>
            <w:b w:val="0"/>
            <w:sz w:val="24"/>
            <w:szCs w:val="24"/>
          </w:rPr>
          <w:t>Widening the availability of naloxone</w:t>
        </w:r>
      </w:hyperlink>
    </w:p>
    <w:p w14:paraId="14BC03E3" w14:textId="77777777" w:rsidR="006F0878" w:rsidRDefault="006F0878" w:rsidP="00745A59">
      <w:pPr>
        <w:pStyle w:val="BodyTextIndent2"/>
        <w:spacing w:line="240" w:lineRule="auto"/>
        <w:ind w:left="0" w:right="-34"/>
        <w:rPr>
          <w:rFonts w:ascii="Verdana" w:hAnsi="Verdana"/>
          <w:b w:val="0"/>
          <w:color w:val="FF0000"/>
          <w:sz w:val="24"/>
          <w:szCs w:val="24"/>
        </w:rPr>
      </w:pPr>
    </w:p>
    <w:p w14:paraId="0BEDD95C" w14:textId="77777777" w:rsidR="00AC4876" w:rsidRDefault="00AC4876" w:rsidP="00BB3161">
      <w:pPr>
        <w:pStyle w:val="Heading2"/>
        <w:ind w:right="-34"/>
      </w:pPr>
      <w:bookmarkStart w:id="70" w:name="_Transcribing"/>
      <w:bookmarkStart w:id="71" w:name="_Toc195515445"/>
      <w:bookmarkEnd w:id="70"/>
      <w:r w:rsidRPr="00AA1EAD">
        <w:t>Transcribing</w:t>
      </w:r>
      <w:bookmarkEnd w:id="71"/>
    </w:p>
    <w:p w14:paraId="3EB8533F" w14:textId="77777777" w:rsidR="00A65293" w:rsidRPr="00A65293" w:rsidRDefault="00A65293" w:rsidP="00BB3161"/>
    <w:p w14:paraId="405E73E6" w14:textId="77777777" w:rsidR="000C57A7" w:rsidRDefault="000C57A7" w:rsidP="00BB3161">
      <w:pPr>
        <w:pStyle w:val="BodyTextIndent2"/>
        <w:spacing w:line="240" w:lineRule="auto"/>
        <w:ind w:left="0" w:right="-34"/>
        <w:rPr>
          <w:rFonts w:ascii="Verdana" w:hAnsi="Verdana"/>
          <w:b w:val="0"/>
          <w:sz w:val="24"/>
          <w:szCs w:val="24"/>
        </w:rPr>
      </w:pPr>
      <w:r w:rsidRPr="00AA1EAD">
        <w:rPr>
          <w:rFonts w:ascii="Verdana" w:hAnsi="Verdana"/>
          <w:b w:val="0"/>
          <w:sz w:val="24"/>
          <w:szCs w:val="24"/>
        </w:rPr>
        <w:t xml:space="preserve">Transcribing </w:t>
      </w:r>
      <w:r w:rsidR="00751635">
        <w:rPr>
          <w:rFonts w:ascii="Verdana" w:hAnsi="Verdana"/>
          <w:b w:val="0"/>
          <w:sz w:val="24"/>
          <w:szCs w:val="24"/>
        </w:rPr>
        <w:t>is</w:t>
      </w:r>
      <w:r w:rsidRPr="00AA1EAD">
        <w:rPr>
          <w:rFonts w:ascii="Verdana" w:hAnsi="Verdana"/>
          <w:b w:val="0"/>
          <w:sz w:val="24"/>
          <w:szCs w:val="24"/>
        </w:rPr>
        <w:t xml:space="preserve"> defined as the act of making an exact copy, usually in writing. In the context of this guidance, transcribing is the copying of previously prescribed medicines details to enable their administration in line with legislation (i.e. in accordance with the instructions of a prescriber).</w:t>
      </w:r>
    </w:p>
    <w:p w14:paraId="02911A7F" w14:textId="77777777" w:rsidR="00A65293" w:rsidRPr="00AA1EAD" w:rsidRDefault="00A65293" w:rsidP="00BB3161">
      <w:pPr>
        <w:pStyle w:val="BodyTextIndent2"/>
        <w:spacing w:line="240" w:lineRule="auto"/>
        <w:ind w:left="0" w:right="-34"/>
        <w:rPr>
          <w:rFonts w:ascii="Verdana" w:hAnsi="Verdana"/>
          <w:b w:val="0"/>
          <w:sz w:val="24"/>
          <w:szCs w:val="24"/>
        </w:rPr>
      </w:pPr>
    </w:p>
    <w:p w14:paraId="13B228BF" w14:textId="6C1EC364" w:rsidR="000C57A7" w:rsidRPr="00AA1EAD" w:rsidRDefault="002034A6" w:rsidP="00BB3161">
      <w:pPr>
        <w:pStyle w:val="BodyTextIndent2"/>
        <w:spacing w:line="240" w:lineRule="auto"/>
        <w:ind w:left="0" w:right="-34"/>
        <w:rPr>
          <w:rFonts w:ascii="Verdana" w:hAnsi="Verdana"/>
          <w:b w:val="0"/>
          <w:sz w:val="24"/>
          <w:szCs w:val="24"/>
        </w:rPr>
      </w:pPr>
      <w:hyperlink r:id="rId146" w:history="1">
        <w:r w:rsidRPr="00BB0A4C">
          <w:rPr>
            <w:rStyle w:val="Hyperlink"/>
            <w:rFonts w:ascii="Verdana" w:hAnsi="Verdana" w:cstheme="minorBidi"/>
            <w:b w:val="0"/>
            <w:sz w:val="24"/>
            <w:szCs w:val="24"/>
          </w:rPr>
          <w:t>MMP 469 Transcribing and Amending by Pharmacists Protocol</w:t>
        </w:r>
      </w:hyperlink>
      <w:r w:rsidR="00934AD0">
        <w:rPr>
          <w:color w:val="000000" w:themeColor="text1"/>
          <w:szCs w:val="24"/>
        </w:rPr>
        <w:t xml:space="preserve"> </w:t>
      </w:r>
      <w:r w:rsidR="00751635">
        <w:rPr>
          <w:rFonts w:ascii="Verdana" w:hAnsi="Verdana"/>
          <w:b w:val="0"/>
          <w:sz w:val="24"/>
          <w:szCs w:val="24"/>
        </w:rPr>
        <w:t>is</w:t>
      </w:r>
      <w:r w:rsidR="000C57A7" w:rsidRPr="00AA1EAD">
        <w:rPr>
          <w:rFonts w:ascii="Verdana" w:hAnsi="Verdana"/>
          <w:b w:val="0"/>
          <w:sz w:val="24"/>
          <w:szCs w:val="24"/>
        </w:rPr>
        <w:t xml:space="preserve"> underpinned by risk assessment and </w:t>
      </w:r>
      <w:r w:rsidR="00751635">
        <w:rPr>
          <w:rFonts w:ascii="Verdana" w:hAnsi="Verdana"/>
          <w:b w:val="0"/>
          <w:sz w:val="24"/>
          <w:szCs w:val="24"/>
        </w:rPr>
        <w:t xml:space="preserve">is </w:t>
      </w:r>
      <w:r w:rsidR="000C57A7" w:rsidRPr="00AA1EAD">
        <w:rPr>
          <w:rFonts w:ascii="Verdana" w:hAnsi="Verdana"/>
          <w:b w:val="0"/>
          <w:sz w:val="24"/>
          <w:szCs w:val="24"/>
        </w:rPr>
        <w:t>clear about who can transcribe, when it can be used, and the difference between transcribing and prescribing. Safeguards must be in place to ensure that transcribed information is not inadvertently used as a prescription.</w:t>
      </w:r>
    </w:p>
    <w:p w14:paraId="34D1DA1E" w14:textId="77777777" w:rsidR="000C57A7" w:rsidRPr="00AA1EAD" w:rsidRDefault="000C57A7" w:rsidP="00BB3161">
      <w:pPr>
        <w:pStyle w:val="BodyTextIndent2"/>
        <w:spacing w:line="240" w:lineRule="auto"/>
        <w:ind w:left="0" w:right="-34"/>
        <w:rPr>
          <w:rFonts w:ascii="Verdana" w:hAnsi="Verdana"/>
          <w:b w:val="0"/>
          <w:sz w:val="24"/>
          <w:szCs w:val="24"/>
        </w:rPr>
      </w:pPr>
    </w:p>
    <w:p w14:paraId="71A97A40" w14:textId="77777777" w:rsidR="000C57A7" w:rsidRPr="00AA1EAD" w:rsidRDefault="000C57A7" w:rsidP="00BB3161">
      <w:pPr>
        <w:pStyle w:val="BodyTextIndent2"/>
        <w:spacing w:line="240" w:lineRule="auto"/>
        <w:ind w:left="0" w:right="-34"/>
        <w:rPr>
          <w:rFonts w:ascii="Verdana" w:hAnsi="Verdana"/>
          <w:b w:val="0"/>
          <w:sz w:val="24"/>
          <w:szCs w:val="24"/>
        </w:rPr>
      </w:pPr>
      <w:r w:rsidRPr="00AA1EAD">
        <w:rPr>
          <w:rFonts w:ascii="Verdana" w:hAnsi="Verdana"/>
          <w:b w:val="0"/>
          <w:sz w:val="24"/>
          <w:szCs w:val="24"/>
        </w:rPr>
        <w:t>Since transcribing is the copying of medicines information for the purposes of administration, it cannot be used in place of prescribing to issue or add new medicines or alter/change original prescriptions.</w:t>
      </w:r>
    </w:p>
    <w:p w14:paraId="0DC3E2C9" w14:textId="77777777" w:rsidR="000C57A7" w:rsidRPr="00AA1EAD" w:rsidRDefault="000C57A7" w:rsidP="00BB3161">
      <w:pPr>
        <w:pStyle w:val="BodyTextIndent2"/>
        <w:spacing w:line="240" w:lineRule="auto"/>
        <w:ind w:left="0" w:right="-34"/>
        <w:rPr>
          <w:rFonts w:ascii="Verdana" w:hAnsi="Verdana"/>
          <w:b w:val="0"/>
          <w:sz w:val="24"/>
          <w:szCs w:val="24"/>
        </w:rPr>
      </w:pPr>
    </w:p>
    <w:p w14:paraId="2EE00479" w14:textId="77777777" w:rsidR="000C57A7" w:rsidRPr="00AA1EAD" w:rsidRDefault="000C57A7" w:rsidP="00BB3161">
      <w:pPr>
        <w:pStyle w:val="BodyTextIndent2"/>
        <w:spacing w:line="240" w:lineRule="auto"/>
        <w:ind w:left="0" w:right="-34"/>
        <w:rPr>
          <w:rFonts w:ascii="Verdana" w:hAnsi="Verdana"/>
          <w:b w:val="0"/>
          <w:sz w:val="24"/>
          <w:szCs w:val="24"/>
        </w:rPr>
      </w:pPr>
      <w:r w:rsidRPr="00AA1EAD">
        <w:rPr>
          <w:rFonts w:ascii="Verdana" w:hAnsi="Verdana"/>
          <w:b w:val="0"/>
          <w:sz w:val="24"/>
          <w:szCs w:val="24"/>
        </w:rPr>
        <w:t>Transcribing is used only in the patient’s best interests to ensure safe and continuous care: ensuring the medication is administered accurately, without undue delay</w:t>
      </w:r>
      <w:r w:rsidR="001F61DD">
        <w:rPr>
          <w:rFonts w:ascii="Verdana" w:hAnsi="Verdana"/>
          <w:b w:val="0"/>
          <w:sz w:val="24"/>
          <w:szCs w:val="24"/>
        </w:rPr>
        <w:t>.</w:t>
      </w:r>
    </w:p>
    <w:p w14:paraId="63186C6C" w14:textId="77777777" w:rsidR="000C57A7" w:rsidRPr="00AA1EAD" w:rsidRDefault="000C57A7" w:rsidP="00BB3161">
      <w:pPr>
        <w:pStyle w:val="BodyTextIndent2"/>
        <w:spacing w:line="240" w:lineRule="auto"/>
        <w:ind w:left="0" w:right="-34"/>
        <w:rPr>
          <w:rFonts w:ascii="Verdana" w:hAnsi="Verdana"/>
          <w:b w:val="0"/>
          <w:sz w:val="24"/>
          <w:szCs w:val="24"/>
        </w:rPr>
      </w:pPr>
    </w:p>
    <w:p w14:paraId="3B045C9A" w14:textId="77777777" w:rsidR="000C57A7" w:rsidRPr="00AA1EAD" w:rsidRDefault="000C57A7" w:rsidP="00BB3161">
      <w:pPr>
        <w:pStyle w:val="BodyTextIndent2"/>
        <w:spacing w:line="240" w:lineRule="auto"/>
        <w:ind w:left="0" w:right="-34"/>
        <w:rPr>
          <w:rFonts w:ascii="Verdana" w:hAnsi="Verdana"/>
          <w:b w:val="0"/>
          <w:sz w:val="24"/>
          <w:szCs w:val="24"/>
        </w:rPr>
      </w:pPr>
      <w:r w:rsidRPr="00AA1EAD">
        <w:rPr>
          <w:rFonts w:ascii="Verdana" w:hAnsi="Verdana"/>
          <w:b w:val="0"/>
          <w:sz w:val="24"/>
          <w:szCs w:val="24"/>
        </w:rPr>
        <w:t>Those undertaking transcribing must be appropriately trained and assessed as competent to do so</w:t>
      </w:r>
      <w:r w:rsidR="00A65293">
        <w:rPr>
          <w:rFonts w:ascii="Verdana" w:hAnsi="Verdana"/>
          <w:b w:val="0"/>
          <w:sz w:val="24"/>
          <w:szCs w:val="24"/>
        </w:rPr>
        <w:t xml:space="preserve"> and a</w:t>
      </w:r>
      <w:r w:rsidRPr="00AA1EAD">
        <w:rPr>
          <w:rFonts w:ascii="Verdana" w:hAnsi="Verdana"/>
          <w:b w:val="0"/>
          <w:sz w:val="24"/>
          <w:szCs w:val="24"/>
        </w:rPr>
        <w:t>n audit trail must exist for all transcribed medicines.</w:t>
      </w:r>
    </w:p>
    <w:p w14:paraId="316152F8" w14:textId="77777777" w:rsidR="000C57A7" w:rsidRPr="00AA1EAD" w:rsidRDefault="000C57A7" w:rsidP="00BB3161">
      <w:pPr>
        <w:pStyle w:val="BodyTextIndent2"/>
        <w:spacing w:line="240" w:lineRule="auto"/>
        <w:ind w:left="0" w:right="-34"/>
        <w:rPr>
          <w:rFonts w:ascii="Verdana" w:hAnsi="Verdana"/>
          <w:b w:val="0"/>
          <w:sz w:val="24"/>
          <w:szCs w:val="24"/>
        </w:rPr>
      </w:pPr>
    </w:p>
    <w:p w14:paraId="7DB8B175" w14:textId="77777777" w:rsidR="000C57A7" w:rsidRPr="00AA1EAD" w:rsidRDefault="000C57A7" w:rsidP="00BB3161">
      <w:pPr>
        <w:pStyle w:val="BodyTextIndent2"/>
        <w:spacing w:line="240" w:lineRule="auto"/>
        <w:ind w:left="0" w:right="-34"/>
        <w:rPr>
          <w:rFonts w:ascii="Verdana" w:hAnsi="Verdana"/>
          <w:b w:val="0"/>
          <w:sz w:val="24"/>
          <w:szCs w:val="24"/>
        </w:rPr>
      </w:pPr>
      <w:r w:rsidRPr="00AA1EAD">
        <w:rPr>
          <w:rFonts w:ascii="Verdana" w:hAnsi="Verdana"/>
          <w:b w:val="0"/>
          <w:sz w:val="24"/>
          <w:szCs w:val="24"/>
        </w:rPr>
        <w:t xml:space="preserve">Medicines must not be transcribed where details are illegible, unclear, ambiguous or incomplete. Particular care is taken in transcribing details of </w:t>
      </w:r>
      <w:r w:rsidR="00A65293" w:rsidRPr="00AA1EAD">
        <w:rPr>
          <w:rFonts w:ascii="Verdana" w:hAnsi="Verdana"/>
          <w:b w:val="0"/>
          <w:sz w:val="24"/>
          <w:szCs w:val="24"/>
        </w:rPr>
        <w:t>high-risk</w:t>
      </w:r>
      <w:r w:rsidRPr="00AA1EAD">
        <w:rPr>
          <w:rFonts w:ascii="Verdana" w:hAnsi="Verdana"/>
          <w:b w:val="0"/>
          <w:sz w:val="24"/>
          <w:szCs w:val="24"/>
        </w:rPr>
        <w:t xml:space="preserve"> medicines such as insulin, anticoagulants, cytotoxics, or controlled drugs.</w:t>
      </w:r>
    </w:p>
    <w:p w14:paraId="317CCCA4" w14:textId="77777777" w:rsidR="00FF083C" w:rsidRPr="00AA1EAD" w:rsidRDefault="00FF083C" w:rsidP="00BB3161">
      <w:pPr>
        <w:pStyle w:val="BodyTextIndent2"/>
        <w:spacing w:line="240" w:lineRule="auto"/>
        <w:ind w:left="0" w:right="-34"/>
        <w:rPr>
          <w:rFonts w:ascii="Verdana" w:hAnsi="Verdana"/>
          <w:b w:val="0"/>
          <w:sz w:val="24"/>
          <w:szCs w:val="24"/>
        </w:rPr>
      </w:pPr>
    </w:p>
    <w:p w14:paraId="1BC3823A" w14:textId="77777777" w:rsidR="00FF083C" w:rsidRPr="00A65293" w:rsidRDefault="000C57A7" w:rsidP="00BB3161">
      <w:pPr>
        <w:pStyle w:val="BodyTextIndent2"/>
        <w:spacing w:line="240" w:lineRule="auto"/>
        <w:ind w:left="0" w:right="-34"/>
        <w:rPr>
          <w:rFonts w:ascii="Verdana" w:hAnsi="Verdana"/>
          <w:b w:val="0"/>
          <w:sz w:val="24"/>
          <w:szCs w:val="24"/>
        </w:rPr>
      </w:pPr>
      <w:r w:rsidRPr="00A65293">
        <w:rPr>
          <w:rFonts w:ascii="Verdana" w:hAnsi="Verdana"/>
          <w:b w:val="0"/>
          <w:sz w:val="24"/>
          <w:szCs w:val="24"/>
        </w:rPr>
        <w:t xml:space="preserve">Further information on transcribing can be found on the SPS website </w:t>
      </w:r>
    </w:p>
    <w:p w14:paraId="3667ABF6" w14:textId="77777777" w:rsidR="00FF083C" w:rsidRPr="00AA1EAD" w:rsidRDefault="000C57A7" w:rsidP="00BB3161">
      <w:pPr>
        <w:pStyle w:val="BodyTextIndent2"/>
        <w:spacing w:line="240" w:lineRule="auto"/>
        <w:ind w:left="0" w:right="-34"/>
        <w:rPr>
          <w:rStyle w:val="Hyperlink"/>
          <w:rFonts w:ascii="Verdana" w:hAnsi="Verdana"/>
          <w:b w:val="0"/>
          <w:bCs/>
          <w:sz w:val="24"/>
          <w:szCs w:val="24"/>
        </w:rPr>
      </w:pPr>
      <w:r w:rsidRPr="00AA1EAD">
        <w:rPr>
          <w:rFonts w:ascii="Verdana" w:hAnsi="Verdana"/>
          <w:b w:val="0"/>
          <w:bCs/>
          <w:sz w:val="24"/>
          <w:szCs w:val="24"/>
        </w:rPr>
        <w:fldChar w:fldCharType="begin"/>
      </w:r>
      <w:r w:rsidRPr="00AA1EAD">
        <w:rPr>
          <w:rFonts w:ascii="Verdana" w:hAnsi="Verdana"/>
          <w:b w:val="0"/>
          <w:bCs/>
          <w:sz w:val="24"/>
          <w:szCs w:val="24"/>
        </w:rPr>
        <w:instrText xml:space="preserve"> HYPERLINK "https://www.sps.nhs.uk/articles/understanding-transcribing-for-medicines-administration-in-healthcare/" </w:instrText>
      </w:r>
      <w:r w:rsidRPr="00AA1EAD">
        <w:rPr>
          <w:rFonts w:ascii="Verdana" w:hAnsi="Verdana"/>
          <w:b w:val="0"/>
          <w:bCs/>
          <w:sz w:val="24"/>
          <w:szCs w:val="24"/>
        </w:rPr>
      </w:r>
      <w:r w:rsidRPr="00AA1EAD">
        <w:rPr>
          <w:rFonts w:ascii="Verdana" w:hAnsi="Verdana"/>
          <w:b w:val="0"/>
          <w:bCs/>
          <w:sz w:val="24"/>
          <w:szCs w:val="24"/>
        </w:rPr>
        <w:fldChar w:fldCharType="separate"/>
      </w:r>
      <w:r w:rsidR="00FF083C" w:rsidRPr="00AA1EAD">
        <w:rPr>
          <w:rStyle w:val="Hyperlink"/>
          <w:rFonts w:ascii="Verdana" w:hAnsi="Verdana"/>
          <w:b w:val="0"/>
          <w:bCs/>
          <w:sz w:val="24"/>
          <w:szCs w:val="24"/>
        </w:rPr>
        <w:t>Understanding transcribing for medicines administration in healthcare – SPS - Specialist Pharmacy Service</w:t>
      </w:r>
    </w:p>
    <w:p w14:paraId="423CBB62" w14:textId="77777777" w:rsidR="000C57A7" w:rsidRPr="00AA1EAD" w:rsidRDefault="000C57A7" w:rsidP="00BB3161">
      <w:pPr>
        <w:pStyle w:val="BodyTextIndent2"/>
        <w:spacing w:line="240" w:lineRule="auto"/>
        <w:ind w:left="0" w:right="-34"/>
        <w:rPr>
          <w:rFonts w:ascii="Verdana" w:hAnsi="Verdana"/>
          <w:b w:val="0"/>
          <w:bCs/>
          <w:sz w:val="24"/>
          <w:szCs w:val="24"/>
        </w:rPr>
      </w:pPr>
      <w:r w:rsidRPr="00AA1EAD">
        <w:rPr>
          <w:rFonts w:ascii="Verdana" w:hAnsi="Verdana"/>
          <w:b w:val="0"/>
          <w:bCs/>
          <w:sz w:val="24"/>
          <w:szCs w:val="24"/>
        </w:rPr>
        <w:fldChar w:fldCharType="end"/>
      </w:r>
    </w:p>
    <w:p w14:paraId="2EED6F3A" w14:textId="442F28D1" w:rsidR="000C57A7" w:rsidRDefault="00934AD0" w:rsidP="00BB3161">
      <w:pPr>
        <w:pStyle w:val="BodyTextIndent2"/>
        <w:spacing w:line="240" w:lineRule="auto"/>
        <w:ind w:left="0" w:right="-34"/>
        <w:rPr>
          <w:rFonts w:ascii="Verdana" w:hAnsi="Verdana"/>
          <w:b w:val="0"/>
          <w:bCs/>
          <w:sz w:val="24"/>
          <w:szCs w:val="24"/>
        </w:rPr>
      </w:pPr>
      <w:r>
        <w:rPr>
          <w:rFonts w:ascii="Verdana" w:hAnsi="Verdana"/>
          <w:b w:val="0"/>
          <w:bCs/>
          <w:sz w:val="24"/>
          <w:szCs w:val="24"/>
        </w:rPr>
        <w:t>The c</w:t>
      </w:r>
      <w:r w:rsidR="000C57A7" w:rsidRPr="00AA1EAD">
        <w:rPr>
          <w:rFonts w:ascii="Verdana" w:hAnsi="Verdana"/>
          <w:b w:val="0"/>
          <w:bCs/>
          <w:sz w:val="24"/>
          <w:szCs w:val="24"/>
        </w:rPr>
        <w:t xml:space="preserve">urrent PTHB </w:t>
      </w:r>
      <w:r w:rsidR="00751635">
        <w:rPr>
          <w:rFonts w:ascii="Verdana" w:hAnsi="Verdana"/>
          <w:b w:val="0"/>
          <w:bCs/>
          <w:sz w:val="24"/>
          <w:szCs w:val="24"/>
        </w:rPr>
        <w:t>procedure</w:t>
      </w:r>
      <w:r w:rsidR="000C57A7" w:rsidRPr="00AA1EAD">
        <w:rPr>
          <w:rFonts w:ascii="Verdana" w:hAnsi="Verdana"/>
          <w:b w:val="0"/>
          <w:bCs/>
          <w:sz w:val="24"/>
          <w:szCs w:val="24"/>
        </w:rPr>
        <w:t xml:space="preserve"> supporting the use of medicines transcribing by agreed PTHB Healthcare professionals can be found </w:t>
      </w:r>
      <w:hyperlink r:id="rId147" w:history="1">
        <w:r w:rsidR="00BB0A4C" w:rsidRPr="00BB0A4C">
          <w:rPr>
            <w:rStyle w:val="Hyperlink"/>
            <w:rFonts w:ascii="Verdana" w:hAnsi="Verdana" w:cstheme="minorBidi"/>
            <w:b w:val="0"/>
            <w:sz w:val="24"/>
            <w:szCs w:val="24"/>
          </w:rPr>
          <w:t>MMP 469 Transcribing and Amending by Pharmacists Protocol</w:t>
        </w:r>
      </w:hyperlink>
    </w:p>
    <w:p w14:paraId="78534C1F" w14:textId="77777777" w:rsidR="00797DA3" w:rsidRDefault="00797DA3" w:rsidP="00B65105">
      <w:pPr>
        <w:pStyle w:val="Heading3"/>
        <w:ind w:right="-34"/>
      </w:pPr>
      <w:bookmarkStart w:id="72" w:name="_Physicians_Associates_Transcribing"/>
      <w:bookmarkStart w:id="73" w:name="_Toc195515446"/>
      <w:bookmarkEnd w:id="72"/>
      <w:r w:rsidRPr="00797DA3">
        <w:lastRenderedPageBreak/>
        <w:t>Physicians Associates</w:t>
      </w:r>
      <w:r w:rsidR="00751635">
        <w:t xml:space="preserve"> Transcribing</w:t>
      </w:r>
      <w:bookmarkEnd w:id="73"/>
    </w:p>
    <w:p w14:paraId="2E9C4849" w14:textId="77777777" w:rsidR="00A65293" w:rsidRPr="00A65293" w:rsidRDefault="00A65293" w:rsidP="00B65105"/>
    <w:p w14:paraId="78A7CF37" w14:textId="77777777" w:rsidR="006861E7" w:rsidRDefault="006861E7" w:rsidP="006861E7">
      <w:pPr>
        <w:pStyle w:val="BodyTextIndent2"/>
        <w:spacing w:line="240" w:lineRule="auto"/>
        <w:ind w:left="0" w:right="-34"/>
        <w:rPr>
          <w:rFonts w:ascii="Verdana" w:hAnsi="Verdana"/>
          <w:b w:val="0"/>
          <w:bCs/>
          <w:sz w:val="24"/>
          <w:szCs w:val="24"/>
        </w:rPr>
      </w:pPr>
      <w:r>
        <w:rPr>
          <w:rFonts w:ascii="Verdana" w:hAnsi="Verdana"/>
          <w:b w:val="0"/>
          <w:bCs/>
          <w:sz w:val="24"/>
          <w:szCs w:val="24"/>
        </w:rPr>
        <w:t xml:space="preserve">Where competency has been assessed and confirmed, </w:t>
      </w:r>
      <w:r w:rsidRPr="00797DA3">
        <w:rPr>
          <w:rFonts w:ascii="Verdana" w:hAnsi="Verdana"/>
          <w:b w:val="0"/>
          <w:bCs/>
          <w:sz w:val="24"/>
          <w:szCs w:val="24"/>
        </w:rPr>
        <w:t xml:space="preserve">PAs </w:t>
      </w:r>
      <w:r>
        <w:rPr>
          <w:rFonts w:ascii="Verdana" w:hAnsi="Verdana"/>
          <w:b w:val="0"/>
          <w:bCs/>
          <w:sz w:val="24"/>
          <w:szCs w:val="24"/>
        </w:rPr>
        <w:t>may</w:t>
      </w:r>
      <w:r w:rsidRPr="00797DA3">
        <w:rPr>
          <w:rFonts w:ascii="Verdana" w:hAnsi="Verdana"/>
          <w:b w:val="0"/>
          <w:bCs/>
          <w:sz w:val="24"/>
          <w:szCs w:val="24"/>
        </w:rPr>
        <w:t xml:space="preserve"> transcribe medications to drug</w:t>
      </w:r>
      <w:r>
        <w:rPr>
          <w:rFonts w:ascii="Verdana" w:hAnsi="Verdana"/>
          <w:b w:val="0"/>
          <w:bCs/>
          <w:sz w:val="24"/>
          <w:szCs w:val="24"/>
        </w:rPr>
        <w:t xml:space="preserve"> </w:t>
      </w:r>
      <w:r w:rsidRPr="00797DA3">
        <w:rPr>
          <w:rFonts w:ascii="Verdana" w:hAnsi="Verdana"/>
          <w:b w:val="0"/>
          <w:bCs/>
          <w:sz w:val="24"/>
          <w:szCs w:val="24"/>
        </w:rPr>
        <w:t xml:space="preserve">charts, but each transcription requires the </w:t>
      </w:r>
      <w:r>
        <w:rPr>
          <w:rFonts w:ascii="Verdana" w:hAnsi="Verdana"/>
          <w:b w:val="0"/>
          <w:bCs/>
          <w:sz w:val="24"/>
          <w:szCs w:val="24"/>
        </w:rPr>
        <w:t>counter</w:t>
      </w:r>
      <w:r w:rsidRPr="00797DA3">
        <w:rPr>
          <w:rFonts w:ascii="Verdana" w:hAnsi="Verdana"/>
          <w:b w:val="0"/>
          <w:bCs/>
          <w:sz w:val="24"/>
          <w:szCs w:val="24"/>
        </w:rPr>
        <w:t>signature</w:t>
      </w:r>
      <w:r>
        <w:rPr>
          <w:rFonts w:ascii="Verdana" w:hAnsi="Verdana"/>
          <w:b w:val="0"/>
          <w:bCs/>
          <w:sz w:val="24"/>
          <w:szCs w:val="24"/>
        </w:rPr>
        <w:t xml:space="preserve"> </w:t>
      </w:r>
      <w:r w:rsidRPr="00797DA3">
        <w:rPr>
          <w:rFonts w:ascii="Verdana" w:hAnsi="Verdana"/>
          <w:b w:val="0"/>
          <w:bCs/>
          <w:sz w:val="24"/>
          <w:szCs w:val="24"/>
        </w:rPr>
        <w:t>of a fully registered doctor who assumes ultimate</w:t>
      </w:r>
      <w:r>
        <w:rPr>
          <w:rFonts w:ascii="Verdana" w:hAnsi="Verdana"/>
          <w:b w:val="0"/>
          <w:bCs/>
          <w:sz w:val="24"/>
          <w:szCs w:val="24"/>
        </w:rPr>
        <w:t xml:space="preserve"> </w:t>
      </w:r>
      <w:r w:rsidRPr="00797DA3">
        <w:rPr>
          <w:rFonts w:ascii="Verdana" w:hAnsi="Verdana"/>
          <w:b w:val="0"/>
          <w:bCs/>
          <w:sz w:val="24"/>
          <w:szCs w:val="24"/>
        </w:rPr>
        <w:t>responsibility for the prescription.</w:t>
      </w:r>
      <w:r>
        <w:rPr>
          <w:rFonts w:ascii="Verdana" w:hAnsi="Verdana"/>
          <w:b w:val="0"/>
          <w:bCs/>
          <w:sz w:val="24"/>
          <w:szCs w:val="24"/>
        </w:rPr>
        <w:t xml:space="preserve">  </w:t>
      </w:r>
      <w:r w:rsidRPr="00A84E4E">
        <w:rPr>
          <w:rFonts w:ascii="Verdana" w:hAnsi="Verdana"/>
          <w:sz w:val="24"/>
          <w:szCs w:val="24"/>
        </w:rPr>
        <w:t>Each transcribed medicine must be countersigned BEFORE it is administered to the patient</w:t>
      </w:r>
      <w:r>
        <w:rPr>
          <w:rFonts w:ascii="Verdana" w:hAnsi="Verdana"/>
          <w:b w:val="0"/>
          <w:bCs/>
          <w:sz w:val="24"/>
          <w:szCs w:val="24"/>
        </w:rPr>
        <w:t xml:space="preserve">.  </w:t>
      </w:r>
      <w:r w:rsidRPr="00797DA3">
        <w:rPr>
          <w:rFonts w:ascii="Verdana" w:hAnsi="Verdana"/>
          <w:b w:val="0"/>
          <w:bCs/>
          <w:sz w:val="24"/>
          <w:szCs w:val="24"/>
        </w:rPr>
        <w:t>It is strongly recommended that PAs do not use</w:t>
      </w:r>
      <w:r>
        <w:rPr>
          <w:rFonts w:ascii="Verdana" w:hAnsi="Verdana"/>
          <w:b w:val="0"/>
          <w:bCs/>
          <w:sz w:val="24"/>
          <w:szCs w:val="24"/>
        </w:rPr>
        <w:t xml:space="preserve"> </w:t>
      </w:r>
      <w:r w:rsidRPr="00797DA3">
        <w:rPr>
          <w:rFonts w:ascii="Verdana" w:hAnsi="Verdana"/>
          <w:b w:val="0"/>
          <w:bCs/>
          <w:sz w:val="24"/>
          <w:szCs w:val="24"/>
        </w:rPr>
        <w:t>any form of electronic prescribing, in order to preven</w:t>
      </w:r>
      <w:r>
        <w:rPr>
          <w:rFonts w:ascii="Verdana" w:hAnsi="Verdana"/>
          <w:b w:val="0"/>
          <w:bCs/>
          <w:sz w:val="24"/>
          <w:szCs w:val="24"/>
        </w:rPr>
        <w:t xml:space="preserve">t </w:t>
      </w:r>
      <w:r w:rsidRPr="00797DA3">
        <w:rPr>
          <w:rFonts w:ascii="Verdana" w:hAnsi="Verdana"/>
          <w:b w:val="0"/>
          <w:bCs/>
          <w:sz w:val="24"/>
          <w:szCs w:val="24"/>
        </w:rPr>
        <w:t>any practice outside their competence</w:t>
      </w:r>
      <w:r>
        <w:rPr>
          <w:rFonts w:ascii="Verdana" w:hAnsi="Verdana"/>
          <w:b w:val="0"/>
          <w:bCs/>
          <w:sz w:val="24"/>
          <w:szCs w:val="24"/>
        </w:rPr>
        <w:t>.</w:t>
      </w:r>
    </w:p>
    <w:p w14:paraId="58C56917" w14:textId="77777777" w:rsidR="006861E7" w:rsidRDefault="006861E7" w:rsidP="006861E7">
      <w:pPr>
        <w:pStyle w:val="BodyTextIndent2"/>
        <w:spacing w:line="240" w:lineRule="auto"/>
        <w:ind w:left="0" w:right="-34"/>
        <w:rPr>
          <w:rFonts w:ascii="Verdana" w:hAnsi="Verdana"/>
          <w:b w:val="0"/>
          <w:bCs/>
          <w:sz w:val="24"/>
          <w:szCs w:val="24"/>
        </w:rPr>
      </w:pPr>
    </w:p>
    <w:p w14:paraId="285D77CA" w14:textId="77777777" w:rsidR="006861E7" w:rsidRDefault="006861E7" w:rsidP="006861E7">
      <w:pPr>
        <w:pStyle w:val="BodyTextIndent2"/>
        <w:spacing w:line="240" w:lineRule="auto"/>
        <w:ind w:left="0" w:right="-34"/>
        <w:rPr>
          <w:rFonts w:ascii="Verdana" w:hAnsi="Verdana"/>
          <w:b w:val="0"/>
          <w:bCs/>
          <w:sz w:val="24"/>
          <w:szCs w:val="24"/>
        </w:rPr>
      </w:pPr>
      <w:r>
        <w:rPr>
          <w:rFonts w:ascii="Verdana" w:hAnsi="Verdana"/>
          <w:b w:val="0"/>
          <w:bCs/>
          <w:sz w:val="24"/>
          <w:szCs w:val="24"/>
        </w:rPr>
        <w:t>PAs must not transcribe controlled drugs (locally defined as Schedule 1-3 controlled drugs) or cytotoxic medicines.</w:t>
      </w:r>
    </w:p>
    <w:p w14:paraId="5645F0BC" w14:textId="77777777" w:rsidR="00797DA3" w:rsidRDefault="00797DA3" w:rsidP="00B65105">
      <w:pPr>
        <w:pStyle w:val="BodyTextIndent2"/>
        <w:spacing w:line="240" w:lineRule="auto"/>
        <w:ind w:left="0" w:right="-34"/>
        <w:rPr>
          <w:rFonts w:ascii="Verdana" w:hAnsi="Verdana"/>
          <w:b w:val="0"/>
          <w:bCs/>
          <w:sz w:val="24"/>
          <w:szCs w:val="24"/>
        </w:rPr>
      </w:pPr>
    </w:p>
    <w:p w14:paraId="54314BDD" w14:textId="77777777" w:rsidR="00751635" w:rsidRDefault="005030A4" w:rsidP="00B65105">
      <w:pPr>
        <w:pStyle w:val="Heading2"/>
        <w:ind w:right="-34"/>
      </w:pPr>
      <w:bookmarkStart w:id="74" w:name="_Toc195515447"/>
      <w:r>
        <w:t>Serious Shortage Protocols (SSPs)</w:t>
      </w:r>
      <w:bookmarkEnd w:id="74"/>
    </w:p>
    <w:p w14:paraId="023848E3" w14:textId="77777777" w:rsidR="00751635" w:rsidRDefault="00751635" w:rsidP="00B65105">
      <w:pPr>
        <w:pStyle w:val="BodyTextIndent2"/>
        <w:spacing w:line="240" w:lineRule="auto"/>
        <w:ind w:left="0" w:right="-34"/>
        <w:rPr>
          <w:rFonts w:ascii="Verdana" w:hAnsi="Verdana"/>
          <w:b w:val="0"/>
          <w:color w:val="FF0000"/>
          <w:sz w:val="24"/>
          <w:szCs w:val="24"/>
        </w:rPr>
      </w:pPr>
    </w:p>
    <w:p w14:paraId="4450D9A6" w14:textId="77777777" w:rsidR="0084372A" w:rsidRPr="00751635" w:rsidRDefault="005030A4" w:rsidP="00B65105">
      <w:pPr>
        <w:pStyle w:val="BodyTextIndent2"/>
        <w:spacing w:line="240" w:lineRule="auto"/>
        <w:ind w:left="0" w:right="-34"/>
        <w:rPr>
          <w:rFonts w:ascii="Verdana" w:hAnsi="Verdana"/>
          <w:b w:val="0"/>
          <w:sz w:val="24"/>
          <w:szCs w:val="24"/>
        </w:rPr>
      </w:pPr>
      <w:r w:rsidRPr="00751635">
        <w:rPr>
          <w:rFonts w:ascii="Verdana" w:hAnsi="Verdana"/>
          <w:b w:val="0"/>
          <w:sz w:val="24"/>
          <w:szCs w:val="24"/>
        </w:rPr>
        <w:t xml:space="preserve">If the Department of Health and Social Care (DHSC) decide there is a serious shortage of a specific medicine or appliance, then an SSP may be issued. These allow a community pharmacy contractor to substitute the patient's prescribed order within the parameters of an active SSP. The patient </w:t>
      </w:r>
      <w:r w:rsidR="00751635" w:rsidRPr="00751635">
        <w:rPr>
          <w:rFonts w:ascii="Verdana" w:hAnsi="Verdana"/>
          <w:b w:val="0"/>
          <w:sz w:val="24"/>
          <w:szCs w:val="24"/>
        </w:rPr>
        <w:t>also has</w:t>
      </w:r>
      <w:r w:rsidRPr="00751635">
        <w:rPr>
          <w:rFonts w:ascii="Verdana" w:hAnsi="Verdana"/>
          <w:b w:val="0"/>
          <w:sz w:val="24"/>
          <w:szCs w:val="24"/>
        </w:rPr>
        <w:t xml:space="preserve"> to agree to the alternative supply for that dispensing month.</w:t>
      </w:r>
    </w:p>
    <w:p w14:paraId="6CBA7D16" w14:textId="77777777" w:rsidR="00751635" w:rsidRPr="00751635" w:rsidRDefault="00751635" w:rsidP="00B65105">
      <w:pPr>
        <w:pStyle w:val="BodyTextIndent2"/>
        <w:spacing w:line="240" w:lineRule="auto"/>
        <w:ind w:left="0" w:right="-34"/>
        <w:rPr>
          <w:rFonts w:ascii="Verdana" w:hAnsi="Verdana"/>
          <w:b w:val="0"/>
          <w:sz w:val="24"/>
          <w:szCs w:val="24"/>
        </w:rPr>
      </w:pPr>
    </w:p>
    <w:p w14:paraId="495DA649" w14:textId="77777777" w:rsidR="005030A4" w:rsidRPr="00AA1EAD" w:rsidRDefault="00751635" w:rsidP="00B65105">
      <w:pPr>
        <w:pStyle w:val="BodyTextIndent2"/>
        <w:spacing w:line="240" w:lineRule="auto"/>
        <w:ind w:left="0" w:right="-34"/>
        <w:rPr>
          <w:rFonts w:ascii="Verdana" w:hAnsi="Verdana"/>
          <w:b w:val="0"/>
          <w:color w:val="FF0000"/>
          <w:sz w:val="24"/>
          <w:szCs w:val="24"/>
        </w:rPr>
      </w:pPr>
      <w:r w:rsidRPr="00751635">
        <w:rPr>
          <w:rFonts w:ascii="Verdana" w:hAnsi="Verdana"/>
          <w:b w:val="0"/>
          <w:sz w:val="24"/>
          <w:szCs w:val="24"/>
        </w:rPr>
        <w:t xml:space="preserve">Current </w:t>
      </w:r>
      <w:r w:rsidR="005030A4" w:rsidRPr="00751635">
        <w:rPr>
          <w:rFonts w:ascii="Verdana" w:hAnsi="Verdana"/>
          <w:b w:val="0"/>
          <w:sz w:val="24"/>
          <w:szCs w:val="24"/>
        </w:rPr>
        <w:t>SSPs can be found</w:t>
      </w:r>
      <w:r w:rsidRPr="00751635">
        <w:rPr>
          <w:rFonts w:ascii="Verdana" w:hAnsi="Verdana"/>
          <w:b w:val="0"/>
          <w:sz w:val="24"/>
          <w:szCs w:val="24"/>
        </w:rPr>
        <w:t xml:space="preserve"> at</w:t>
      </w:r>
      <w:r w:rsidR="005030A4" w:rsidRPr="00751635">
        <w:rPr>
          <w:rFonts w:ascii="Verdana" w:hAnsi="Verdana"/>
          <w:b w:val="0"/>
          <w:sz w:val="24"/>
          <w:szCs w:val="24"/>
        </w:rPr>
        <w:t xml:space="preserve"> </w:t>
      </w:r>
      <w:hyperlink r:id="rId148" w:history="1">
        <w:r w:rsidR="005030A4" w:rsidRPr="00950442">
          <w:rPr>
            <w:rStyle w:val="Hyperlink"/>
            <w:rFonts w:ascii="Verdana" w:hAnsi="Verdana" w:cstheme="minorBidi"/>
            <w:b w:val="0"/>
            <w:sz w:val="24"/>
            <w:szCs w:val="24"/>
          </w:rPr>
          <w:t>https://www.nhsbsa.nhs.uk/pharmacies-gp-practices-and-appliance-contractors/serious-shortage-protocols-ssps</w:t>
        </w:r>
      </w:hyperlink>
      <w:r w:rsidR="005030A4">
        <w:rPr>
          <w:rFonts w:ascii="Verdana" w:hAnsi="Verdana"/>
          <w:b w:val="0"/>
          <w:color w:val="FF0000"/>
          <w:sz w:val="24"/>
          <w:szCs w:val="24"/>
        </w:rPr>
        <w:t xml:space="preserve"> </w:t>
      </w:r>
    </w:p>
    <w:p w14:paraId="28C10A93" w14:textId="77777777" w:rsidR="00751635" w:rsidRDefault="00751635" w:rsidP="00B65105">
      <w:pPr>
        <w:pStyle w:val="BodyTextIndent2"/>
        <w:spacing w:line="240" w:lineRule="auto"/>
        <w:ind w:left="0" w:right="-34"/>
        <w:rPr>
          <w:rFonts w:ascii="Verdana" w:hAnsi="Verdana"/>
          <w:bCs/>
          <w:color w:val="000000" w:themeColor="text1"/>
          <w:sz w:val="24"/>
          <w:szCs w:val="24"/>
        </w:rPr>
      </w:pPr>
    </w:p>
    <w:p w14:paraId="10BF6AE5" w14:textId="77777777" w:rsidR="009F1FE8" w:rsidRDefault="009F1FE8" w:rsidP="00B65105">
      <w:pPr>
        <w:pStyle w:val="Heading2"/>
        <w:ind w:right="-34"/>
        <w:rPr>
          <w:color w:val="FF0000"/>
        </w:rPr>
      </w:pPr>
      <w:bookmarkStart w:id="75" w:name="_Patient_Group_Directions_1"/>
      <w:bookmarkStart w:id="76" w:name="_Toc195515448"/>
      <w:bookmarkEnd w:id="75"/>
      <w:r w:rsidRPr="00B950D2">
        <w:t>Patient Group Directions</w:t>
      </w:r>
      <w:bookmarkEnd w:id="76"/>
    </w:p>
    <w:p w14:paraId="1A747D3B" w14:textId="77777777" w:rsidR="00751635" w:rsidRDefault="00751635" w:rsidP="00B65105">
      <w:pPr>
        <w:pStyle w:val="BodyTextIndent2"/>
        <w:spacing w:line="240" w:lineRule="auto"/>
        <w:ind w:left="0" w:right="-34"/>
        <w:rPr>
          <w:rFonts w:ascii="Verdana" w:hAnsi="Verdana"/>
          <w:b w:val="0"/>
          <w:color w:val="FF0000"/>
          <w:sz w:val="24"/>
          <w:szCs w:val="24"/>
        </w:rPr>
      </w:pPr>
    </w:p>
    <w:p w14:paraId="01F4F018" w14:textId="77777777" w:rsidR="005E10CC" w:rsidRDefault="00751635" w:rsidP="00B65105">
      <w:pPr>
        <w:pStyle w:val="BodyTextIndent2"/>
        <w:spacing w:line="240" w:lineRule="auto"/>
        <w:ind w:left="0" w:right="-34"/>
        <w:rPr>
          <w:rFonts w:ascii="Verdana" w:hAnsi="Verdana"/>
          <w:b w:val="0"/>
          <w:sz w:val="24"/>
          <w:szCs w:val="24"/>
        </w:rPr>
      </w:pPr>
      <w:r w:rsidRPr="00637425">
        <w:rPr>
          <w:rFonts w:ascii="Verdana" w:hAnsi="Verdana"/>
          <w:b w:val="0"/>
          <w:sz w:val="24"/>
          <w:szCs w:val="24"/>
        </w:rPr>
        <w:t xml:space="preserve">This is not a form of prescribing but can provide a legal framework for the administration and supply of medicines by defined registered staff groups, without the need for a prescription in restricted circumstances. </w:t>
      </w:r>
    </w:p>
    <w:p w14:paraId="2CAB69EA" w14:textId="77777777" w:rsidR="005E10CC" w:rsidRDefault="005E10CC" w:rsidP="00B65105">
      <w:pPr>
        <w:pStyle w:val="BodyTextIndent2"/>
        <w:spacing w:line="240" w:lineRule="auto"/>
        <w:ind w:left="0" w:right="-34"/>
        <w:rPr>
          <w:rFonts w:ascii="Verdana" w:hAnsi="Verdana"/>
          <w:b w:val="0"/>
          <w:sz w:val="24"/>
          <w:szCs w:val="24"/>
        </w:rPr>
      </w:pPr>
    </w:p>
    <w:p w14:paraId="470AFB65" w14:textId="77777777" w:rsidR="00751635" w:rsidRPr="00637425" w:rsidRDefault="005E10CC" w:rsidP="00B65105">
      <w:pPr>
        <w:pStyle w:val="BodyTextIndent2"/>
        <w:spacing w:line="240" w:lineRule="auto"/>
        <w:ind w:left="0" w:right="-34"/>
        <w:rPr>
          <w:rFonts w:ascii="Verdana" w:hAnsi="Verdana"/>
          <w:b w:val="0"/>
          <w:sz w:val="24"/>
          <w:szCs w:val="24"/>
        </w:rPr>
      </w:pPr>
      <w:r>
        <w:rPr>
          <w:rFonts w:ascii="Verdana" w:hAnsi="Verdana"/>
          <w:b w:val="0"/>
          <w:sz w:val="24"/>
          <w:szCs w:val="24"/>
        </w:rPr>
        <w:t>When practicing under a PGD, healthcare professionals cannot delegate the responsibility for supplying or administering a medicine to anyone else.</w:t>
      </w:r>
    </w:p>
    <w:p w14:paraId="0B5B23D1" w14:textId="77777777" w:rsidR="00751635" w:rsidRPr="00637425" w:rsidRDefault="00751635" w:rsidP="00B65105">
      <w:pPr>
        <w:pStyle w:val="BodyTextIndent2"/>
        <w:spacing w:line="240" w:lineRule="auto"/>
        <w:ind w:left="0" w:right="-34"/>
        <w:rPr>
          <w:rFonts w:ascii="Verdana" w:hAnsi="Verdana"/>
          <w:b w:val="0"/>
          <w:sz w:val="24"/>
          <w:szCs w:val="24"/>
        </w:rPr>
      </w:pPr>
    </w:p>
    <w:p w14:paraId="4279BF66" w14:textId="77777777" w:rsidR="00751635" w:rsidRDefault="00751635" w:rsidP="00B65105">
      <w:pPr>
        <w:pStyle w:val="BodyTextIndent2"/>
        <w:spacing w:line="240" w:lineRule="auto"/>
        <w:ind w:left="0" w:right="-34"/>
        <w:rPr>
          <w:rFonts w:ascii="Verdana" w:hAnsi="Verdana"/>
          <w:b w:val="0"/>
          <w:color w:val="FF0000"/>
          <w:sz w:val="24"/>
          <w:szCs w:val="24"/>
        </w:rPr>
      </w:pPr>
      <w:r w:rsidRPr="00637425">
        <w:rPr>
          <w:rFonts w:ascii="Verdana" w:hAnsi="Verdana"/>
          <w:b w:val="0"/>
          <w:sz w:val="24"/>
          <w:szCs w:val="24"/>
        </w:rPr>
        <w:t xml:space="preserve">Further information on Patient Group Directions can be found in Administration and Supply of Medicines </w:t>
      </w:r>
      <w:r>
        <w:rPr>
          <w:rFonts w:ascii="Verdana" w:hAnsi="Verdana"/>
          <w:b w:val="0"/>
          <w:color w:val="FF0000"/>
          <w:sz w:val="24"/>
          <w:szCs w:val="24"/>
        </w:rPr>
        <w:t xml:space="preserve">- </w:t>
      </w:r>
      <w:hyperlink w:anchor="_Patient_Group_Directions" w:history="1">
        <w:r w:rsidRPr="00695277">
          <w:rPr>
            <w:rStyle w:val="Hyperlink"/>
            <w:rFonts w:ascii="Verdana" w:hAnsi="Verdana" w:cstheme="minorBidi"/>
            <w:b w:val="0"/>
            <w:sz w:val="24"/>
            <w:szCs w:val="24"/>
          </w:rPr>
          <w:t>Patient group directions section</w:t>
        </w:r>
      </w:hyperlink>
    </w:p>
    <w:p w14:paraId="53B087EA" w14:textId="77777777" w:rsidR="009F1FE8" w:rsidRDefault="009F1FE8" w:rsidP="00B65105">
      <w:pPr>
        <w:pStyle w:val="BodyTextIndent2"/>
        <w:spacing w:line="240" w:lineRule="auto"/>
        <w:ind w:left="0" w:right="-34"/>
        <w:rPr>
          <w:rFonts w:ascii="Verdana" w:hAnsi="Verdana"/>
          <w:b w:val="0"/>
          <w:color w:val="FF0000"/>
          <w:sz w:val="24"/>
          <w:szCs w:val="24"/>
        </w:rPr>
      </w:pPr>
    </w:p>
    <w:p w14:paraId="365B105F" w14:textId="77777777" w:rsidR="008B5067" w:rsidRDefault="007657F2" w:rsidP="00B65105">
      <w:pPr>
        <w:pStyle w:val="Heading2"/>
        <w:ind w:right="-34"/>
      </w:pPr>
      <w:bookmarkStart w:id="77" w:name="_Discretionary/Homely_Medicines"/>
      <w:bookmarkStart w:id="78" w:name="_Toc195515449"/>
      <w:bookmarkEnd w:id="77"/>
      <w:r w:rsidRPr="00C95114">
        <w:t>Discretionary/Homely Medicines</w:t>
      </w:r>
      <w:bookmarkEnd w:id="78"/>
    </w:p>
    <w:p w14:paraId="5E8FE9B9" w14:textId="77777777" w:rsidR="00751635" w:rsidRPr="000C57A7" w:rsidRDefault="00751635" w:rsidP="00B65105">
      <w:pPr>
        <w:pStyle w:val="BodyTextIndent"/>
        <w:ind w:left="0" w:right="-34"/>
        <w:jc w:val="left"/>
        <w:rPr>
          <w:b/>
          <w:color w:val="000000" w:themeColor="text1"/>
          <w:szCs w:val="24"/>
        </w:rPr>
      </w:pPr>
    </w:p>
    <w:p w14:paraId="5206368C" w14:textId="2F4B9E87" w:rsidR="00AA1EAD" w:rsidRDefault="00786408" w:rsidP="00B65105">
      <w:pPr>
        <w:pStyle w:val="BodyTextIndent2"/>
        <w:spacing w:line="240" w:lineRule="auto"/>
        <w:ind w:left="0" w:right="-34"/>
        <w:rPr>
          <w:rFonts w:ascii="Verdana" w:hAnsi="Verdana"/>
          <w:b w:val="0"/>
          <w:sz w:val="24"/>
          <w:szCs w:val="24"/>
        </w:rPr>
      </w:pPr>
      <w:r>
        <w:rPr>
          <w:rFonts w:ascii="Verdana" w:hAnsi="Verdana"/>
          <w:b w:val="0"/>
          <w:sz w:val="24"/>
          <w:szCs w:val="24"/>
        </w:rPr>
        <w:t xml:space="preserve">This is not a form of prescribing. </w:t>
      </w:r>
      <w:r w:rsidRPr="00275D37">
        <w:rPr>
          <w:rFonts w:ascii="Verdana" w:hAnsi="Verdana"/>
          <w:b w:val="0"/>
          <w:sz w:val="24"/>
          <w:szCs w:val="24"/>
        </w:rPr>
        <w:t>T</w:t>
      </w:r>
      <w:r w:rsidR="00AA1EAD" w:rsidRPr="00275D37">
        <w:rPr>
          <w:rFonts w:ascii="Verdana" w:hAnsi="Verdana"/>
          <w:b w:val="0"/>
          <w:sz w:val="24"/>
          <w:szCs w:val="24"/>
        </w:rPr>
        <w:t xml:space="preserve">he </w:t>
      </w:r>
      <w:hyperlink r:id="rId149" w:history="1">
        <w:r w:rsidR="00AA1EAD" w:rsidRPr="00275D37">
          <w:rPr>
            <w:rStyle w:val="Hyperlink"/>
            <w:rFonts w:ascii="Verdana" w:hAnsi="Verdana" w:cstheme="minorBidi"/>
            <w:b w:val="0"/>
            <w:sz w:val="24"/>
            <w:szCs w:val="24"/>
          </w:rPr>
          <w:t>PTHB Discretionary or Homely Medicines policy</w:t>
        </w:r>
      </w:hyperlink>
      <w:r w:rsidR="00A84E4E" w:rsidRPr="00275D37">
        <w:rPr>
          <w:rFonts w:ascii="Verdana" w:hAnsi="Verdana"/>
          <w:b w:val="0"/>
          <w:sz w:val="24"/>
          <w:szCs w:val="24"/>
        </w:rPr>
        <w:t xml:space="preserve"> </w:t>
      </w:r>
      <w:r w:rsidR="00AA1EAD">
        <w:rPr>
          <w:rFonts w:ascii="Verdana" w:hAnsi="Verdana"/>
          <w:b w:val="0"/>
          <w:sz w:val="24"/>
          <w:szCs w:val="24"/>
        </w:rPr>
        <w:t>allows the administration of agreed P or GSL legally classified medication within defined parameters and for a short period of time without the need for a prescription.</w:t>
      </w:r>
    </w:p>
    <w:p w14:paraId="5367789E" w14:textId="77777777" w:rsidR="00751635" w:rsidRDefault="00751635" w:rsidP="00B65105">
      <w:pPr>
        <w:pStyle w:val="BodyTextIndent2"/>
        <w:spacing w:line="240" w:lineRule="auto"/>
        <w:ind w:left="0" w:right="-34"/>
        <w:rPr>
          <w:rFonts w:ascii="Verdana" w:hAnsi="Verdana"/>
          <w:b w:val="0"/>
          <w:sz w:val="24"/>
          <w:szCs w:val="24"/>
        </w:rPr>
      </w:pPr>
    </w:p>
    <w:p w14:paraId="438B247C" w14:textId="77777777" w:rsidR="00AA1EAD" w:rsidRDefault="00AA1EAD" w:rsidP="00B65105">
      <w:pPr>
        <w:pStyle w:val="BodyTextIndent2"/>
        <w:spacing w:line="240" w:lineRule="auto"/>
        <w:ind w:left="0" w:right="-34"/>
        <w:rPr>
          <w:rFonts w:ascii="Verdana" w:hAnsi="Verdana"/>
          <w:b w:val="0"/>
          <w:sz w:val="24"/>
          <w:szCs w:val="24"/>
        </w:rPr>
      </w:pPr>
      <w:r>
        <w:rPr>
          <w:rFonts w:ascii="Verdana" w:hAnsi="Verdana"/>
          <w:b w:val="0"/>
          <w:sz w:val="24"/>
          <w:szCs w:val="24"/>
        </w:rPr>
        <w:t>The policy outlines the staff groups and requirements to administer in accordance with the policy.</w:t>
      </w:r>
      <w:r w:rsidR="00751635">
        <w:rPr>
          <w:rFonts w:ascii="Verdana" w:hAnsi="Verdana"/>
          <w:b w:val="0"/>
          <w:sz w:val="24"/>
          <w:szCs w:val="24"/>
        </w:rPr>
        <w:t xml:space="preserve"> </w:t>
      </w:r>
    </w:p>
    <w:p w14:paraId="4C036FC7" w14:textId="77777777" w:rsidR="000F76DB" w:rsidRDefault="00AA1EAD" w:rsidP="00B65105">
      <w:pPr>
        <w:pStyle w:val="Heading3"/>
      </w:pPr>
      <w:r>
        <w:rPr>
          <w:b w:val="0"/>
          <w:sz w:val="24"/>
          <w:szCs w:val="24"/>
        </w:rPr>
        <w:lastRenderedPageBreak/>
        <w:t xml:space="preserve"> </w:t>
      </w:r>
      <w:bookmarkStart w:id="79" w:name="_Toc195515450"/>
      <w:r w:rsidR="000F76DB" w:rsidRPr="00C72D59">
        <w:t>Non- Prescription Substances</w:t>
      </w:r>
      <w:bookmarkEnd w:id="79"/>
    </w:p>
    <w:p w14:paraId="3AE4111E" w14:textId="77777777" w:rsidR="00751635" w:rsidRPr="00751635" w:rsidRDefault="00751635" w:rsidP="00B65105">
      <w:pPr>
        <w:ind w:right="-34"/>
      </w:pPr>
    </w:p>
    <w:p w14:paraId="5A716DFC" w14:textId="77777777" w:rsidR="000F76DB" w:rsidRPr="00C72D59" w:rsidRDefault="000F76DB" w:rsidP="00B65105">
      <w:pPr>
        <w:pStyle w:val="BodyTextIndent"/>
        <w:ind w:left="518" w:right="-34" w:hanging="518"/>
        <w:jc w:val="left"/>
        <w:rPr>
          <w:szCs w:val="24"/>
        </w:rPr>
      </w:pPr>
      <w:r w:rsidRPr="00C72D59">
        <w:rPr>
          <w:szCs w:val="24"/>
        </w:rPr>
        <w:t>The following substances may be used without a prescription:</w:t>
      </w:r>
    </w:p>
    <w:p w14:paraId="4C953E54" w14:textId="77777777" w:rsidR="000F76DB" w:rsidRPr="00C72D59" w:rsidRDefault="000F76DB" w:rsidP="00B65105">
      <w:pPr>
        <w:pStyle w:val="BodyTextIndent"/>
        <w:numPr>
          <w:ilvl w:val="0"/>
          <w:numId w:val="5"/>
        </w:numPr>
        <w:tabs>
          <w:tab w:val="num" w:pos="720"/>
        </w:tabs>
        <w:ind w:left="993" w:right="-34" w:hanging="518"/>
        <w:jc w:val="left"/>
        <w:rPr>
          <w:szCs w:val="24"/>
        </w:rPr>
      </w:pPr>
      <w:r w:rsidRPr="00C72D59">
        <w:rPr>
          <w:szCs w:val="24"/>
        </w:rPr>
        <w:t>Disinfectants</w:t>
      </w:r>
    </w:p>
    <w:p w14:paraId="1484F7EE" w14:textId="77777777" w:rsidR="000F76DB" w:rsidRPr="00C72D59" w:rsidRDefault="003B5D41" w:rsidP="00B65105">
      <w:pPr>
        <w:pStyle w:val="BodyTextIndent"/>
        <w:numPr>
          <w:ilvl w:val="0"/>
          <w:numId w:val="5"/>
        </w:numPr>
        <w:tabs>
          <w:tab w:val="num" w:pos="720"/>
        </w:tabs>
        <w:ind w:left="993" w:right="-34" w:hanging="518"/>
        <w:jc w:val="left"/>
        <w:rPr>
          <w:szCs w:val="24"/>
        </w:rPr>
      </w:pPr>
      <w:r w:rsidRPr="00C72D59">
        <w:rPr>
          <w:szCs w:val="24"/>
        </w:rPr>
        <w:t>Cleansing a</w:t>
      </w:r>
      <w:r w:rsidR="000F76DB" w:rsidRPr="00C72D59">
        <w:rPr>
          <w:szCs w:val="24"/>
        </w:rPr>
        <w:t>gents</w:t>
      </w:r>
    </w:p>
    <w:p w14:paraId="4C283004" w14:textId="77777777" w:rsidR="000F76DB" w:rsidRPr="00C72D59" w:rsidRDefault="000F76DB" w:rsidP="00B65105">
      <w:pPr>
        <w:pStyle w:val="BodyTextIndent"/>
        <w:numPr>
          <w:ilvl w:val="0"/>
          <w:numId w:val="5"/>
        </w:numPr>
        <w:tabs>
          <w:tab w:val="num" w:pos="720"/>
        </w:tabs>
        <w:ind w:left="993" w:right="-34" w:hanging="518"/>
        <w:jc w:val="left"/>
        <w:rPr>
          <w:szCs w:val="24"/>
        </w:rPr>
      </w:pPr>
      <w:r w:rsidRPr="00C72D59">
        <w:rPr>
          <w:szCs w:val="24"/>
        </w:rPr>
        <w:t>Urine testing and other reagents</w:t>
      </w:r>
    </w:p>
    <w:p w14:paraId="3CC6D907" w14:textId="77777777" w:rsidR="000F76DB" w:rsidRPr="00C72D59" w:rsidRDefault="000F76DB" w:rsidP="00B65105">
      <w:pPr>
        <w:pStyle w:val="BodyTextIndent"/>
        <w:numPr>
          <w:ilvl w:val="0"/>
          <w:numId w:val="5"/>
        </w:numPr>
        <w:tabs>
          <w:tab w:val="num" w:pos="720"/>
        </w:tabs>
        <w:ind w:left="993" w:right="-34" w:hanging="518"/>
        <w:jc w:val="left"/>
        <w:rPr>
          <w:szCs w:val="24"/>
        </w:rPr>
      </w:pPr>
      <w:r w:rsidRPr="00C72D59">
        <w:rPr>
          <w:szCs w:val="24"/>
        </w:rPr>
        <w:t>Preparations used in oral toilet (GSL only)</w:t>
      </w:r>
    </w:p>
    <w:p w14:paraId="3380B7A3" w14:textId="77777777" w:rsidR="00152B12" w:rsidRDefault="00152B12" w:rsidP="00B65105">
      <w:pPr>
        <w:pStyle w:val="BodyTextIndent"/>
        <w:numPr>
          <w:ilvl w:val="0"/>
          <w:numId w:val="5"/>
        </w:numPr>
        <w:tabs>
          <w:tab w:val="num" w:pos="720"/>
        </w:tabs>
        <w:ind w:left="993" w:right="-34" w:hanging="518"/>
        <w:jc w:val="left"/>
        <w:rPr>
          <w:szCs w:val="24"/>
        </w:rPr>
      </w:pPr>
      <w:r w:rsidRPr="00C72D59">
        <w:rPr>
          <w:szCs w:val="24"/>
        </w:rPr>
        <w:t>Barrier creams for personal care</w:t>
      </w:r>
      <w:r w:rsidR="00AC4876" w:rsidRPr="00C72D59">
        <w:rPr>
          <w:szCs w:val="24"/>
        </w:rPr>
        <w:t xml:space="preserve"> – administration must be documented in the patient’s nursing notes.</w:t>
      </w:r>
    </w:p>
    <w:p w14:paraId="6C11B6BD" w14:textId="77777777" w:rsidR="00A93125" w:rsidRDefault="00A93125" w:rsidP="00B65105">
      <w:pPr>
        <w:ind w:right="-34"/>
      </w:pPr>
    </w:p>
    <w:p w14:paraId="7E9C5848" w14:textId="77777777" w:rsidR="00A93125" w:rsidRPr="00C72D59" w:rsidRDefault="00A93125" w:rsidP="00B65105">
      <w:pPr>
        <w:pStyle w:val="Heading3"/>
        <w:ind w:right="-34"/>
      </w:pPr>
      <w:bookmarkStart w:id="80" w:name="_Dietetic_Products"/>
      <w:bookmarkStart w:id="81" w:name="_Toc195515451"/>
      <w:bookmarkEnd w:id="80"/>
      <w:r w:rsidRPr="00C72D59">
        <w:t>Dietetic Products</w:t>
      </w:r>
      <w:bookmarkEnd w:id="81"/>
    </w:p>
    <w:p w14:paraId="4EF3CA73" w14:textId="77777777" w:rsidR="00A93125" w:rsidRDefault="00A93125" w:rsidP="00B65105">
      <w:pPr>
        <w:ind w:right="-34"/>
        <w:rPr>
          <w:szCs w:val="24"/>
        </w:rPr>
      </w:pPr>
    </w:p>
    <w:p w14:paraId="79AA8733" w14:textId="77777777" w:rsidR="00A93125" w:rsidRPr="00C72D59" w:rsidRDefault="00A93125" w:rsidP="00B65105">
      <w:pPr>
        <w:ind w:right="-34"/>
        <w:rPr>
          <w:szCs w:val="24"/>
        </w:rPr>
      </w:pPr>
      <w:r w:rsidRPr="00C72D59">
        <w:rPr>
          <w:szCs w:val="24"/>
        </w:rPr>
        <w:t xml:space="preserve">Dietitians are authorised to initiate the use of formulary dietetic products by writing them on the patient’s All Wales Medication Administration Record.  </w:t>
      </w:r>
      <w:r w:rsidRPr="00376D42">
        <w:rPr>
          <w:szCs w:val="24"/>
        </w:rPr>
        <w:t xml:space="preserve">The same standards </w:t>
      </w:r>
      <w:r w:rsidR="00376D42" w:rsidRPr="00376D42">
        <w:rPr>
          <w:szCs w:val="24"/>
        </w:rPr>
        <w:t>are</w:t>
      </w:r>
      <w:r w:rsidR="00A84E4E" w:rsidRPr="00376D42">
        <w:rPr>
          <w:szCs w:val="24"/>
        </w:rPr>
        <w:t xml:space="preserve"> expected </w:t>
      </w:r>
      <w:r w:rsidR="00376D42" w:rsidRPr="00376D42">
        <w:rPr>
          <w:szCs w:val="24"/>
        </w:rPr>
        <w:t xml:space="preserve">as for </w:t>
      </w:r>
      <w:hyperlink w:anchor="_PRESCRIBING_–_Prescription" w:history="1">
        <w:r w:rsidR="00376D42" w:rsidRPr="00376D42">
          <w:rPr>
            <w:rStyle w:val="Hyperlink"/>
            <w:rFonts w:cstheme="minorBidi"/>
            <w:szCs w:val="24"/>
          </w:rPr>
          <w:t>prescription writing</w:t>
        </w:r>
      </w:hyperlink>
      <w:r w:rsidRPr="00376D42">
        <w:rPr>
          <w:szCs w:val="24"/>
        </w:rPr>
        <w:t xml:space="preserve"> including volumes</w:t>
      </w:r>
      <w:r w:rsidRPr="00C72D59">
        <w:rPr>
          <w:szCs w:val="24"/>
        </w:rPr>
        <w:t xml:space="preserve"> to be taken, frequency, flow rates (if an enteral feeding pump is being used) and any special instructions for use. Entries should be signed by the dieti</w:t>
      </w:r>
      <w:r>
        <w:rPr>
          <w:szCs w:val="24"/>
        </w:rPr>
        <w:t>t</w:t>
      </w:r>
      <w:r w:rsidRPr="00C72D59">
        <w:rPr>
          <w:szCs w:val="24"/>
        </w:rPr>
        <w:t>ian and include name in printed letters and the phrase “registered dieti</w:t>
      </w:r>
      <w:r w:rsidR="00637425">
        <w:rPr>
          <w:szCs w:val="24"/>
        </w:rPr>
        <w:t>t</w:t>
      </w:r>
      <w:r w:rsidRPr="00C72D59">
        <w:rPr>
          <w:szCs w:val="24"/>
        </w:rPr>
        <w:t>ian”.</w:t>
      </w:r>
    </w:p>
    <w:p w14:paraId="1E119F2C" w14:textId="77777777" w:rsidR="000C57A7" w:rsidRDefault="000C57A7" w:rsidP="00B65105">
      <w:pPr>
        <w:pStyle w:val="BodyTextIndent"/>
        <w:ind w:left="0" w:right="-34"/>
        <w:jc w:val="left"/>
        <w:rPr>
          <w:szCs w:val="24"/>
        </w:rPr>
      </w:pPr>
    </w:p>
    <w:p w14:paraId="25142757" w14:textId="77777777" w:rsidR="00312D93" w:rsidRDefault="000C57A7" w:rsidP="00B65105">
      <w:pPr>
        <w:pStyle w:val="Heading2"/>
        <w:ind w:right="-34"/>
      </w:pPr>
      <w:bookmarkStart w:id="82" w:name="_Toc195515452"/>
      <w:r w:rsidRPr="000C57A7">
        <w:t>Wound Management Products</w:t>
      </w:r>
      <w:bookmarkEnd w:id="82"/>
    </w:p>
    <w:p w14:paraId="1135EB9B" w14:textId="77777777" w:rsidR="00637425" w:rsidRPr="00637425" w:rsidRDefault="00637425" w:rsidP="00B65105"/>
    <w:p w14:paraId="5C9C5939" w14:textId="77777777" w:rsidR="000C57A7" w:rsidRDefault="000C57A7" w:rsidP="00B65105">
      <w:pPr>
        <w:pStyle w:val="BodyTextIndent"/>
        <w:ind w:left="0" w:right="-34"/>
        <w:jc w:val="left"/>
        <w:rPr>
          <w:szCs w:val="24"/>
        </w:rPr>
      </w:pPr>
      <w:r w:rsidRPr="000C57A7">
        <w:rPr>
          <w:szCs w:val="24"/>
        </w:rPr>
        <w:t xml:space="preserve">The prescribing/supply of wound cleansing and management products should be guided by the </w:t>
      </w:r>
      <w:r>
        <w:rPr>
          <w:szCs w:val="24"/>
        </w:rPr>
        <w:t>PTHB</w:t>
      </w:r>
      <w:r w:rsidRPr="000C57A7">
        <w:rPr>
          <w:szCs w:val="24"/>
        </w:rPr>
        <w:t xml:space="preserve"> Tissue Viability and Wound Management Guidelines which can be accessed via</w:t>
      </w:r>
      <w:r>
        <w:rPr>
          <w:szCs w:val="24"/>
        </w:rPr>
        <w:t xml:space="preserve"> [</w:t>
      </w:r>
      <w:r w:rsidRPr="00376D42">
        <w:rPr>
          <w:szCs w:val="24"/>
          <w:highlight w:val="yellow"/>
        </w:rPr>
        <w:t>link</w:t>
      </w:r>
      <w:r w:rsidR="00376D42" w:rsidRPr="00376D42">
        <w:rPr>
          <w:szCs w:val="24"/>
          <w:highlight w:val="yellow"/>
        </w:rPr>
        <w:t xml:space="preserve"> (under development)</w:t>
      </w:r>
      <w:r w:rsidRPr="00376D42">
        <w:rPr>
          <w:szCs w:val="24"/>
          <w:highlight w:val="yellow"/>
        </w:rPr>
        <w:t>]</w:t>
      </w:r>
    </w:p>
    <w:p w14:paraId="7517B738" w14:textId="77777777" w:rsidR="00637425" w:rsidRDefault="00637425" w:rsidP="00B65105">
      <w:pPr>
        <w:pStyle w:val="BodyTextIndent"/>
        <w:ind w:left="0" w:right="-34"/>
        <w:jc w:val="left"/>
        <w:rPr>
          <w:szCs w:val="24"/>
        </w:rPr>
      </w:pPr>
    </w:p>
    <w:p w14:paraId="29DCE58B" w14:textId="6DD724F5" w:rsidR="00A93125" w:rsidRDefault="00A93125" w:rsidP="00B65105">
      <w:pPr>
        <w:ind w:right="-34"/>
        <w:rPr>
          <w:rFonts w:cs="Arial"/>
          <w:color w:val="000000"/>
          <w:szCs w:val="24"/>
        </w:rPr>
      </w:pPr>
      <w:r w:rsidRPr="00C72D59">
        <w:rPr>
          <w:rFonts w:cs="Arial"/>
          <w:color w:val="000000"/>
          <w:szCs w:val="24"/>
        </w:rPr>
        <w:t>It is not necessary for dressings included within this document to be prescribed before use. It is however essential that ALL dressings used and the rationale behind their use are documented within the individual patient’s care plan</w:t>
      </w:r>
      <w:r w:rsidR="00376D42">
        <w:rPr>
          <w:rFonts w:cs="Arial"/>
          <w:color w:val="000000"/>
          <w:szCs w:val="24"/>
        </w:rPr>
        <w:t xml:space="preserve"> and discharge requirements considered as part of the discharge planning process</w:t>
      </w:r>
      <w:r w:rsidRPr="00C72D59">
        <w:rPr>
          <w:rFonts w:cs="Arial"/>
          <w:color w:val="000000"/>
          <w:szCs w:val="24"/>
        </w:rPr>
        <w:t>.</w:t>
      </w:r>
    </w:p>
    <w:p w14:paraId="71B1C67C" w14:textId="4C186A13" w:rsidR="00ED7095" w:rsidRDefault="00ED7095" w:rsidP="00B65105">
      <w:pPr>
        <w:ind w:right="-34"/>
        <w:rPr>
          <w:rFonts w:cs="Arial"/>
          <w:color w:val="000000"/>
          <w:szCs w:val="24"/>
        </w:rPr>
      </w:pPr>
    </w:p>
    <w:p w14:paraId="5FAA2B73" w14:textId="2E302BEB" w:rsidR="00ED7095" w:rsidRDefault="00ED7095" w:rsidP="00ED7095">
      <w:pPr>
        <w:pStyle w:val="Heading3"/>
      </w:pPr>
      <w:bookmarkStart w:id="83" w:name="_Toc195515453"/>
      <w:r>
        <w:t>Potassium Permanganate S</w:t>
      </w:r>
      <w:r w:rsidR="00BD760D">
        <w:t>oaks</w:t>
      </w:r>
      <w:bookmarkEnd w:id="83"/>
    </w:p>
    <w:p w14:paraId="091199BC" w14:textId="71027841" w:rsidR="00BD760D" w:rsidRDefault="00E73788" w:rsidP="00BD760D">
      <w:r>
        <w:t>Incidents of inadver</w:t>
      </w:r>
      <w:r w:rsidR="00CD602A">
        <w:t xml:space="preserve">tent ingestion of the concentrated form of potassium permanganate are still occurring – see </w:t>
      </w:r>
      <w:hyperlink r:id="rId150" w:history="1">
        <w:r w:rsidR="00CD602A" w:rsidRPr="00532B3E">
          <w:rPr>
            <w:rStyle w:val="Hyperlink"/>
            <w:rFonts w:cstheme="minorBidi"/>
          </w:rPr>
          <w:t>national patient safety alert</w:t>
        </w:r>
      </w:hyperlink>
      <w:r w:rsidR="00532B3E">
        <w:t xml:space="preserve">. Potassium permanganate </w:t>
      </w:r>
      <w:r w:rsidR="00BE4718">
        <w:t xml:space="preserve">use must be risk assessed and any prescribing in line with the </w:t>
      </w:r>
      <w:hyperlink r:id="rId151" w:history="1">
        <w:r w:rsidR="00BE4718" w:rsidRPr="00637116">
          <w:rPr>
            <w:rStyle w:val="Hyperlink"/>
            <w:rFonts w:cstheme="minorBidi"/>
          </w:rPr>
          <w:t>Briti</w:t>
        </w:r>
        <w:r w:rsidR="00F13AE9" w:rsidRPr="00637116">
          <w:rPr>
            <w:rStyle w:val="Hyperlink"/>
            <w:rFonts w:cstheme="minorBidi"/>
          </w:rPr>
          <w:t>sh Association of Dermatology</w:t>
        </w:r>
      </w:hyperlink>
      <w:r w:rsidR="00F13AE9">
        <w:t xml:space="preserve"> recommendations.</w:t>
      </w:r>
    </w:p>
    <w:p w14:paraId="06CC59DE" w14:textId="490BF340" w:rsidR="00EC1E92" w:rsidRDefault="00EC1E92" w:rsidP="00BD760D">
      <w:r>
        <w:t xml:space="preserve">Where potassium permanganate is </w:t>
      </w:r>
      <w:r w:rsidR="00370CB6">
        <w:t>prescribed: -</w:t>
      </w:r>
    </w:p>
    <w:p w14:paraId="1BCAA83B" w14:textId="77777777" w:rsidR="007C5B9F" w:rsidRDefault="00CF4260">
      <w:pPr>
        <w:pStyle w:val="ListParagraph"/>
        <w:numPr>
          <w:ilvl w:val="0"/>
          <w:numId w:val="134"/>
        </w:numPr>
      </w:pPr>
      <w:r>
        <w:t xml:space="preserve">prescriptions are only issued by an appropriate prescriber – </w:t>
      </w:r>
      <w:hyperlink r:id="rId152" w:history="1">
        <w:r w:rsidRPr="007C5B9F">
          <w:rPr>
            <w:rStyle w:val="Hyperlink"/>
            <w:rFonts w:cstheme="minorBidi"/>
          </w:rPr>
          <w:t>see BAD recommendations</w:t>
        </w:r>
      </w:hyperlink>
    </w:p>
    <w:p w14:paraId="1DD4454F" w14:textId="40A95D52" w:rsidR="00CF4260" w:rsidRDefault="00CF4260">
      <w:pPr>
        <w:pStyle w:val="ListParagraph"/>
        <w:numPr>
          <w:ilvl w:val="0"/>
          <w:numId w:val="134"/>
        </w:numPr>
      </w:pPr>
      <w:r>
        <w:t>if potassium permanganate is to be used in a patient’s home, a risk assessment must be undertaken before prescribing.</w:t>
      </w:r>
    </w:p>
    <w:p w14:paraId="10170DF7" w14:textId="21741392" w:rsidR="00BD3E04" w:rsidRDefault="00BD3E04">
      <w:pPr>
        <w:pStyle w:val="ListParagraph"/>
        <w:numPr>
          <w:ilvl w:val="0"/>
          <w:numId w:val="134"/>
        </w:numPr>
      </w:pPr>
      <w:r>
        <w:t xml:space="preserve">potassium permanganate </w:t>
      </w:r>
      <w:r w:rsidR="00CB75D4">
        <w:t xml:space="preserve">must only be issued on acute prescription and not </w:t>
      </w:r>
      <w:r w:rsidR="00F23090">
        <w:t xml:space="preserve">added to </w:t>
      </w:r>
      <w:r w:rsidR="00CB75D4">
        <w:t>repeat</w:t>
      </w:r>
      <w:r w:rsidR="00F23090">
        <w:t xml:space="preserve"> medicines.</w:t>
      </w:r>
    </w:p>
    <w:p w14:paraId="0883846C" w14:textId="77777777" w:rsidR="00652DAB" w:rsidRDefault="00BD3E04">
      <w:pPr>
        <w:pStyle w:val="ListParagraph"/>
        <w:numPr>
          <w:ilvl w:val="0"/>
          <w:numId w:val="134"/>
        </w:numPr>
      </w:pPr>
      <w:r>
        <w:t>prescriptions include clear instructions to dilute before use</w:t>
      </w:r>
    </w:p>
    <w:p w14:paraId="64ED8097" w14:textId="06C86721" w:rsidR="008E5DBB" w:rsidRDefault="00BD3E04">
      <w:pPr>
        <w:pStyle w:val="ListParagraph"/>
        <w:numPr>
          <w:ilvl w:val="0"/>
          <w:numId w:val="134"/>
        </w:numPr>
      </w:pPr>
      <w:r>
        <w:t>dispensing label includes the warning ‘HARMFUL IF SWALLOWED</w:t>
      </w:r>
    </w:p>
    <w:p w14:paraId="0E93A901" w14:textId="51C7540B" w:rsidR="00CB75D4" w:rsidRDefault="00CB75D4">
      <w:pPr>
        <w:pStyle w:val="ListParagraph"/>
        <w:numPr>
          <w:ilvl w:val="0"/>
          <w:numId w:val="134"/>
        </w:numPr>
      </w:pPr>
      <w:r>
        <w:lastRenderedPageBreak/>
        <w:t>all patients must be supplied with a patient information leaflet</w:t>
      </w:r>
    </w:p>
    <w:p w14:paraId="5129011A" w14:textId="2E5B67D9" w:rsidR="00832BE4" w:rsidRDefault="00832BE4">
      <w:pPr>
        <w:pStyle w:val="ListParagraph"/>
        <w:numPr>
          <w:ilvl w:val="0"/>
          <w:numId w:val="134"/>
        </w:numPr>
      </w:pPr>
      <w:r>
        <w:t>in care settings – supplies will only be made on an individual named patient basis</w:t>
      </w:r>
      <w:r w:rsidR="00D956C8">
        <w:t xml:space="preserve"> and stored separately from any oral/internal use medications and dilution will occur away from the patient in the sluice.</w:t>
      </w:r>
    </w:p>
    <w:p w14:paraId="1D1C3088" w14:textId="77777777" w:rsidR="0037121A" w:rsidRDefault="0037121A" w:rsidP="0037121A"/>
    <w:p w14:paraId="03ABBC1D" w14:textId="29AD8372" w:rsidR="0037121A" w:rsidRPr="00BD760D" w:rsidRDefault="0037121A" w:rsidP="0037121A">
      <w:r>
        <w:t xml:space="preserve">Further information is available via the link </w:t>
      </w:r>
      <w:hyperlink r:id="rId153">
        <w:r w:rsidRPr="4A887ECF">
          <w:rPr>
            <w:rStyle w:val="Hyperlink"/>
          </w:rPr>
          <w:t>Minimising risk of harm from potassium permanganate soaks (bmj.com)</w:t>
        </w:r>
      </w:hyperlink>
      <w:r w:rsidRPr="4A887ECF">
        <w:t xml:space="preserve"> </w:t>
      </w:r>
      <w:r>
        <w:t>–</w:t>
      </w:r>
      <w:r w:rsidRPr="4A887ECF">
        <w:t xml:space="preserve"> </w:t>
      </w:r>
      <w:r>
        <w:t>accessed via an</w:t>
      </w:r>
      <w:r w:rsidRPr="4A887ECF">
        <w:t xml:space="preserve"> NHS Wales connection or Athens password.</w:t>
      </w:r>
    </w:p>
    <w:p w14:paraId="1A5EC543" w14:textId="77777777" w:rsidR="000C57A7" w:rsidRDefault="000C57A7" w:rsidP="00B65105">
      <w:pPr>
        <w:pStyle w:val="BodyTextIndent"/>
        <w:ind w:left="0" w:right="-34"/>
        <w:jc w:val="left"/>
        <w:rPr>
          <w:szCs w:val="24"/>
        </w:rPr>
      </w:pPr>
    </w:p>
    <w:p w14:paraId="40C264EB" w14:textId="77777777" w:rsidR="000C57A7" w:rsidRDefault="000C57A7" w:rsidP="00B65105">
      <w:pPr>
        <w:pStyle w:val="Heading2"/>
        <w:ind w:right="-34"/>
      </w:pPr>
      <w:bookmarkStart w:id="84" w:name="_Toc195515454"/>
      <w:r w:rsidRPr="000C57A7">
        <w:t>Stoma Products</w:t>
      </w:r>
      <w:bookmarkEnd w:id="84"/>
    </w:p>
    <w:p w14:paraId="7CA67371" w14:textId="77777777" w:rsidR="00637425" w:rsidRPr="00637425" w:rsidRDefault="00637425" w:rsidP="00B65105"/>
    <w:p w14:paraId="76BF797F" w14:textId="26CC5C2B" w:rsidR="000C57A7" w:rsidRDefault="000C57A7" w:rsidP="00B65105">
      <w:pPr>
        <w:pStyle w:val="BodyTextIndent"/>
        <w:ind w:left="0" w:right="-34"/>
        <w:jc w:val="left"/>
        <w:rPr>
          <w:szCs w:val="24"/>
        </w:rPr>
      </w:pPr>
      <w:r w:rsidRPr="000C57A7">
        <w:rPr>
          <w:szCs w:val="24"/>
        </w:rPr>
        <w:t xml:space="preserve">The prescribing of stoma products should be guided by the </w:t>
      </w:r>
      <w:r w:rsidRPr="00751635">
        <w:rPr>
          <w:szCs w:val="24"/>
          <w:highlight w:val="yellow"/>
        </w:rPr>
        <w:t>PTHB Stoma Formulary Guidelines</w:t>
      </w:r>
      <w:r w:rsidR="00376D42">
        <w:rPr>
          <w:szCs w:val="24"/>
          <w:highlight w:val="yellow"/>
        </w:rPr>
        <w:t xml:space="preserve"> (under development)</w:t>
      </w:r>
      <w:r w:rsidRPr="00751635">
        <w:rPr>
          <w:szCs w:val="24"/>
          <w:highlight w:val="yellow"/>
        </w:rPr>
        <w:t>.</w:t>
      </w:r>
    </w:p>
    <w:p w14:paraId="2AA4EC2F" w14:textId="77777777" w:rsidR="00D638F4" w:rsidRDefault="00D638F4" w:rsidP="000A31F7"/>
    <w:p w14:paraId="1405820C" w14:textId="77777777" w:rsidR="00A93125" w:rsidRPr="00C72D59" w:rsidRDefault="00A93125" w:rsidP="00B65105">
      <w:pPr>
        <w:pStyle w:val="Heading2"/>
        <w:ind w:right="-34"/>
      </w:pPr>
      <w:bookmarkStart w:id="85" w:name="_Toc195515455"/>
      <w:r w:rsidRPr="00C72D59">
        <w:t>Medical Gases</w:t>
      </w:r>
      <w:r>
        <w:t xml:space="preserve"> and</w:t>
      </w:r>
      <w:r w:rsidRPr="00C72D59">
        <w:t xml:space="preserve"> Nebulised</w:t>
      </w:r>
      <w:r>
        <w:t xml:space="preserve"> </w:t>
      </w:r>
      <w:r w:rsidRPr="00C72D59">
        <w:t>Medicines</w:t>
      </w:r>
      <w:bookmarkEnd w:id="85"/>
    </w:p>
    <w:p w14:paraId="325AB7F7" w14:textId="77777777" w:rsidR="00A93125" w:rsidRDefault="00A93125" w:rsidP="00B65105">
      <w:pPr>
        <w:ind w:right="-34"/>
      </w:pPr>
    </w:p>
    <w:p w14:paraId="5D503BA5" w14:textId="77777777" w:rsidR="00A93125" w:rsidRDefault="00A93125" w:rsidP="00B65105">
      <w:pPr>
        <w:ind w:right="-34"/>
      </w:pPr>
      <w:r>
        <w:t>Medical gases include oxygen, entonox, nitrous oxide, carbon monoxide and special gases.</w:t>
      </w:r>
    </w:p>
    <w:p w14:paraId="6A0D1CA1" w14:textId="77777777" w:rsidR="00A93125" w:rsidRDefault="00A93125" w:rsidP="00B65105">
      <w:pPr>
        <w:ind w:right="-34"/>
      </w:pPr>
    </w:p>
    <w:p w14:paraId="141037B7" w14:textId="77777777" w:rsidR="00A93125" w:rsidRDefault="00A93125" w:rsidP="00B65105">
      <w:pPr>
        <w:ind w:right="-34"/>
      </w:pPr>
      <w:r>
        <w:t>Medical gases are legally classed as medicines but most are legally categorised as P medicines, oxygen is categorised as a GSL medicine and can therefore be administered without the need for a prescription.</w:t>
      </w:r>
    </w:p>
    <w:p w14:paraId="4D36182F" w14:textId="77777777" w:rsidR="00A93125" w:rsidRDefault="00A93125" w:rsidP="00B65105">
      <w:pPr>
        <w:ind w:right="-34"/>
      </w:pPr>
    </w:p>
    <w:p w14:paraId="2F4A9F76" w14:textId="77777777" w:rsidR="00A93125" w:rsidRDefault="00A93125" w:rsidP="00B65105">
      <w:pPr>
        <w:ind w:right="-34"/>
      </w:pPr>
      <w:r>
        <w:t>It is good practice to have a protocol in place to support the use of medical gases and any practitioner working to a protocol must undertake the whole administration process under the protocol and not delegate administration to another member of staff.</w:t>
      </w:r>
    </w:p>
    <w:p w14:paraId="5CD44A48" w14:textId="77777777" w:rsidR="00A93125" w:rsidRDefault="00A93125" w:rsidP="00B65105">
      <w:pPr>
        <w:ind w:right="-34"/>
        <w:rPr>
          <w:rFonts w:cs="Arial"/>
          <w:color w:val="000000"/>
          <w:szCs w:val="24"/>
        </w:rPr>
      </w:pPr>
    </w:p>
    <w:p w14:paraId="573292E2" w14:textId="77777777" w:rsidR="00A93125" w:rsidRPr="00C72D59" w:rsidRDefault="00A93125" w:rsidP="00B65105">
      <w:pPr>
        <w:ind w:right="-34"/>
        <w:rPr>
          <w:rFonts w:cs="Arial"/>
          <w:color w:val="000000"/>
          <w:szCs w:val="24"/>
        </w:rPr>
      </w:pPr>
      <w:r>
        <w:rPr>
          <w:rFonts w:cs="Arial"/>
          <w:color w:val="000000"/>
          <w:szCs w:val="24"/>
        </w:rPr>
        <w:t xml:space="preserve">Any authorisation of medical gas administration to be delegated to other healthcare professionals </w:t>
      </w:r>
      <w:r w:rsidRPr="00C72D59">
        <w:rPr>
          <w:rFonts w:cs="Arial"/>
          <w:color w:val="000000"/>
          <w:szCs w:val="24"/>
        </w:rPr>
        <w:t xml:space="preserve">must </w:t>
      </w:r>
      <w:r>
        <w:rPr>
          <w:rFonts w:cs="Arial"/>
          <w:color w:val="000000"/>
          <w:szCs w:val="24"/>
        </w:rPr>
        <w:t xml:space="preserve">be made by a prescriber and </w:t>
      </w:r>
      <w:r w:rsidRPr="00C72D59">
        <w:rPr>
          <w:rFonts w:cs="Arial"/>
          <w:color w:val="000000"/>
          <w:szCs w:val="24"/>
        </w:rPr>
        <w:t>state:</w:t>
      </w:r>
    </w:p>
    <w:p w14:paraId="4A39C310" w14:textId="77777777" w:rsidR="00A93125" w:rsidRPr="00C72D59" w:rsidRDefault="00A93125">
      <w:pPr>
        <w:numPr>
          <w:ilvl w:val="0"/>
          <w:numId w:val="6"/>
        </w:numPr>
        <w:tabs>
          <w:tab w:val="clear" w:pos="1440"/>
          <w:tab w:val="num" w:pos="720"/>
        </w:tabs>
        <w:ind w:left="720" w:right="-34"/>
        <w:rPr>
          <w:rFonts w:cs="Arial"/>
          <w:color w:val="000000"/>
          <w:szCs w:val="24"/>
        </w:rPr>
      </w:pPr>
      <w:r w:rsidRPr="00C72D59">
        <w:rPr>
          <w:rFonts w:cs="Arial"/>
          <w:color w:val="000000"/>
          <w:szCs w:val="24"/>
        </w:rPr>
        <w:t>The medical gas required (Write name in full – NOT abbreviation).</w:t>
      </w:r>
    </w:p>
    <w:p w14:paraId="24FD2A49" w14:textId="77777777" w:rsidR="00A93125" w:rsidRPr="00C72D59" w:rsidRDefault="00A93125">
      <w:pPr>
        <w:numPr>
          <w:ilvl w:val="0"/>
          <w:numId w:val="6"/>
        </w:numPr>
        <w:tabs>
          <w:tab w:val="clear" w:pos="1440"/>
          <w:tab w:val="num" w:pos="720"/>
        </w:tabs>
        <w:ind w:left="720" w:right="-34"/>
        <w:rPr>
          <w:rFonts w:cs="Arial"/>
          <w:color w:val="000000"/>
          <w:szCs w:val="24"/>
        </w:rPr>
      </w:pPr>
      <w:r w:rsidRPr="00C72D59">
        <w:rPr>
          <w:rFonts w:cs="Arial"/>
          <w:color w:val="000000"/>
          <w:szCs w:val="24"/>
        </w:rPr>
        <w:t>The delivery device i.e. mask, nasal cannula.</w:t>
      </w:r>
    </w:p>
    <w:p w14:paraId="1F4BF475" w14:textId="77777777" w:rsidR="00A93125" w:rsidRPr="00C72D59" w:rsidRDefault="00A93125">
      <w:pPr>
        <w:numPr>
          <w:ilvl w:val="0"/>
          <w:numId w:val="6"/>
        </w:numPr>
        <w:tabs>
          <w:tab w:val="clear" w:pos="1440"/>
          <w:tab w:val="num" w:pos="720"/>
        </w:tabs>
        <w:ind w:left="720" w:right="-34"/>
        <w:rPr>
          <w:rFonts w:cs="Arial"/>
          <w:color w:val="000000"/>
          <w:szCs w:val="24"/>
        </w:rPr>
      </w:pPr>
      <w:r w:rsidRPr="00C72D59">
        <w:rPr>
          <w:rFonts w:cs="Arial"/>
          <w:color w:val="000000"/>
          <w:szCs w:val="24"/>
        </w:rPr>
        <w:t>The rate OR, for Oxygen, the required saturation.</w:t>
      </w:r>
    </w:p>
    <w:p w14:paraId="3FEE0059" w14:textId="77777777" w:rsidR="00A93125" w:rsidRPr="00C72D59" w:rsidRDefault="00A93125">
      <w:pPr>
        <w:numPr>
          <w:ilvl w:val="0"/>
          <w:numId w:val="6"/>
        </w:numPr>
        <w:tabs>
          <w:tab w:val="clear" w:pos="1440"/>
          <w:tab w:val="num" w:pos="720"/>
        </w:tabs>
        <w:ind w:left="720" w:right="-34"/>
        <w:rPr>
          <w:rFonts w:cs="Arial"/>
          <w:color w:val="000000"/>
          <w:szCs w:val="24"/>
        </w:rPr>
      </w:pPr>
      <w:r w:rsidRPr="00C72D59">
        <w:rPr>
          <w:rFonts w:cs="Arial"/>
          <w:color w:val="000000"/>
          <w:szCs w:val="24"/>
        </w:rPr>
        <w:t>Other instructions.</w:t>
      </w:r>
    </w:p>
    <w:p w14:paraId="289039FD" w14:textId="77777777" w:rsidR="00A93125" w:rsidRDefault="00A93125" w:rsidP="00B65105">
      <w:pPr>
        <w:ind w:right="-34"/>
      </w:pPr>
    </w:p>
    <w:p w14:paraId="400D68B7" w14:textId="6F73A87B" w:rsidR="00A93125" w:rsidRDefault="00A93125" w:rsidP="004A4963">
      <w:pPr>
        <w:ind w:right="-34"/>
      </w:pPr>
      <w:r>
        <w:t xml:space="preserve">Further information on the safe use of Medical Gases can be found </w:t>
      </w:r>
      <w:r w:rsidR="004A4963">
        <w:t xml:space="preserve">via the medical gas training </w:t>
      </w:r>
      <w:r w:rsidR="004A4963" w:rsidRPr="004A4963">
        <w:t>ESR: 000 The safe use, storage and set up of medical gases and cylinders</w:t>
      </w:r>
    </w:p>
    <w:p w14:paraId="5D770B19" w14:textId="77777777" w:rsidR="00A93125" w:rsidRDefault="00A93125" w:rsidP="00B65105">
      <w:pPr>
        <w:ind w:right="-34"/>
      </w:pPr>
    </w:p>
    <w:p w14:paraId="3AF19706" w14:textId="77777777" w:rsidR="000C57A7" w:rsidRDefault="000C57A7" w:rsidP="00B65105">
      <w:pPr>
        <w:pStyle w:val="Heading3"/>
        <w:ind w:right="-34"/>
      </w:pPr>
      <w:bookmarkStart w:id="86" w:name="_Toc195515456"/>
      <w:r w:rsidRPr="000C57A7">
        <w:t>Oxygen</w:t>
      </w:r>
      <w:bookmarkEnd w:id="86"/>
    </w:p>
    <w:p w14:paraId="613B8BF5" w14:textId="77777777" w:rsidR="00637425" w:rsidRPr="00637425" w:rsidRDefault="00637425" w:rsidP="00B65105"/>
    <w:p w14:paraId="44751A7C" w14:textId="141FCC0D" w:rsidR="000C57A7" w:rsidRDefault="000C57A7" w:rsidP="00B65105">
      <w:pPr>
        <w:pStyle w:val="BodyTextIndent"/>
        <w:ind w:left="0" w:right="-34"/>
        <w:jc w:val="left"/>
        <w:rPr>
          <w:szCs w:val="24"/>
        </w:rPr>
      </w:pPr>
      <w:r w:rsidRPr="000C57A7">
        <w:rPr>
          <w:szCs w:val="24"/>
        </w:rPr>
        <w:t xml:space="preserve">Oxygen should be </w:t>
      </w:r>
      <w:r w:rsidR="00A93125">
        <w:rPr>
          <w:szCs w:val="24"/>
        </w:rPr>
        <w:t>used</w:t>
      </w:r>
      <w:r w:rsidRPr="000C57A7">
        <w:rPr>
          <w:szCs w:val="24"/>
        </w:rPr>
        <w:t xml:space="preserve"> in line with the British Thoracic Society guidelines. </w:t>
      </w:r>
      <w:r w:rsidR="00751635">
        <w:rPr>
          <w:szCs w:val="24"/>
        </w:rPr>
        <w:t>R</w:t>
      </w:r>
      <w:r w:rsidRPr="000C57A7">
        <w:rPr>
          <w:szCs w:val="24"/>
        </w:rPr>
        <w:t xml:space="preserve">efer to the BTS Guideline for oxygen use in healthcare and emergency settings  (2017 Update 2019) for full details: </w:t>
      </w:r>
      <w:hyperlink r:id="rId154" w:history="1">
        <w:r w:rsidR="003A099A" w:rsidRPr="003A099A">
          <w:rPr>
            <w:rStyle w:val="Hyperlink"/>
            <w:rFonts w:cstheme="minorBidi"/>
          </w:rPr>
          <w:t>Oxygen | British Thoracic Society | Better lung health for all</w:t>
        </w:r>
      </w:hyperlink>
    </w:p>
    <w:p w14:paraId="5B85D0C6" w14:textId="77777777" w:rsidR="00637425" w:rsidRDefault="00637425" w:rsidP="00B65105">
      <w:pPr>
        <w:ind w:right="-34"/>
        <w:rPr>
          <w:rFonts w:cs="Arial"/>
          <w:color w:val="000000"/>
          <w:szCs w:val="24"/>
        </w:rPr>
      </w:pPr>
    </w:p>
    <w:p w14:paraId="37A731F1" w14:textId="0747B1DC" w:rsidR="00637425" w:rsidRDefault="00637425" w:rsidP="00B65105">
      <w:pPr>
        <w:ind w:right="-34"/>
        <w:rPr>
          <w:rFonts w:cs="Arial"/>
          <w:color w:val="000000"/>
          <w:szCs w:val="24"/>
        </w:rPr>
      </w:pPr>
      <w:r w:rsidRPr="00C72D59">
        <w:rPr>
          <w:rFonts w:cs="Arial"/>
          <w:color w:val="000000"/>
          <w:szCs w:val="24"/>
        </w:rPr>
        <w:t xml:space="preserve">Oxygen may be administered in an emergency situation </w:t>
      </w:r>
      <w:r>
        <w:rPr>
          <w:rFonts w:cs="Arial"/>
          <w:color w:val="000000"/>
          <w:szCs w:val="24"/>
        </w:rPr>
        <w:t>by anyone competent to administer</w:t>
      </w:r>
      <w:r w:rsidR="005E10CC">
        <w:rPr>
          <w:rFonts w:cs="Arial"/>
          <w:color w:val="000000"/>
          <w:szCs w:val="24"/>
        </w:rPr>
        <w:t xml:space="preserve">. </w:t>
      </w:r>
      <w:hyperlink r:id="rId155" w:history="1">
        <w:r w:rsidR="005E10CC" w:rsidRPr="00BB127C">
          <w:rPr>
            <w:rStyle w:val="Hyperlink"/>
            <w:rFonts w:cs="Arial"/>
            <w:szCs w:val="24"/>
          </w:rPr>
          <w:t>A</w:t>
        </w:r>
        <w:r w:rsidRPr="00BB127C">
          <w:rPr>
            <w:rStyle w:val="Hyperlink"/>
            <w:rFonts w:cs="Arial"/>
            <w:szCs w:val="24"/>
          </w:rPr>
          <w:t xml:space="preserve"> protocol</w:t>
        </w:r>
      </w:hyperlink>
      <w:r w:rsidRPr="00C72D59">
        <w:rPr>
          <w:rFonts w:cs="Arial"/>
          <w:color w:val="000000"/>
          <w:szCs w:val="24"/>
        </w:rPr>
        <w:t xml:space="preserve"> is in place to support non-prescribed use</w:t>
      </w:r>
      <w:r>
        <w:rPr>
          <w:rFonts w:cs="Arial"/>
          <w:color w:val="000000"/>
          <w:szCs w:val="24"/>
        </w:rPr>
        <w:t xml:space="preserve"> and use in an emergency</w:t>
      </w:r>
      <w:r w:rsidR="005E10CC">
        <w:rPr>
          <w:rFonts w:cs="Arial"/>
          <w:color w:val="000000"/>
          <w:szCs w:val="24"/>
        </w:rPr>
        <w:t>.  U</w:t>
      </w:r>
      <w:r>
        <w:rPr>
          <w:rFonts w:cs="Arial"/>
          <w:color w:val="000000"/>
          <w:szCs w:val="24"/>
        </w:rPr>
        <w:t>se may be documented retrospectively</w:t>
      </w:r>
      <w:r w:rsidRPr="00C72D59">
        <w:rPr>
          <w:rFonts w:cs="Arial"/>
          <w:color w:val="000000"/>
          <w:szCs w:val="24"/>
        </w:rPr>
        <w:t>.</w:t>
      </w:r>
    </w:p>
    <w:p w14:paraId="2433C79D" w14:textId="77777777" w:rsidR="000C57A7" w:rsidRDefault="000C57A7" w:rsidP="00B65105">
      <w:pPr>
        <w:pStyle w:val="BodyTextIndent"/>
        <w:ind w:left="0" w:right="-34"/>
        <w:jc w:val="left"/>
        <w:rPr>
          <w:szCs w:val="24"/>
        </w:rPr>
      </w:pPr>
    </w:p>
    <w:p w14:paraId="717D9C70" w14:textId="77777777" w:rsidR="00637425" w:rsidRDefault="00637425" w:rsidP="00B65105">
      <w:pPr>
        <w:pStyle w:val="Heading4"/>
      </w:pPr>
      <w:bookmarkStart w:id="87" w:name="_Toc195515457"/>
      <w:r>
        <w:t>Home Oxygen</w:t>
      </w:r>
      <w:bookmarkEnd w:id="87"/>
    </w:p>
    <w:p w14:paraId="7AE75CAF" w14:textId="77777777" w:rsidR="00637425" w:rsidRDefault="00637425" w:rsidP="00B65105">
      <w:pPr>
        <w:pStyle w:val="BodyTextIndent"/>
        <w:ind w:left="0" w:right="-34"/>
        <w:jc w:val="left"/>
        <w:rPr>
          <w:szCs w:val="24"/>
        </w:rPr>
      </w:pPr>
    </w:p>
    <w:p w14:paraId="18DBAA46" w14:textId="64ECE8CF" w:rsidR="000C57A7" w:rsidRDefault="000C57A7" w:rsidP="00B65105">
      <w:pPr>
        <w:pStyle w:val="BodyTextIndent"/>
        <w:ind w:left="0" w:right="-34"/>
        <w:jc w:val="left"/>
        <w:rPr>
          <w:szCs w:val="24"/>
        </w:rPr>
      </w:pPr>
      <w:r w:rsidRPr="000C57A7">
        <w:rPr>
          <w:szCs w:val="24"/>
        </w:rPr>
        <w:t>Pr</w:t>
      </w:r>
      <w:r w:rsidR="00A93125">
        <w:rPr>
          <w:szCs w:val="24"/>
        </w:rPr>
        <w:t>ovision</w:t>
      </w:r>
      <w:r w:rsidRPr="000C57A7">
        <w:rPr>
          <w:szCs w:val="24"/>
        </w:rPr>
        <w:t xml:space="preserve"> of oxygen in the Community should comply with: BTS Guidelines for Home Oxygen Use in Adults:</w:t>
      </w:r>
      <w:r>
        <w:rPr>
          <w:szCs w:val="24"/>
        </w:rPr>
        <w:t xml:space="preserve"> </w:t>
      </w:r>
      <w:hyperlink r:id="rId156" w:history="1">
        <w:r w:rsidR="009924F4" w:rsidRPr="009924F4">
          <w:rPr>
            <w:rStyle w:val="Hyperlink"/>
            <w:rFonts w:cstheme="minorBidi"/>
          </w:rPr>
          <w:t>Oxygen | British Thoracic Society | Better lung health for all</w:t>
        </w:r>
      </w:hyperlink>
    </w:p>
    <w:p w14:paraId="3E200D48" w14:textId="77777777" w:rsidR="006F0878" w:rsidRDefault="006F0878" w:rsidP="00B65105">
      <w:pPr>
        <w:pStyle w:val="BodyTextIndent"/>
        <w:ind w:left="0" w:right="-34"/>
        <w:jc w:val="left"/>
        <w:rPr>
          <w:szCs w:val="24"/>
        </w:rPr>
      </w:pPr>
    </w:p>
    <w:p w14:paraId="6EAA526E" w14:textId="77777777" w:rsidR="00637425" w:rsidRDefault="006F0878" w:rsidP="00B65105">
      <w:pPr>
        <w:pStyle w:val="BodyTextIndent"/>
        <w:ind w:left="0" w:right="-34"/>
        <w:jc w:val="left"/>
        <w:rPr>
          <w:szCs w:val="24"/>
        </w:rPr>
      </w:pPr>
      <w:r w:rsidRPr="006F0878">
        <w:rPr>
          <w:szCs w:val="24"/>
        </w:rPr>
        <w:t xml:space="preserve">The community respiratory team </w:t>
      </w:r>
      <w:r w:rsidR="005E10CC">
        <w:rPr>
          <w:szCs w:val="24"/>
        </w:rPr>
        <w:t>is</w:t>
      </w:r>
      <w:r w:rsidRPr="006F0878">
        <w:rPr>
          <w:szCs w:val="24"/>
        </w:rPr>
        <w:t xml:space="preserve"> responsible for assess</w:t>
      </w:r>
      <w:r w:rsidR="005E10CC">
        <w:rPr>
          <w:szCs w:val="24"/>
        </w:rPr>
        <w:t>ing patient requirements for</w:t>
      </w:r>
      <w:r w:rsidRPr="006F0878">
        <w:rPr>
          <w:szCs w:val="24"/>
        </w:rPr>
        <w:t xml:space="preserve"> and </w:t>
      </w:r>
      <w:r w:rsidR="005E10CC">
        <w:rPr>
          <w:szCs w:val="24"/>
        </w:rPr>
        <w:t xml:space="preserve">for arranging the </w:t>
      </w:r>
      <w:r w:rsidRPr="006F0878">
        <w:rPr>
          <w:szCs w:val="24"/>
        </w:rPr>
        <w:t>pr</w:t>
      </w:r>
      <w:r w:rsidR="00A93125">
        <w:rPr>
          <w:szCs w:val="24"/>
        </w:rPr>
        <w:t>ovision</w:t>
      </w:r>
      <w:r w:rsidRPr="006F0878">
        <w:rPr>
          <w:szCs w:val="24"/>
        </w:rPr>
        <w:t xml:space="preserve"> of home oxygen</w:t>
      </w:r>
    </w:p>
    <w:p w14:paraId="1729268C" w14:textId="77777777" w:rsidR="006F0878" w:rsidRPr="006F0878" w:rsidRDefault="006F0878" w:rsidP="00B65105">
      <w:pPr>
        <w:pStyle w:val="BodyTextIndent"/>
        <w:ind w:left="0" w:right="-34"/>
        <w:jc w:val="left"/>
        <w:rPr>
          <w:szCs w:val="24"/>
        </w:rPr>
      </w:pPr>
      <w:r w:rsidRPr="006F0878">
        <w:rPr>
          <w:szCs w:val="24"/>
        </w:rPr>
        <w:t> </w:t>
      </w:r>
    </w:p>
    <w:p w14:paraId="20B88195" w14:textId="77777777" w:rsidR="006F0878" w:rsidRPr="006F0878" w:rsidRDefault="006F0878" w:rsidP="00B65105">
      <w:pPr>
        <w:pStyle w:val="BodyTextIndent"/>
        <w:ind w:left="0" w:right="-34"/>
        <w:jc w:val="left"/>
        <w:rPr>
          <w:szCs w:val="24"/>
        </w:rPr>
      </w:pPr>
      <w:r w:rsidRPr="006F0878">
        <w:rPr>
          <w:szCs w:val="24"/>
        </w:rPr>
        <w:t xml:space="preserve">All equipment is </w:t>
      </w:r>
      <w:r w:rsidR="00A93125">
        <w:rPr>
          <w:szCs w:val="24"/>
        </w:rPr>
        <w:t>requested</w:t>
      </w:r>
      <w:r w:rsidRPr="006F0878">
        <w:rPr>
          <w:szCs w:val="24"/>
        </w:rPr>
        <w:t xml:space="preserve"> on a Home Oxygen Order Form</w:t>
      </w:r>
      <w:r w:rsidR="00A93125">
        <w:rPr>
          <w:szCs w:val="24"/>
        </w:rPr>
        <w:t xml:space="preserve"> (HOOF)</w:t>
      </w:r>
      <w:r w:rsidRPr="006F0878">
        <w:rPr>
          <w:szCs w:val="24"/>
        </w:rPr>
        <w:t>, and is provided by Baywater Healthcare, delivered directly to the patient's home. </w:t>
      </w:r>
    </w:p>
    <w:p w14:paraId="614FF7DC" w14:textId="6978BFFA" w:rsidR="006F0878" w:rsidRDefault="006F0878" w:rsidP="00B65105">
      <w:pPr>
        <w:pStyle w:val="BodyTextIndent"/>
        <w:ind w:left="0" w:right="-34"/>
        <w:jc w:val="left"/>
        <w:rPr>
          <w:szCs w:val="24"/>
        </w:rPr>
      </w:pPr>
      <w:r w:rsidRPr="006F0878">
        <w:rPr>
          <w:szCs w:val="24"/>
        </w:rPr>
        <w:t xml:space="preserve">Surgeries should refer patients for oxygen </w:t>
      </w:r>
      <w:r w:rsidR="00751635" w:rsidRPr="006F0878">
        <w:rPr>
          <w:szCs w:val="24"/>
        </w:rPr>
        <w:t>assessment electronically</w:t>
      </w:r>
      <w:r w:rsidR="00751635">
        <w:rPr>
          <w:szCs w:val="24"/>
        </w:rPr>
        <w:t>,</w:t>
      </w:r>
      <w:r w:rsidRPr="006F0878">
        <w:rPr>
          <w:szCs w:val="24"/>
        </w:rPr>
        <w:t xml:space="preserve"> via</w:t>
      </w:r>
      <w:r w:rsidR="00A37610">
        <w:rPr>
          <w:szCs w:val="24"/>
        </w:rPr>
        <w:t xml:space="preserve"> the Welsh Clinical Communications Gateway (</w:t>
      </w:r>
      <w:r w:rsidRPr="006F0878">
        <w:rPr>
          <w:szCs w:val="24"/>
        </w:rPr>
        <w:t>WCCG</w:t>
      </w:r>
      <w:r w:rsidR="00A37610">
        <w:rPr>
          <w:szCs w:val="24"/>
        </w:rPr>
        <w:t>)</w:t>
      </w:r>
      <w:r w:rsidR="00751635">
        <w:rPr>
          <w:szCs w:val="24"/>
        </w:rPr>
        <w:t>,</w:t>
      </w:r>
      <w:r w:rsidRPr="006F0878">
        <w:rPr>
          <w:szCs w:val="24"/>
        </w:rPr>
        <w:t xml:space="preserve"> to the respiratory teams</w:t>
      </w:r>
    </w:p>
    <w:p w14:paraId="53E49EBE" w14:textId="77777777" w:rsidR="00637425" w:rsidRPr="006F0878" w:rsidRDefault="00637425" w:rsidP="00B65105">
      <w:pPr>
        <w:pStyle w:val="BodyTextIndent"/>
        <w:ind w:left="0" w:right="-34"/>
        <w:jc w:val="left"/>
        <w:rPr>
          <w:szCs w:val="24"/>
        </w:rPr>
      </w:pPr>
    </w:p>
    <w:p w14:paraId="04AAC77A" w14:textId="77777777" w:rsidR="006F0878" w:rsidRPr="006F0878" w:rsidRDefault="006F0878" w:rsidP="00B65105">
      <w:pPr>
        <w:pStyle w:val="BodyTextIndent"/>
        <w:ind w:left="0" w:right="-34"/>
        <w:jc w:val="left"/>
        <w:rPr>
          <w:szCs w:val="24"/>
        </w:rPr>
      </w:pPr>
      <w:r w:rsidRPr="006F0878">
        <w:rPr>
          <w:szCs w:val="24"/>
        </w:rPr>
        <w:t>The Community Respiratory team can be contacted as follows: </w:t>
      </w:r>
    </w:p>
    <w:p w14:paraId="1E128B92" w14:textId="381D555D" w:rsidR="00960BC0" w:rsidRDefault="00960BC0" w:rsidP="004E3C8D">
      <w:pPr>
        <w:pStyle w:val="BodyTextIndent"/>
        <w:ind w:left="0" w:right="-34"/>
        <w:jc w:val="left"/>
        <w:rPr>
          <w:szCs w:val="24"/>
        </w:rPr>
      </w:pPr>
    </w:p>
    <w:p w14:paraId="47E08413" w14:textId="29C24D0C" w:rsidR="006F0878" w:rsidRDefault="006F0878">
      <w:pPr>
        <w:pStyle w:val="BodyTextIndent"/>
        <w:numPr>
          <w:ilvl w:val="0"/>
          <w:numId w:val="56"/>
        </w:numPr>
        <w:ind w:right="-34"/>
        <w:jc w:val="left"/>
        <w:rPr>
          <w:szCs w:val="24"/>
        </w:rPr>
      </w:pPr>
      <w:r w:rsidRPr="006F0878">
        <w:rPr>
          <w:szCs w:val="24"/>
        </w:rPr>
        <w:t>Mid/NW team-  01686 414227</w:t>
      </w:r>
    </w:p>
    <w:p w14:paraId="0B379776" w14:textId="77777777" w:rsidR="006F0878" w:rsidRDefault="006F0878">
      <w:pPr>
        <w:pStyle w:val="BodyTextIndent"/>
        <w:numPr>
          <w:ilvl w:val="0"/>
          <w:numId w:val="56"/>
        </w:numPr>
        <w:ind w:right="-34"/>
        <w:jc w:val="left"/>
        <w:rPr>
          <w:szCs w:val="24"/>
        </w:rPr>
      </w:pPr>
      <w:r w:rsidRPr="006F0878">
        <w:rPr>
          <w:szCs w:val="24"/>
        </w:rPr>
        <w:t>NE team-  01686 617208</w:t>
      </w:r>
    </w:p>
    <w:p w14:paraId="6EBA3313" w14:textId="77777777" w:rsidR="006F0878" w:rsidRPr="006F0878" w:rsidRDefault="006F0878">
      <w:pPr>
        <w:pStyle w:val="BodyTextIndent"/>
        <w:numPr>
          <w:ilvl w:val="0"/>
          <w:numId w:val="56"/>
        </w:numPr>
        <w:ind w:right="-34"/>
        <w:jc w:val="left"/>
        <w:rPr>
          <w:szCs w:val="24"/>
        </w:rPr>
      </w:pPr>
      <w:r w:rsidRPr="006F0878">
        <w:rPr>
          <w:szCs w:val="24"/>
        </w:rPr>
        <w:t>South team-  01874 712503</w:t>
      </w:r>
    </w:p>
    <w:p w14:paraId="78465C5B" w14:textId="77777777" w:rsidR="002B3B5F" w:rsidRDefault="002B3B5F" w:rsidP="00B65105">
      <w:pPr>
        <w:pStyle w:val="BodyTextIndent"/>
        <w:ind w:left="0" w:right="-34"/>
        <w:jc w:val="left"/>
        <w:rPr>
          <w:szCs w:val="24"/>
        </w:rPr>
      </w:pPr>
    </w:p>
    <w:p w14:paraId="3E520406" w14:textId="0A0E76BA" w:rsidR="00637425" w:rsidRDefault="00AF71EC" w:rsidP="00B65105">
      <w:pPr>
        <w:pStyle w:val="BodyTextIndent"/>
        <w:ind w:left="0" w:right="-34"/>
        <w:jc w:val="left"/>
        <w:rPr>
          <w:szCs w:val="24"/>
        </w:rPr>
      </w:pPr>
      <w:r>
        <w:rPr>
          <w:szCs w:val="24"/>
        </w:rPr>
        <w:t xml:space="preserve">For </w:t>
      </w:r>
      <w:r w:rsidR="00E7632C">
        <w:rPr>
          <w:szCs w:val="24"/>
        </w:rPr>
        <w:t>children receiving</w:t>
      </w:r>
      <w:r w:rsidR="00B92F96">
        <w:rPr>
          <w:szCs w:val="24"/>
        </w:rPr>
        <w:t xml:space="preserve"> </w:t>
      </w:r>
      <w:r w:rsidR="00E7632C">
        <w:rPr>
          <w:szCs w:val="24"/>
        </w:rPr>
        <w:t>oxygen</w:t>
      </w:r>
      <w:r w:rsidR="00B92F96">
        <w:rPr>
          <w:szCs w:val="24"/>
        </w:rPr>
        <w:t xml:space="preserve"> at home and school</w:t>
      </w:r>
      <w:r w:rsidR="00E7632C">
        <w:rPr>
          <w:szCs w:val="24"/>
        </w:rPr>
        <w:t xml:space="preserve"> the HOOF will be completed by the Children’s Community Nursing team </w:t>
      </w:r>
      <w:r w:rsidR="00891A7A">
        <w:rPr>
          <w:szCs w:val="24"/>
        </w:rPr>
        <w:t xml:space="preserve">who can be contacted on </w:t>
      </w:r>
      <w:hyperlink r:id="rId157" w:history="1">
        <w:r w:rsidR="00891A7A" w:rsidRPr="0088699E">
          <w:rPr>
            <w:rStyle w:val="Hyperlink"/>
            <w:rFonts w:cstheme="minorBidi"/>
            <w:szCs w:val="24"/>
          </w:rPr>
          <w:t>Powys.ccn@wales.nhs.uk</w:t>
        </w:r>
      </w:hyperlink>
      <w:r w:rsidR="00B92F96">
        <w:rPr>
          <w:szCs w:val="24"/>
        </w:rPr>
        <w:t xml:space="preserve"> </w:t>
      </w:r>
    </w:p>
    <w:p w14:paraId="24FEB657" w14:textId="77777777" w:rsidR="00B92F96" w:rsidRDefault="00B92F96" w:rsidP="00B65105">
      <w:pPr>
        <w:pStyle w:val="BodyTextIndent"/>
        <w:ind w:left="0" w:right="-34"/>
        <w:jc w:val="left"/>
        <w:rPr>
          <w:szCs w:val="24"/>
        </w:rPr>
      </w:pPr>
    </w:p>
    <w:p w14:paraId="6B71227C" w14:textId="77777777" w:rsidR="00637425" w:rsidRDefault="00637425" w:rsidP="00B65105">
      <w:pPr>
        <w:pStyle w:val="Heading4"/>
      </w:pPr>
      <w:bookmarkStart w:id="88" w:name="_Toc195515458"/>
      <w:r>
        <w:t>Inpatient Oxygen</w:t>
      </w:r>
      <w:bookmarkEnd w:id="88"/>
    </w:p>
    <w:p w14:paraId="6E44D3BF" w14:textId="77777777" w:rsidR="00637425" w:rsidRDefault="00637425" w:rsidP="00B65105">
      <w:pPr>
        <w:pStyle w:val="BodyTextIndent"/>
        <w:ind w:left="0" w:right="-34"/>
        <w:jc w:val="left"/>
        <w:rPr>
          <w:szCs w:val="24"/>
        </w:rPr>
      </w:pPr>
    </w:p>
    <w:p w14:paraId="617C4B62" w14:textId="77777777" w:rsidR="000C57A7" w:rsidRDefault="002B3B5F" w:rsidP="00B65105">
      <w:pPr>
        <w:pStyle w:val="BodyTextIndent"/>
        <w:ind w:left="0" w:right="-34"/>
        <w:jc w:val="left"/>
        <w:rPr>
          <w:szCs w:val="24"/>
        </w:rPr>
      </w:pPr>
      <w:r>
        <w:rPr>
          <w:szCs w:val="24"/>
        </w:rPr>
        <w:t xml:space="preserve">In the inpatient setting Oxygen must be </w:t>
      </w:r>
      <w:r w:rsidR="00A93125">
        <w:rPr>
          <w:szCs w:val="24"/>
        </w:rPr>
        <w:t>authorised for planned administration by a prescriber</w:t>
      </w:r>
      <w:r>
        <w:rPr>
          <w:szCs w:val="24"/>
        </w:rPr>
        <w:t xml:space="preserve"> in the specified section of the inpatient medication chart ensuring that either t</w:t>
      </w:r>
      <w:r w:rsidRPr="002B3B5F">
        <w:rPr>
          <w:szCs w:val="24"/>
        </w:rPr>
        <w:t>he</w:t>
      </w:r>
      <w:r>
        <w:rPr>
          <w:szCs w:val="24"/>
        </w:rPr>
        <w:t xml:space="preserve"> flow</w:t>
      </w:r>
      <w:r w:rsidRPr="002B3B5F">
        <w:rPr>
          <w:szCs w:val="24"/>
        </w:rPr>
        <w:t xml:space="preserve"> rate </w:t>
      </w:r>
      <w:r>
        <w:rPr>
          <w:szCs w:val="24"/>
        </w:rPr>
        <w:t>or</w:t>
      </w:r>
      <w:r w:rsidRPr="002B3B5F">
        <w:rPr>
          <w:szCs w:val="24"/>
        </w:rPr>
        <w:t xml:space="preserve"> the required saturation</w:t>
      </w:r>
      <w:r>
        <w:rPr>
          <w:szCs w:val="24"/>
        </w:rPr>
        <w:t xml:space="preserve"> level is specified. </w:t>
      </w:r>
      <w:r w:rsidR="00A93125">
        <w:rPr>
          <w:szCs w:val="24"/>
        </w:rPr>
        <w:t xml:space="preserve"> </w:t>
      </w:r>
    </w:p>
    <w:p w14:paraId="7864D852" w14:textId="77777777" w:rsidR="00A93125" w:rsidRDefault="00A93125" w:rsidP="00B65105">
      <w:pPr>
        <w:ind w:right="-34"/>
        <w:rPr>
          <w:rFonts w:cs="Arial"/>
          <w:color w:val="000000"/>
          <w:szCs w:val="24"/>
        </w:rPr>
      </w:pPr>
    </w:p>
    <w:p w14:paraId="4FCBCD4E" w14:textId="77777777" w:rsidR="00A93125" w:rsidRDefault="00A93125" w:rsidP="00B65105">
      <w:pPr>
        <w:pStyle w:val="Heading3"/>
        <w:ind w:right="-34"/>
      </w:pPr>
      <w:bookmarkStart w:id="89" w:name="_Toc195515459"/>
      <w:r>
        <w:t>Entonox</w:t>
      </w:r>
      <w:bookmarkEnd w:id="89"/>
    </w:p>
    <w:p w14:paraId="58900B91" w14:textId="77777777" w:rsidR="00637425" w:rsidRPr="00637425" w:rsidRDefault="00637425" w:rsidP="00B65105"/>
    <w:p w14:paraId="29189889" w14:textId="77777777" w:rsidR="00A93125" w:rsidRDefault="00A93125" w:rsidP="00B65105">
      <w:pPr>
        <w:ind w:right="-34"/>
        <w:rPr>
          <w:rFonts w:cs="Arial"/>
          <w:color w:val="000000"/>
          <w:szCs w:val="24"/>
        </w:rPr>
      </w:pPr>
      <w:r>
        <w:rPr>
          <w:rFonts w:cs="Arial"/>
          <w:color w:val="000000"/>
          <w:szCs w:val="24"/>
        </w:rPr>
        <w:t xml:space="preserve">Entonox may be administered by midwives utilising their </w:t>
      </w:r>
      <w:r w:rsidRPr="00637425">
        <w:rPr>
          <w:rFonts w:cs="Arial"/>
          <w:color w:val="000000"/>
          <w:szCs w:val="24"/>
        </w:rPr>
        <w:t>HMR2012 exemption,</w:t>
      </w:r>
      <w:r>
        <w:rPr>
          <w:rFonts w:cs="Arial"/>
          <w:color w:val="000000"/>
          <w:szCs w:val="24"/>
        </w:rPr>
        <w:t xml:space="preserve"> for management of incidental pain</w:t>
      </w:r>
      <w:r w:rsidR="005E10CC">
        <w:rPr>
          <w:rFonts w:cs="Arial"/>
          <w:color w:val="000000"/>
          <w:szCs w:val="24"/>
        </w:rPr>
        <w:t xml:space="preserve">.  A </w:t>
      </w:r>
      <w:hyperlink r:id="rId158" w:history="1">
        <w:r w:rsidRPr="00637425">
          <w:rPr>
            <w:rStyle w:val="Hyperlink"/>
            <w:rFonts w:cs="Arial"/>
            <w:szCs w:val="24"/>
          </w:rPr>
          <w:t>p</w:t>
        </w:r>
        <w:r w:rsidR="003F3CBA">
          <w:rPr>
            <w:rStyle w:val="Hyperlink"/>
            <w:rFonts w:cs="Arial"/>
            <w:szCs w:val="24"/>
          </w:rPr>
          <w:t>rotocol</w:t>
        </w:r>
      </w:hyperlink>
      <w:r>
        <w:rPr>
          <w:rFonts w:cs="Arial"/>
          <w:color w:val="000000"/>
          <w:szCs w:val="24"/>
        </w:rPr>
        <w:t xml:space="preserve"> is in place</w:t>
      </w:r>
      <w:r w:rsidR="005E10CC">
        <w:rPr>
          <w:rFonts w:cs="Arial"/>
          <w:color w:val="000000"/>
          <w:szCs w:val="24"/>
        </w:rPr>
        <w:t xml:space="preserve"> to support other healthcare professionals who need to administer Ent</w:t>
      </w:r>
      <w:r w:rsidR="003F3CBA">
        <w:rPr>
          <w:rFonts w:cs="Arial"/>
          <w:color w:val="000000"/>
          <w:szCs w:val="24"/>
        </w:rPr>
        <w:t>o</w:t>
      </w:r>
      <w:r w:rsidR="005E10CC">
        <w:rPr>
          <w:rFonts w:cs="Arial"/>
          <w:color w:val="000000"/>
          <w:szCs w:val="24"/>
        </w:rPr>
        <w:t>nox in defined circumstances</w:t>
      </w:r>
      <w:r>
        <w:rPr>
          <w:rFonts w:cs="Arial"/>
          <w:color w:val="000000"/>
          <w:szCs w:val="24"/>
        </w:rPr>
        <w:t>.</w:t>
      </w:r>
    </w:p>
    <w:p w14:paraId="2FA097F6" w14:textId="77777777" w:rsidR="002B3B5F" w:rsidRDefault="002B3B5F" w:rsidP="00B65105">
      <w:pPr>
        <w:pStyle w:val="BodyTextIndent"/>
        <w:ind w:left="0" w:right="-34"/>
        <w:jc w:val="left"/>
        <w:rPr>
          <w:szCs w:val="24"/>
        </w:rPr>
      </w:pPr>
    </w:p>
    <w:p w14:paraId="74823FA9" w14:textId="77777777" w:rsidR="000F7AA7" w:rsidRDefault="000F7AA7" w:rsidP="00B65105">
      <w:pPr>
        <w:pStyle w:val="BodyTextIndent"/>
        <w:ind w:left="0" w:right="-34"/>
        <w:jc w:val="left"/>
        <w:rPr>
          <w:szCs w:val="24"/>
        </w:rPr>
      </w:pPr>
    </w:p>
    <w:p w14:paraId="4B340865" w14:textId="77777777" w:rsidR="000F7AA7" w:rsidRDefault="000F7AA7" w:rsidP="00B65105">
      <w:pPr>
        <w:pStyle w:val="BodyTextIndent"/>
        <w:ind w:left="0" w:right="-34"/>
        <w:jc w:val="left"/>
        <w:rPr>
          <w:szCs w:val="24"/>
        </w:rPr>
      </w:pPr>
    </w:p>
    <w:p w14:paraId="3EF28A30" w14:textId="77777777" w:rsidR="00751635" w:rsidRDefault="00751635" w:rsidP="00B65105">
      <w:pPr>
        <w:pStyle w:val="Heading3"/>
        <w:ind w:right="-34"/>
      </w:pPr>
      <w:bookmarkStart w:id="90" w:name="_Toc195515460"/>
      <w:r>
        <w:lastRenderedPageBreak/>
        <w:t>Nebulised Medicines</w:t>
      </w:r>
      <w:bookmarkEnd w:id="90"/>
    </w:p>
    <w:p w14:paraId="79AC3AC3" w14:textId="77777777" w:rsidR="00637425" w:rsidRPr="00637425" w:rsidRDefault="00637425" w:rsidP="00B65105"/>
    <w:p w14:paraId="5F57372F" w14:textId="77777777" w:rsidR="00637425" w:rsidRPr="00637425" w:rsidRDefault="00751635" w:rsidP="00B65105">
      <w:pPr>
        <w:ind w:right="-34"/>
      </w:pPr>
      <w:r w:rsidRPr="00637425">
        <w:t xml:space="preserve">In order to eliminate the risk of inadvertent connection to medical air via a flowmeter, as identified in Patient Safety Notice </w:t>
      </w:r>
      <w:hyperlink r:id="rId159" w:history="1">
        <w:r w:rsidRPr="00637425">
          <w:rPr>
            <w:rStyle w:val="Hyperlink"/>
            <w:rFonts w:cstheme="minorBidi"/>
          </w:rPr>
          <w:t>PSN059 Sept 2021</w:t>
        </w:r>
      </w:hyperlink>
      <w:r w:rsidR="00637425" w:rsidRPr="00637425">
        <w:t xml:space="preserve">, </w:t>
      </w:r>
      <w:r w:rsidR="005E10CC">
        <w:t xml:space="preserve">electrically powered nebuliser devices should be used wherever possible.  Where this is not possible, </w:t>
      </w:r>
      <w:r w:rsidR="00637425" w:rsidRPr="00637425">
        <w:t>t</w:t>
      </w:r>
      <w:r w:rsidRPr="00637425">
        <w:t xml:space="preserve">he clinical considerations for when oxygen or </w:t>
      </w:r>
      <w:r w:rsidR="00637425" w:rsidRPr="00637425">
        <w:t xml:space="preserve">medical </w:t>
      </w:r>
      <w:r w:rsidRPr="00637425">
        <w:t>air should be used for nebulisation (particularly for patients who retain CO</w:t>
      </w:r>
      <w:r w:rsidRPr="00637425">
        <w:rPr>
          <w:vertAlign w:val="subscript"/>
        </w:rPr>
        <w:t>2</w:t>
      </w:r>
      <w:r w:rsidRPr="00637425">
        <w:t xml:space="preserve">) </w:t>
      </w:r>
      <w:r w:rsidR="005E10CC">
        <w:t>must</w:t>
      </w:r>
      <w:r w:rsidRPr="00637425">
        <w:t xml:space="preserve"> be</w:t>
      </w:r>
      <w:r w:rsidR="00637425" w:rsidRPr="00637425">
        <w:t xml:space="preserve"> critically</w:t>
      </w:r>
      <w:r w:rsidRPr="00637425">
        <w:t xml:space="preserve"> </w:t>
      </w:r>
      <w:r w:rsidR="00637425" w:rsidRPr="00637425">
        <w:t>reviewed and</w:t>
      </w:r>
      <w:r w:rsidRPr="00637425">
        <w:t xml:space="preserve"> documented</w:t>
      </w:r>
      <w:r w:rsidR="005E10CC">
        <w:t xml:space="preserve"> in the patient’s notes</w:t>
      </w:r>
      <w:r w:rsidRPr="00637425">
        <w:t>.</w:t>
      </w:r>
    </w:p>
    <w:p w14:paraId="2FECF917" w14:textId="77777777" w:rsidR="00637425" w:rsidRPr="00637425" w:rsidRDefault="00637425" w:rsidP="00B65105">
      <w:pPr>
        <w:ind w:right="-34"/>
      </w:pPr>
    </w:p>
    <w:p w14:paraId="311CBA3A" w14:textId="714727E0" w:rsidR="00751635" w:rsidRPr="00637425" w:rsidRDefault="00A93125" w:rsidP="00B65105">
      <w:pPr>
        <w:ind w:right="-34"/>
      </w:pPr>
      <w:r w:rsidRPr="00637425">
        <w:t>Healthcare Professionals</w:t>
      </w:r>
      <w:r w:rsidR="00751635" w:rsidRPr="00637425">
        <w:t xml:space="preserve"> are referred to the </w:t>
      </w:r>
      <w:hyperlink r:id="rId160" w:history="1">
        <w:r w:rsidR="00F34E4D" w:rsidRPr="00F34E4D">
          <w:rPr>
            <w:color w:val="0000FF"/>
            <w:u w:val="single"/>
          </w:rPr>
          <w:t>Oxygen | British Thoracic Society | Better lung health for all</w:t>
        </w:r>
      </w:hyperlink>
      <w:r w:rsidR="00751635" w:rsidRPr="00637425">
        <w:t xml:space="preserve"> for oxygen use in adults in healthcare and emergency settings. </w:t>
      </w:r>
      <w:r w:rsidR="00751635" w:rsidRPr="00637425">
        <w:rPr>
          <w:i/>
          <w:iCs/>
        </w:rPr>
        <w:t>Driving gas for nebulised treatments</w:t>
      </w:r>
    </w:p>
    <w:p w14:paraId="362118DD" w14:textId="77777777" w:rsidR="002B3B5F" w:rsidRDefault="002B3B5F" w:rsidP="00B65105">
      <w:pPr>
        <w:pStyle w:val="BodyTextIndent"/>
        <w:ind w:left="0" w:right="-34"/>
        <w:jc w:val="left"/>
        <w:rPr>
          <w:szCs w:val="24"/>
        </w:rPr>
      </w:pPr>
    </w:p>
    <w:p w14:paraId="2EC3AF4D" w14:textId="77777777" w:rsidR="00005510" w:rsidRDefault="00005510" w:rsidP="00B65105">
      <w:pPr>
        <w:pStyle w:val="Heading2"/>
        <w:ind w:right="-34"/>
      </w:pPr>
      <w:bookmarkStart w:id="91" w:name="_Toc195515461"/>
      <w:r w:rsidRPr="00C72D59">
        <w:t>Unlicensed</w:t>
      </w:r>
      <w:r w:rsidR="00B928ED">
        <w:t>/</w:t>
      </w:r>
      <w:r w:rsidRPr="00C72D59">
        <w:t xml:space="preserve">Off Label Use </w:t>
      </w:r>
      <w:r w:rsidR="00B928ED">
        <w:t>of Medicines</w:t>
      </w:r>
      <w:bookmarkEnd w:id="91"/>
    </w:p>
    <w:p w14:paraId="2428EEB9" w14:textId="77777777" w:rsidR="00005510" w:rsidRPr="00005510" w:rsidRDefault="00005510" w:rsidP="00B65105">
      <w:pPr>
        <w:ind w:right="-34"/>
      </w:pPr>
    </w:p>
    <w:p w14:paraId="515AE933" w14:textId="26195689" w:rsidR="00005510" w:rsidRDefault="00005510" w:rsidP="00B65105">
      <w:pPr>
        <w:ind w:right="-34"/>
        <w:rPr>
          <w:rFonts w:cs="Arial"/>
          <w:szCs w:val="24"/>
        </w:rPr>
      </w:pPr>
      <w:r w:rsidRPr="00C72D59">
        <w:rPr>
          <w:rFonts w:cs="Arial"/>
          <w:szCs w:val="24"/>
        </w:rPr>
        <w:t>Licensed medicines should usually be</w:t>
      </w:r>
      <w:r w:rsidR="0081435A">
        <w:rPr>
          <w:rFonts w:cs="Arial"/>
          <w:szCs w:val="24"/>
        </w:rPr>
        <w:t xml:space="preserve"> </w:t>
      </w:r>
      <w:r w:rsidRPr="00C72D59">
        <w:rPr>
          <w:rFonts w:cs="Arial"/>
          <w:szCs w:val="24"/>
        </w:rPr>
        <w:t xml:space="preserve">prescribed in accordance with the terms of their licence. </w:t>
      </w:r>
      <w:hyperlink r:id="rId161" w:history="1">
        <w:r w:rsidRPr="00C72D59">
          <w:rPr>
            <w:rStyle w:val="Hyperlink"/>
            <w:rFonts w:cs="Arial"/>
            <w:szCs w:val="24"/>
          </w:rPr>
          <w:t>The General Medical Council has produced guidance around the prescribing of unlicensed medicines</w:t>
        </w:r>
      </w:hyperlink>
      <w:r w:rsidR="002F1C0D">
        <w:t xml:space="preserve"> and AWTTC provides </w:t>
      </w:r>
      <w:r w:rsidR="008F7E2C">
        <w:t xml:space="preserve">further </w:t>
      </w:r>
      <w:r w:rsidR="002F1C0D">
        <w:t xml:space="preserve">resources </w:t>
      </w:r>
      <w:hyperlink r:id="rId162" w:history="1">
        <w:r w:rsidR="002F1C0D" w:rsidRPr="002F1C0D">
          <w:rPr>
            <w:rStyle w:val="Hyperlink"/>
            <w:rFonts w:cstheme="minorBidi"/>
          </w:rPr>
          <w:t>Understanding unlicensed medicines - All Wales Therapeutics and Toxicology Centre</w:t>
        </w:r>
      </w:hyperlink>
      <w:r w:rsidRPr="00C72D59">
        <w:rPr>
          <w:rFonts w:cs="Arial"/>
          <w:szCs w:val="24"/>
        </w:rPr>
        <w:t>.</w:t>
      </w:r>
    </w:p>
    <w:p w14:paraId="27B139FF" w14:textId="77777777" w:rsidR="00005510" w:rsidRDefault="00005510" w:rsidP="00B65105">
      <w:pPr>
        <w:ind w:right="-34"/>
        <w:rPr>
          <w:rFonts w:cs="Arial"/>
          <w:szCs w:val="24"/>
        </w:rPr>
      </w:pPr>
    </w:p>
    <w:p w14:paraId="550AB7C3" w14:textId="77777777" w:rsidR="0081435A" w:rsidRPr="00C72D59" w:rsidRDefault="0081435A" w:rsidP="00B65105">
      <w:pPr>
        <w:ind w:right="-34"/>
        <w:rPr>
          <w:rFonts w:cs="Arial"/>
          <w:szCs w:val="24"/>
        </w:rPr>
      </w:pPr>
      <w:r w:rsidRPr="00C72D59">
        <w:rPr>
          <w:rFonts w:cs="Arial"/>
          <w:szCs w:val="24"/>
        </w:rPr>
        <w:t xml:space="preserve">The </w:t>
      </w:r>
      <w:r w:rsidRPr="0081435A">
        <w:rPr>
          <w:rFonts w:cs="Arial"/>
          <w:bCs/>
          <w:szCs w:val="24"/>
        </w:rPr>
        <w:t>Area Prescribing Group</w:t>
      </w:r>
      <w:r w:rsidRPr="0081435A">
        <w:rPr>
          <w:rFonts w:cs="Arial"/>
          <w:b/>
          <w:szCs w:val="24"/>
        </w:rPr>
        <w:t xml:space="preserve"> </w:t>
      </w:r>
      <w:r w:rsidRPr="00C72D59">
        <w:rPr>
          <w:rFonts w:cs="Arial"/>
          <w:szCs w:val="24"/>
        </w:rPr>
        <w:t xml:space="preserve">has been charged with monitoring and risk assessing unlicensed and “off label” use of medicines within </w:t>
      </w:r>
      <w:r w:rsidR="00637425">
        <w:rPr>
          <w:rFonts w:cs="Arial"/>
          <w:szCs w:val="24"/>
        </w:rPr>
        <w:t>P</w:t>
      </w:r>
      <w:r w:rsidRPr="00C72D59">
        <w:rPr>
          <w:rFonts w:cs="Arial"/>
          <w:szCs w:val="24"/>
        </w:rPr>
        <w:t>THB and ensures appropriate governance arrangements are in place for use.</w:t>
      </w:r>
    </w:p>
    <w:p w14:paraId="1738A2A9" w14:textId="77777777" w:rsidR="0081435A" w:rsidRDefault="0081435A" w:rsidP="00B65105">
      <w:pPr>
        <w:ind w:right="-34"/>
        <w:rPr>
          <w:rFonts w:cs="Arial"/>
          <w:szCs w:val="24"/>
        </w:rPr>
      </w:pPr>
    </w:p>
    <w:p w14:paraId="09AB11E1" w14:textId="2BF48214" w:rsidR="00637425" w:rsidRDefault="00DB019C" w:rsidP="00B65105">
      <w:pPr>
        <w:ind w:right="-34"/>
        <w:rPr>
          <w:rFonts w:cs="Arial"/>
          <w:szCs w:val="24"/>
        </w:rPr>
      </w:pPr>
      <w:hyperlink r:id="rId163" w:history="1">
        <w:r w:rsidRPr="003C7627">
          <w:rPr>
            <w:rStyle w:val="Hyperlink"/>
            <w:rFonts w:cs="Arial"/>
            <w:szCs w:val="24"/>
          </w:rPr>
          <w:t>MMP 426 Unlicensed Medicines Policy</w:t>
        </w:r>
      </w:hyperlink>
      <w:r>
        <w:rPr>
          <w:rFonts w:cs="Arial"/>
          <w:szCs w:val="24"/>
        </w:rPr>
        <w:t xml:space="preserve"> describes the process</w:t>
      </w:r>
      <w:r w:rsidR="003C7627">
        <w:rPr>
          <w:rFonts w:cs="Arial"/>
          <w:szCs w:val="24"/>
        </w:rPr>
        <w:t>es around the use of unlicensed medicines.</w:t>
      </w:r>
    </w:p>
    <w:p w14:paraId="713160DE" w14:textId="77777777" w:rsidR="003C7627" w:rsidRPr="00637425" w:rsidRDefault="003C7627" w:rsidP="00B65105">
      <w:pPr>
        <w:ind w:right="-34"/>
        <w:rPr>
          <w:rFonts w:cs="Arial"/>
          <w:szCs w:val="24"/>
          <w:highlight w:val="yellow"/>
        </w:rPr>
      </w:pPr>
    </w:p>
    <w:p w14:paraId="02D9A8DA" w14:textId="77777777" w:rsidR="0081435A" w:rsidRPr="00C72D59" w:rsidRDefault="0081435A" w:rsidP="00B65105">
      <w:pPr>
        <w:ind w:right="-34"/>
        <w:rPr>
          <w:rFonts w:cs="Arial"/>
          <w:szCs w:val="24"/>
        </w:rPr>
      </w:pPr>
      <w:r w:rsidRPr="00C72D59">
        <w:rPr>
          <w:rFonts w:cs="Arial"/>
          <w:szCs w:val="24"/>
        </w:rPr>
        <w:t>A registration form is not required where the current editions of the BNF, BNF for Children</w:t>
      </w:r>
      <w:r>
        <w:rPr>
          <w:rFonts w:cs="Arial"/>
          <w:szCs w:val="24"/>
        </w:rPr>
        <w:t>, NICE Guidance</w:t>
      </w:r>
      <w:r w:rsidRPr="00C72D59">
        <w:rPr>
          <w:rFonts w:cs="Arial"/>
          <w:szCs w:val="24"/>
        </w:rPr>
        <w:t xml:space="preserve"> or Immunisation of Infectious Diseases</w:t>
      </w:r>
      <w:r>
        <w:rPr>
          <w:rFonts w:cs="Arial"/>
          <w:szCs w:val="24"/>
        </w:rPr>
        <w:t xml:space="preserve"> (Green Book)</w:t>
      </w:r>
      <w:r w:rsidRPr="00C72D59">
        <w:rPr>
          <w:rFonts w:cs="Arial"/>
          <w:szCs w:val="24"/>
        </w:rPr>
        <w:t xml:space="preserve"> suggests a use (indication, route, dose or age group) that is outside of the licensed indication of a product. This will be accepted as peer group approved.</w:t>
      </w:r>
    </w:p>
    <w:p w14:paraId="732F6AF0" w14:textId="77777777" w:rsidR="0081435A" w:rsidRPr="00C72D59" w:rsidRDefault="0081435A" w:rsidP="00B65105">
      <w:pPr>
        <w:ind w:right="-34"/>
        <w:rPr>
          <w:rFonts w:cs="Arial"/>
          <w:szCs w:val="24"/>
        </w:rPr>
      </w:pPr>
    </w:p>
    <w:p w14:paraId="7D267EC9" w14:textId="77777777" w:rsidR="0081435A" w:rsidRDefault="0081435A" w:rsidP="00B65105">
      <w:pPr>
        <w:ind w:right="-34"/>
        <w:rPr>
          <w:rFonts w:cs="Arial"/>
          <w:szCs w:val="24"/>
        </w:rPr>
      </w:pPr>
      <w:r w:rsidRPr="00C72D59">
        <w:rPr>
          <w:rFonts w:cs="Arial"/>
          <w:szCs w:val="24"/>
        </w:rPr>
        <w:t xml:space="preserve">The registration forms, once received, will be risk assessed by a pharmacist </w:t>
      </w:r>
      <w:r w:rsidR="005E10CC">
        <w:rPr>
          <w:rFonts w:cs="Arial"/>
          <w:szCs w:val="24"/>
        </w:rPr>
        <w:t xml:space="preserve">before being referred to the </w:t>
      </w:r>
      <w:r>
        <w:rPr>
          <w:rFonts w:cs="Arial"/>
          <w:szCs w:val="24"/>
        </w:rPr>
        <w:t>Area Prescribing Group</w:t>
      </w:r>
      <w:r w:rsidR="005E10CC">
        <w:rPr>
          <w:rFonts w:cs="Arial"/>
          <w:szCs w:val="24"/>
        </w:rPr>
        <w:t xml:space="preserve"> for a decision.  Where approved, the drug will be </w:t>
      </w:r>
      <w:r w:rsidRPr="00C72D59">
        <w:rPr>
          <w:rFonts w:cs="Arial"/>
          <w:szCs w:val="24"/>
        </w:rPr>
        <w:t>entered onto the database.</w:t>
      </w:r>
    </w:p>
    <w:p w14:paraId="48DAD0B1" w14:textId="77777777" w:rsidR="00637425" w:rsidRPr="00C72D59" w:rsidRDefault="00637425" w:rsidP="00B65105">
      <w:pPr>
        <w:ind w:right="-34"/>
        <w:rPr>
          <w:rFonts w:cs="Arial"/>
          <w:szCs w:val="24"/>
        </w:rPr>
      </w:pPr>
    </w:p>
    <w:p w14:paraId="0D84F0E4" w14:textId="77777777" w:rsidR="0081435A" w:rsidRPr="00C72D59" w:rsidRDefault="0081435A" w:rsidP="00B65105">
      <w:pPr>
        <w:ind w:right="-34"/>
        <w:rPr>
          <w:rFonts w:cs="Arial"/>
          <w:szCs w:val="24"/>
        </w:rPr>
      </w:pPr>
      <w:r w:rsidRPr="00C72D59">
        <w:rPr>
          <w:rFonts w:cs="Arial"/>
          <w:szCs w:val="24"/>
        </w:rPr>
        <w:t>Risk assessments on individual drugs</w:t>
      </w:r>
      <w:r w:rsidR="00637425">
        <w:rPr>
          <w:rFonts w:cs="Arial"/>
          <w:szCs w:val="24"/>
        </w:rPr>
        <w:t xml:space="preserve"> and decisions or further actions required</w:t>
      </w:r>
      <w:r w:rsidRPr="00C72D59">
        <w:rPr>
          <w:rFonts w:cs="Arial"/>
          <w:szCs w:val="24"/>
        </w:rPr>
        <w:t xml:space="preserve"> </w:t>
      </w:r>
      <w:r>
        <w:rPr>
          <w:rFonts w:cs="Arial"/>
          <w:szCs w:val="24"/>
        </w:rPr>
        <w:t>will</w:t>
      </w:r>
      <w:r w:rsidRPr="00C72D59">
        <w:rPr>
          <w:rFonts w:cs="Arial"/>
          <w:szCs w:val="24"/>
        </w:rPr>
        <w:t xml:space="preserve"> be fed back to </w:t>
      </w:r>
      <w:r>
        <w:rPr>
          <w:rFonts w:cs="Arial"/>
          <w:szCs w:val="24"/>
        </w:rPr>
        <w:t>prescribers</w:t>
      </w:r>
      <w:r w:rsidRPr="00C72D59">
        <w:rPr>
          <w:rFonts w:cs="Arial"/>
          <w:szCs w:val="24"/>
        </w:rPr>
        <w:t>.</w:t>
      </w:r>
    </w:p>
    <w:p w14:paraId="401A2575" w14:textId="77777777" w:rsidR="0081435A" w:rsidRPr="00C72D59" w:rsidRDefault="0081435A" w:rsidP="00B65105">
      <w:pPr>
        <w:ind w:right="-34"/>
        <w:rPr>
          <w:rFonts w:cs="Arial"/>
          <w:szCs w:val="24"/>
        </w:rPr>
      </w:pPr>
    </w:p>
    <w:p w14:paraId="461BD00C" w14:textId="77777777" w:rsidR="00005510" w:rsidRDefault="00005510" w:rsidP="00B65105">
      <w:pPr>
        <w:pStyle w:val="Heading3"/>
        <w:ind w:right="-34"/>
      </w:pPr>
      <w:bookmarkStart w:id="92" w:name="_Toc195515462"/>
      <w:r w:rsidRPr="00E220EE">
        <w:t>Definition of unlicensed and off-label use</w:t>
      </w:r>
      <w:bookmarkEnd w:id="92"/>
    </w:p>
    <w:p w14:paraId="34092E55" w14:textId="77777777" w:rsidR="00637425" w:rsidRPr="00637425" w:rsidRDefault="00637425" w:rsidP="00B65105"/>
    <w:p w14:paraId="5F4341C7" w14:textId="77777777" w:rsidR="00005510" w:rsidRPr="00C72D59" w:rsidRDefault="00005510" w:rsidP="00B65105">
      <w:pPr>
        <w:ind w:right="-34"/>
        <w:rPr>
          <w:rFonts w:cs="Arial"/>
          <w:szCs w:val="24"/>
        </w:rPr>
      </w:pPr>
      <w:r w:rsidRPr="00C72D59">
        <w:rPr>
          <w:rFonts w:cs="Arial"/>
          <w:szCs w:val="24"/>
        </w:rPr>
        <w:t>The term ‘unlicensed medicine’ is used to describe medicines that are used outside the</w:t>
      </w:r>
      <w:r>
        <w:rPr>
          <w:rFonts w:cs="Arial"/>
          <w:szCs w:val="24"/>
        </w:rPr>
        <w:t xml:space="preserve"> </w:t>
      </w:r>
      <w:r w:rsidRPr="00C72D59">
        <w:rPr>
          <w:rFonts w:cs="Arial"/>
          <w:szCs w:val="24"/>
        </w:rPr>
        <w:t>terms of their UK licence (also known as off-label) or which have no licence for use in the UK</w:t>
      </w:r>
      <w:r>
        <w:rPr>
          <w:rFonts w:cs="Arial"/>
          <w:szCs w:val="24"/>
        </w:rPr>
        <w:t>.</w:t>
      </w:r>
    </w:p>
    <w:p w14:paraId="323F5366" w14:textId="77777777" w:rsidR="00005510" w:rsidRDefault="00005510" w:rsidP="00B65105">
      <w:pPr>
        <w:ind w:right="-34"/>
        <w:rPr>
          <w:rFonts w:cs="Arial"/>
          <w:szCs w:val="24"/>
        </w:rPr>
      </w:pPr>
    </w:p>
    <w:p w14:paraId="426F3D4E" w14:textId="77777777" w:rsidR="00005510" w:rsidRDefault="00005510" w:rsidP="00B65105">
      <w:pPr>
        <w:ind w:right="-34"/>
        <w:rPr>
          <w:rFonts w:cs="Arial"/>
          <w:szCs w:val="24"/>
        </w:rPr>
      </w:pPr>
      <w:r w:rsidRPr="00C72D59">
        <w:rPr>
          <w:rFonts w:cs="Arial"/>
          <w:szCs w:val="24"/>
        </w:rPr>
        <w:t xml:space="preserve">Situations in which a medicine may be classed as unlicensed </w:t>
      </w:r>
      <w:r w:rsidR="00637425" w:rsidRPr="00C72D59">
        <w:rPr>
          <w:rFonts w:cs="Arial"/>
          <w:szCs w:val="24"/>
        </w:rPr>
        <w:t>include: -</w:t>
      </w:r>
    </w:p>
    <w:p w14:paraId="408FBD97" w14:textId="77777777" w:rsidR="00005510" w:rsidRPr="00005510" w:rsidRDefault="00005510">
      <w:pPr>
        <w:pStyle w:val="ListParagraph"/>
        <w:numPr>
          <w:ilvl w:val="0"/>
          <w:numId w:val="82"/>
        </w:numPr>
        <w:ind w:right="-34"/>
        <w:rPr>
          <w:rFonts w:cs="Arial"/>
          <w:szCs w:val="24"/>
        </w:rPr>
      </w:pPr>
      <w:r w:rsidRPr="00005510">
        <w:rPr>
          <w:rFonts w:cs="Arial"/>
        </w:rPr>
        <w:t>Items used on a named patient basis before commercial release.</w:t>
      </w:r>
    </w:p>
    <w:p w14:paraId="6569250B" w14:textId="77777777" w:rsidR="00005510" w:rsidRPr="00005510" w:rsidRDefault="00005510">
      <w:pPr>
        <w:pStyle w:val="ListParagraph"/>
        <w:numPr>
          <w:ilvl w:val="0"/>
          <w:numId w:val="82"/>
        </w:numPr>
        <w:ind w:right="-34"/>
        <w:rPr>
          <w:rFonts w:cs="Arial"/>
          <w:szCs w:val="24"/>
        </w:rPr>
      </w:pPr>
      <w:r w:rsidRPr="00005510">
        <w:rPr>
          <w:rFonts w:cs="Arial"/>
        </w:rPr>
        <w:t>Products imported on a named patient basis.</w:t>
      </w:r>
    </w:p>
    <w:p w14:paraId="0DBEF303" w14:textId="77777777" w:rsidR="00005510" w:rsidRPr="00005510" w:rsidRDefault="00005510">
      <w:pPr>
        <w:pStyle w:val="ListParagraph"/>
        <w:numPr>
          <w:ilvl w:val="0"/>
          <w:numId w:val="82"/>
        </w:numPr>
        <w:ind w:right="-34"/>
        <w:rPr>
          <w:rFonts w:cs="Arial"/>
          <w:szCs w:val="24"/>
        </w:rPr>
      </w:pPr>
      <w:r w:rsidRPr="00005510">
        <w:rPr>
          <w:rFonts w:cs="Arial"/>
        </w:rPr>
        <w:t xml:space="preserve">Products manufactured or assembled to a practitioner's order </w:t>
      </w:r>
      <w:r w:rsidR="00637425" w:rsidRPr="00005510">
        <w:rPr>
          <w:rFonts w:cs="Arial"/>
        </w:rPr>
        <w:t>i.e.,</w:t>
      </w:r>
      <w:r w:rsidRPr="00005510">
        <w:rPr>
          <w:rFonts w:cs="Arial"/>
        </w:rPr>
        <w:t xml:space="preserve"> “specials”.</w:t>
      </w:r>
    </w:p>
    <w:p w14:paraId="717D6FA9" w14:textId="77777777" w:rsidR="00005510" w:rsidRDefault="00005510" w:rsidP="00B65105">
      <w:pPr>
        <w:tabs>
          <w:tab w:val="num" w:pos="769"/>
        </w:tabs>
        <w:ind w:right="-34"/>
        <w:rPr>
          <w:rFonts w:cs="Arial"/>
          <w:szCs w:val="24"/>
        </w:rPr>
      </w:pPr>
    </w:p>
    <w:p w14:paraId="7431A1B9" w14:textId="77777777" w:rsidR="0081435A" w:rsidRDefault="00005510" w:rsidP="00B65105">
      <w:pPr>
        <w:tabs>
          <w:tab w:val="num" w:pos="769"/>
        </w:tabs>
        <w:ind w:right="-34"/>
        <w:rPr>
          <w:rFonts w:cs="Arial"/>
          <w:szCs w:val="24"/>
        </w:rPr>
      </w:pPr>
      <w:r w:rsidRPr="00C72D59">
        <w:rPr>
          <w:rFonts w:cs="Arial"/>
          <w:szCs w:val="24"/>
        </w:rPr>
        <w:t>Situations in which a medicine may be classed of off-label</w:t>
      </w:r>
    </w:p>
    <w:p w14:paraId="2F1635D0" w14:textId="77777777" w:rsidR="00005510" w:rsidRPr="0081435A" w:rsidRDefault="00005510">
      <w:pPr>
        <w:pStyle w:val="ListParagraph"/>
        <w:numPr>
          <w:ilvl w:val="0"/>
          <w:numId w:val="83"/>
        </w:numPr>
        <w:tabs>
          <w:tab w:val="num" w:pos="769"/>
        </w:tabs>
        <w:ind w:right="-34"/>
        <w:rPr>
          <w:rFonts w:cs="Arial"/>
          <w:szCs w:val="24"/>
        </w:rPr>
      </w:pPr>
      <w:r w:rsidRPr="0081435A">
        <w:rPr>
          <w:rFonts w:cs="Arial"/>
        </w:rPr>
        <w:t xml:space="preserve">Items used outside the terms of their product licence, i.e. not indicated in the Summary of Product Characteristics (www.medicines.org.uk).  This unlicensed use of a licensed product is commonly termed ‘off-label’ use. </w:t>
      </w:r>
    </w:p>
    <w:p w14:paraId="021B2CEE" w14:textId="77777777" w:rsidR="0081435A" w:rsidRDefault="0081435A" w:rsidP="00B65105">
      <w:pPr>
        <w:ind w:right="-34"/>
        <w:rPr>
          <w:rFonts w:cs="Arial"/>
          <w:szCs w:val="24"/>
        </w:rPr>
      </w:pPr>
    </w:p>
    <w:p w14:paraId="67975B0F" w14:textId="77777777" w:rsidR="00005510" w:rsidRDefault="00005510" w:rsidP="00B65105">
      <w:pPr>
        <w:pStyle w:val="Heading3"/>
        <w:ind w:right="-34"/>
      </w:pPr>
      <w:bookmarkStart w:id="93" w:name="_Toc195515463"/>
      <w:r w:rsidRPr="00C72D59">
        <w:t xml:space="preserve">Situations </w:t>
      </w:r>
      <w:r w:rsidR="00637425">
        <w:t>that may Require</w:t>
      </w:r>
      <w:r w:rsidR="0081435A">
        <w:t xml:space="preserve"> </w:t>
      </w:r>
      <w:r w:rsidR="00637425">
        <w:t>U</w:t>
      </w:r>
      <w:r w:rsidRPr="00C72D59">
        <w:t xml:space="preserve">nlicensed or </w:t>
      </w:r>
      <w:r w:rsidR="00637425">
        <w:t>O</w:t>
      </w:r>
      <w:r w:rsidRPr="00C72D59">
        <w:t xml:space="preserve">ff-label </w:t>
      </w:r>
      <w:r w:rsidR="00637425">
        <w:t>Prescribing</w:t>
      </w:r>
      <w:bookmarkEnd w:id="93"/>
    </w:p>
    <w:p w14:paraId="348D3BEC" w14:textId="77777777" w:rsidR="00637425" w:rsidRPr="00637425" w:rsidRDefault="00637425" w:rsidP="00B65105"/>
    <w:p w14:paraId="2940A5AD" w14:textId="77777777" w:rsidR="00005510" w:rsidRPr="00C72D59" w:rsidRDefault="00005510" w:rsidP="00B65105">
      <w:pPr>
        <w:ind w:right="-34"/>
        <w:rPr>
          <w:rFonts w:cs="Arial"/>
          <w:szCs w:val="24"/>
        </w:rPr>
      </w:pPr>
      <w:r w:rsidRPr="00C72D59">
        <w:rPr>
          <w:rFonts w:cs="Arial"/>
          <w:szCs w:val="24"/>
        </w:rPr>
        <w:t>It may be appropriate to prescribe unlicensed/off-label medicines where, on the basis of an assessment of an individual patient, it is concluded that, for medical reasons, it is necessary to do so to meet the specific needs of the patient.</w:t>
      </w:r>
    </w:p>
    <w:p w14:paraId="3020A8A1" w14:textId="77777777" w:rsidR="00005510" w:rsidRPr="00C72D59" w:rsidRDefault="00005510" w:rsidP="00B65105">
      <w:pPr>
        <w:ind w:right="-34"/>
        <w:rPr>
          <w:rFonts w:cs="Arial"/>
          <w:szCs w:val="24"/>
        </w:rPr>
      </w:pPr>
    </w:p>
    <w:p w14:paraId="6FF1E69A" w14:textId="77777777" w:rsidR="0081435A" w:rsidRDefault="00005510" w:rsidP="00B65105">
      <w:pPr>
        <w:ind w:right="-34"/>
        <w:rPr>
          <w:rFonts w:cs="Arial"/>
          <w:szCs w:val="24"/>
        </w:rPr>
      </w:pPr>
      <w:r w:rsidRPr="00C72D59">
        <w:rPr>
          <w:rFonts w:cs="Arial"/>
          <w:szCs w:val="24"/>
        </w:rPr>
        <w:t>Prescribing unlicensed medicines may be necessary where:</w:t>
      </w:r>
    </w:p>
    <w:p w14:paraId="2E28920A" w14:textId="77777777" w:rsidR="00637425" w:rsidRDefault="00637425" w:rsidP="00B65105">
      <w:pPr>
        <w:ind w:right="-34"/>
        <w:rPr>
          <w:rFonts w:cs="Arial"/>
          <w:szCs w:val="24"/>
        </w:rPr>
      </w:pPr>
    </w:p>
    <w:p w14:paraId="65775948" w14:textId="77777777" w:rsidR="0081435A" w:rsidRPr="0081435A" w:rsidRDefault="00005510">
      <w:pPr>
        <w:pStyle w:val="ListParagraph"/>
        <w:numPr>
          <w:ilvl w:val="0"/>
          <w:numId w:val="83"/>
        </w:numPr>
        <w:ind w:right="-34"/>
        <w:rPr>
          <w:rFonts w:cs="Arial"/>
          <w:szCs w:val="24"/>
        </w:rPr>
      </w:pPr>
      <w:r w:rsidRPr="0081435A">
        <w:rPr>
          <w:rFonts w:cs="Arial"/>
        </w:rPr>
        <w:t>There is no suitably licensed medicine that will meet the patient’s need. Examples include (but are not limited to) where:</w:t>
      </w:r>
    </w:p>
    <w:p w14:paraId="2EA8FC38" w14:textId="77777777" w:rsidR="0081435A" w:rsidRPr="0081435A" w:rsidRDefault="00005510">
      <w:pPr>
        <w:pStyle w:val="ListParagraph"/>
        <w:numPr>
          <w:ilvl w:val="1"/>
          <w:numId w:val="83"/>
        </w:numPr>
        <w:ind w:right="-34"/>
        <w:rPr>
          <w:rFonts w:cs="Arial"/>
          <w:szCs w:val="24"/>
        </w:rPr>
      </w:pPr>
      <w:r w:rsidRPr="0081435A">
        <w:rPr>
          <w:rFonts w:cs="Arial"/>
        </w:rPr>
        <w:t xml:space="preserve">there is no licensed medicine applicable to the particular patient. For example, if the patient is a child and a medicine licensed only for adult patients would meet the needs of the child; or </w:t>
      </w:r>
    </w:p>
    <w:p w14:paraId="23E0BAC0" w14:textId="77777777" w:rsidR="0081435A" w:rsidRPr="0081435A" w:rsidRDefault="00005510">
      <w:pPr>
        <w:pStyle w:val="ListParagraph"/>
        <w:numPr>
          <w:ilvl w:val="1"/>
          <w:numId w:val="83"/>
        </w:numPr>
        <w:ind w:right="-34"/>
        <w:rPr>
          <w:rFonts w:cs="Arial"/>
          <w:szCs w:val="24"/>
        </w:rPr>
      </w:pPr>
      <w:r w:rsidRPr="0081435A">
        <w:rPr>
          <w:rFonts w:cs="Arial"/>
        </w:rPr>
        <w:t xml:space="preserve">a medicine licensed to treat a condition or symptom in children </w:t>
      </w:r>
      <w:r w:rsidR="00637425">
        <w:rPr>
          <w:rFonts w:cs="Arial"/>
        </w:rPr>
        <w:t xml:space="preserve">would </w:t>
      </w:r>
      <w:r w:rsidRPr="0081435A">
        <w:rPr>
          <w:rFonts w:cs="Arial"/>
        </w:rPr>
        <w:t xml:space="preserve">not meet the specific assessed needs of the particular child patient, but a medicine licensed for the same condition or symptom in adults would do so; or </w:t>
      </w:r>
    </w:p>
    <w:p w14:paraId="7F691962" w14:textId="77777777" w:rsidR="0081435A" w:rsidRPr="0081435A" w:rsidRDefault="00005510">
      <w:pPr>
        <w:pStyle w:val="ListParagraph"/>
        <w:numPr>
          <w:ilvl w:val="1"/>
          <w:numId w:val="83"/>
        </w:numPr>
        <w:ind w:right="-34"/>
        <w:rPr>
          <w:rFonts w:cs="Arial"/>
          <w:szCs w:val="24"/>
        </w:rPr>
      </w:pPr>
      <w:r w:rsidRPr="0081435A">
        <w:rPr>
          <w:rFonts w:cs="Arial"/>
        </w:rPr>
        <w:t>the dosage specified for a licensed medicine would not meet the patient’s need; or</w:t>
      </w:r>
    </w:p>
    <w:p w14:paraId="7DFFC94C" w14:textId="77777777" w:rsidR="0081435A" w:rsidRPr="0081435A" w:rsidRDefault="00005510">
      <w:pPr>
        <w:pStyle w:val="ListParagraph"/>
        <w:numPr>
          <w:ilvl w:val="1"/>
          <w:numId w:val="83"/>
        </w:numPr>
        <w:ind w:right="-34"/>
        <w:rPr>
          <w:rFonts w:cs="Arial"/>
          <w:szCs w:val="24"/>
        </w:rPr>
      </w:pPr>
      <w:r w:rsidRPr="0081435A">
        <w:rPr>
          <w:rFonts w:cs="Arial"/>
        </w:rPr>
        <w:t>the patient needs a medicine in a formulation that is not specified in an applicable licence; or</w:t>
      </w:r>
    </w:p>
    <w:p w14:paraId="58DA5CD2" w14:textId="77777777" w:rsidR="0081435A" w:rsidRPr="0081435A" w:rsidRDefault="00005510">
      <w:pPr>
        <w:pStyle w:val="ListParagraph"/>
        <w:numPr>
          <w:ilvl w:val="1"/>
          <w:numId w:val="83"/>
        </w:numPr>
        <w:ind w:right="-34"/>
        <w:rPr>
          <w:rFonts w:cs="Arial"/>
          <w:szCs w:val="24"/>
        </w:rPr>
      </w:pPr>
      <w:r w:rsidRPr="0081435A">
        <w:rPr>
          <w:rFonts w:cs="Arial"/>
        </w:rPr>
        <w:t>where a suitably licensed medicine that would meet the patient’s need is not available. This may arise where, for example, there is a temporary shortage in supply; or</w:t>
      </w:r>
    </w:p>
    <w:p w14:paraId="4C27DA00" w14:textId="77777777" w:rsidR="00005510" w:rsidRPr="0081435A" w:rsidRDefault="006A7CBC">
      <w:pPr>
        <w:pStyle w:val="ListParagraph"/>
        <w:numPr>
          <w:ilvl w:val="1"/>
          <w:numId w:val="83"/>
        </w:numPr>
        <w:ind w:right="-34"/>
        <w:rPr>
          <w:rFonts w:cs="Arial"/>
          <w:szCs w:val="24"/>
        </w:rPr>
      </w:pPr>
      <w:r>
        <w:rPr>
          <w:rFonts w:cs="Arial"/>
        </w:rPr>
        <w:t>t</w:t>
      </w:r>
      <w:r w:rsidR="00005510" w:rsidRPr="0081435A">
        <w:rPr>
          <w:rFonts w:cs="Arial"/>
        </w:rPr>
        <w:t>he prescribing forms part of a properly approved research project.</w:t>
      </w:r>
    </w:p>
    <w:p w14:paraId="2FE3198D" w14:textId="77777777" w:rsidR="0081435A" w:rsidRDefault="0081435A" w:rsidP="00B65105">
      <w:pPr>
        <w:ind w:right="-34"/>
        <w:rPr>
          <w:rFonts w:cs="Arial"/>
          <w:szCs w:val="24"/>
        </w:rPr>
      </w:pPr>
    </w:p>
    <w:p w14:paraId="3658111D" w14:textId="77777777" w:rsidR="00005510" w:rsidRDefault="00005510" w:rsidP="00B65105">
      <w:pPr>
        <w:pStyle w:val="Heading3"/>
        <w:ind w:right="-34"/>
      </w:pPr>
      <w:bookmarkStart w:id="94" w:name="_Toc195515464"/>
      <w:r w:rsidRPr="00C72D59">
        <w:t>Requirements when prescribing an unlicensed/off-label medicine</w:t>
      </w:r>
      <w:bookmarkEnd w:id="94"/>
    </w:p>
    <w:p w14:paraId="6B9545AC" w14:textId="77777777" w:rsidR="00637425" w:rsidRPr="00637425" w:rsidRDefault="00637425" w:rsidP="00B65105"/>
    <w:p w14:paraId="589EC3E8" w14:textId="77777777" w:rsidR="002203F6" w:rsidRDefault="00005510" w:rsidP="00B65105">
      <w:pPr>
        <w:ind w:right="-34"/>
        <w:rPr>
          <w:rFonts w:cs="Arial"/>
          <w:szCs w:val="24"/>
        </w:rPr>
      </w:pPr>
      <w:r w:rsidRPr="00C72D59">
        <w:rPr>
          <w:rFonts w:cs="Arial"/>
          <w:szCs w:val="24"/>
        </w:rPr>
        <w:t>The prescriber must:</w:t>
      </w:r>
    </w:p>
    <w:p w14:paraId="5DCE6ED3" w14:textId="77777777" w:rsidR="002203F6" w:rsidRPr="002203F6" w:rsidRDefault="00005510">
      <w:pPr>
        <w:pStyle w:val="ListParagraph"/>
        <w:numPr>
          <w:ilvl w:val="0"/>
          <w:numId w:val="83"/>
        </w:numPr>
        <w:ind w:right="-34"/>
        <w:rPr>
          <w:rFonts w:cs="Arial"/>
          <w:szCs w:val="24"/>
        </w:rPr>
      </w:pPr>
      <w:r w:rsidRPr="002203F6">
        <w:rPr>
          <w:rFonts w:cs="Arial"/>
        </w:rPr>
        <w:lastRenderedPageBreak/>
        <w:t>Be satisfied that there is sufficient evidence or experience of using the medicine to demonstrate its safety and efficacy</w:t>
      </w:r>
    </w:p>
    <w:p w14:paraId="537E82CC" w14:textId="77777777" w:rsidR="002203F6" w:rsidRPr="002203F6" w:rsidRDefault="00005510">
      <w:pPr>
        <w:pStyle w:val="ListParagraph"/>
        <w:numPr>
          <w:ilvl w:val="0"/>
          <w:numId w:val="83"/>
        </w:numPr>
        <w:ind w:right="-34"/>
        <w:rPr>
          <w:rFonts w:cs="Arial"/>
          <w:szCs w:val="24"/>
        </w:rPr>
      </w:pPr>
      <w:r w:rsidRPr="002203F6">
        <w:rPr>
          <w:rFonts w:cs="Arial"/>
        </w:rPr>
        <w:t>Take responsibility for prescribing the medicine and for overseeing the patient’s care, monitoring, and any follow up treatment, or ensure that arrangements are made for another suitable clinician to do so.</w:t>
      </w:r>
      <w:r w:rsidR="0081435A" w:rsidRPr="002203F6">
        <w:rPr>
          <w:rFonts w:cs="Arial"/>
        </w:rPr>
        <w:t xml:space="preserve"> This may include a shared care arrangement to handover care.</w:t>
      </w:r>
    </w:p>
    <w:p w14:paraId="376CA666" w14:textId="77777777" w:rsidR="002203F6" w:rsidRPr="002203F6" w:rsidRDefault="00005510">
      <w:pPr>
        <w:pStyle w:val="ListParagraph"/>
        <w:numPr>
          <w:ilvl w:val="0"/>
          <w:numId w:val="83"/>
        </w:numPr>
        <w:ind w:right="-34"/>
        <w:rPr>
          <w:rFonts w:cs="Arial"/>
          <w:szCs w:val="24"/>
        </w:rPr>
      </w:pPr>
      <w:r w:rsidRPr="002203F6">
        <w:rPr>
          <w:rFonts w:cs="Arial"/>
        </w:rPr>
        <w:t>Make a clear, accurate and legible record of all medicines prescribed and the reasons for prescribing an unlicensed medicine.</w:t>
      </w:r>
    </w:p>
    <w:p w14:paraId="5E386C2C" w14:textId="5D62BA26" w:rsidR="0081435A" w:rsidRPr="00A37610" w:rsidRDefault="0081435A">
      <w:pPr>
        <w:pStyle w:val="ListParagraph"/>
        <w:numPr>
          <w:ilvl w:val="0"/>
          <w:numId w:val="83"/>
        </w:numPr>
        <w:ind w:right="-34"/>
        <w:rPr>
          <w:rFonts w:cs="Arial"/>
          <w:szCs w:val="24"/>
          <w:lang w:val="en-US"/>
        </w:rPr>
      </w:pPr>
      <w:r w:rsidRPr="002203F6">
        <w:rPr>
          <w:rFonts w:cs="Arial"/>
        </w:rPr>
        <w:t>If the unlicensed/off-label use is not documented in the BNF, BNF-C, NICE Guidelines o</w:t>
      </w:r>
      <w:r w:rsidR="00E220EE">
        <w:rPr>
          <w:rFonts w:cs="Arial"/>
        </w:rPr>
        <w:t>r</w:t>
      </w:r>
      <w:r w:rsidRPr="002203F6">
        <w:rPr>
          <w:rFonts w:cs="Arial"/>
        </w:rPr>
        <w:t xml:space="preserve"> Immunisation </w:t>
      </w:r>
      <w:r w:rsidR="00E220EE">
        <w:rPr>
          <w:rFonts w:cs="Arial"/>
        </w:rPr>
        <w:t>against</w:t>
      </w:r>
      <w:r w:rsidRPr="002203F6">
        <w:rPr>
          <w:rFonts w:cs="Arial"/>
        </w:rPr>
        <w:t xml:space="preserve"> </w:t>
      </w:r>
      <w:r w:rsidR="00E220EE">
        <w:rPr>
          <w:rFonts w:cs="Arial"/>
        </w:rPr>
        <w:t>i</w:t>
      </w:r>
      <w:r w:rsidRPr="002203F6">
        <w:rPr>
          <w:rFonts w:cs="Arial"/>
        </w:rPr>
        <w:t xml:space="preserve">nfectious </w:t>
      </w:r>
      <w:r w:rsidR="00E220EE">
        <w:rPr>
          <w:rFonts w:cs="Arial"/>
        </w:rPr>
        <w:t>d</w:t>
      </w:r>
      <w:r w:rsidRPr="002203F6">
        <w:rPr>
          <w:rFonts w:cs="Arial"/>
        </w:rPr>
        <w:t>isease</w:t>
      </w:r>
      <w:r w:rsidR="00E220EE">
        <w:rPr>
          <w:rFonts w:cs="Arial"/>
        </w:rPr>
        <w:t>s guidance</w:t>
      </w:r>
      <w:r w:rsidRPr="002203F6">
        <w:rPr>
          <w:rFonts w:cs="Arial"/>
        </w:rPr>
        <w:t xml:space="preserve"> (Green Book) then the Medicines Management </w:t>
      </w:r>
      <w:r w:rsidR="00E220EE">
        <w:rPr>
          <w:rFonts w:cs="Arial"/>
        </w:rPr>
        <w:t>T</w:t>
      </w:r>
      <w:r w:rsidRPr="002203F6">
        <w:rPr>
          <w:rFonts w:cs="Arial"/>
        </w:rPr>
        <w:t xml:space="preserve">eam must be </w:t>
      </w:r>
      <w:r w:rsidR="00E220EE">
        <w:rPr>
          <w:rFonts w:cs="Arial"/>
        </w:rPr>
        <w:t>consulted before treatment is initiated</w:t>
      </w:r>
      <w:r w:rsidRPr="002203F6">
        <w:rPr>
          <w:rFonts w:cs="Arial"/>
        </w:rPr>
        <w:t xml:space="preserve"> – as per </w:t>
      </w:r>
      <w:hyperlink r:id="rId164" w:history="1">
        <w:r w:rsidR="009C1302" w:rsidRPr="003C7627">
          <w:rPr>
            <w:rStyle w:val="Hyperlink"/>
            <w:rFonts w:cs="Arial"/>
            <w:szCs w:val="24"/>
          </w:rPr>
          <w:t>MMP 426 Unlicensed Medicines Policy</w:t>
        </w:r>
      </w:hyperlink>
      <w:r w:rsidR="002677DB">
        <w:rPr>
          <w:rFonts w:cs="Arial"/>
          <w:szCs w:val="24"/>
        </w:rPr>
        <w:t xml:space="preserve"> t</w:t>
      </w:r>
      <w:r w:rsidRPr="002203F6">
        <w:rPr>
          <w:rFonts w:cs="Arial"/>
        </w:rPr>
        <w:t xml:space="preserve">he request may necessitate an </w:t>
      </w:r>
      <w:hyperlink r:id="rId165" w:history="1">
        <w:r w:rsidRPr="00637425">
          <w:rPr>
            <w:rStyle w:val="Hyperlink"/>
            <w:rFonts w:cs="Arial"/>
          </w:rPr>
          <w:t>IPFR application</w:t>
        </w:r>
      </w:hyperlink>
      <w:r w:rsidRPr="002203F6">
        <w:rPr>
          <w:rFonts w:cs="Arial"/>
        </w:rPr>
        <w:t>.</w:t>
      </w:r>
    </w:p>
    <w:p w14:paraId="359ABB03" w14:textId="77777777" w:rsidR="00E220EE" w:rsidRPr="00E220EE" w:rsidRDefault="00E220EE">
      <w:pPr>
        <w:pStyle w:val="ListParagraph"/>
        <w:numPr>
          <w:ilvl w:val="0"/>
          <w:numId w:val="83"/>
        </w:numPr>
        <w:rPr>
          <w:rFonts w:cs="Arial"/>
          <w:szCs w:val="24"/>
        </w:rPr>
      </w:pPr>
      <w:r>
        <w:rPr>
          <w:rFonts w:cs="Arial"/>
          <w:szCs w:val="24"/>
        </w:rPr>
        <w:t xml:space="preserve">Inform the patient or their carer than at unlicensed/off-label medicine is being used and ensure that they have </w:t>
      </w:r>
      <w:r w:rsidRPr="00E220EE">
        <w:rPr>
          <w:rFonts w:cs="Arial"/>
          <w:szCs w:val="24"/>
        </w:rPr>
        <w:t>sufficient information about the medicines to allow them to make an informed decision</w:t>
      </w:r>
      <w:r>
        <w:rPr>
          <w:rFonts w:cs="Arial"/>
          <w:szCs w:val="24"/>
        </w:rPr>
        <w:t xml:space="preserve"> about the treatment</w:t>
      </w:r>
      <w:r w:rsidRPr="00E220EE">
        <w:rPr>
          <w:rFonts w:cs="Arial"/>
          <w:szCs w:val="24"/>
        </w:rPr>
        <w:t>.</w:t>
      </w:r>
    </w:p>
    <w:p w14:paraId="0C053291" w14:textId="77777777" w:rsidR="00005510" w:rsidRPr="00C72D59" w:rsidRDefault="00005510" w:rsidP="00B65105">
      <w:pPr>
        <w:ind w:right="-34"/>
        <w:rPr>
          <w:rFonts w:cs="Arial"/>
          <w:szCs w:val="24"/>
        </w:rPr>
      </w:pPr>
    </w:p>
    <w:p w14:paraId="3E719B4D" w14:textId="77777777" w:rsidR="00005510" w:rsidRDefault="00005510" w:rsidP="00B65105">
      <w:pPr>
        <w:pStyle w:val="Heading3"/>
        <w:ind w:right="-34"/>
      </w:pPr>
      <w:bookmarkStart w:id="95" w:name="_Toc195515465"/>
      <w:r w:rsidRPr="002203F6">
        <w:t>Monitoring the prescribing of unlicensed medicines</w:t>
      </w:r>
      <w:bookmarkEnd w:id="95"/>
    </w:p>
    <w:p w14:paraId="275F9C69" w14:textId="77777777" w:rsidR="00637425" w:rsidRPr="00637425" w:rsidRDefault="00637425" w:rsidP="00B65105"/>
    <w:p w14:paraId="1A002DE8" w14:textId="77777777" w:rsidR="00005510" w:rsidRPr="002203F6" w:rsidRDefault="00005510" w:rsidP="00B65105">
      <w:pPr>
        <w:ind w:right="-34"/>
        <w:rPr>
          <w:rFonts w:cs="Arial"/>
        </w:rPr>
      </w:pPr>
      <w:r w:rsidRPr="002203F6">
        <w:rPr>
          <w:rFonts w:cs="Arial"/>
        </w:rPr>
        <w:t xml:space="preserve">The Medicines Management Team will routinely monitor the prescribing of unlicensed </w:t>
      </w:r>
      <w:r w:rsidR="002203F6">
        <w:rPr>
          <w:rFonts w:cs="Arial"/>
        </w:rPr>
        <w:t xml:space="preserve">medicines and </w:t>
      </w:r>
      <w:r w:rsidRPr="002203F6">
        <w:rPr>
          <w:rFonts w:cs="Arial"/>
        </w:rPr>
        <w:t>specials</w:t>
      </w:r>
      <w:r w:rsidR="002203F6">
        <w:rPr>
          <w:rFonts w:cs="Arial"/>
        </w:rPr>
        <w:t>, through prescribing data and audit, advising prescribers on alternative options where appropriate.</w:t>
      </w:r>
    </w:p>
    <w:p w14:paraId="13EDD4E2" w14:textId="77777777" w:rsidR="002203F6" w:rsidRDefault="002203F6" w:rsidP="00B65105">
      <w:pPr>
        <w:ind w:right="-34"/>
        <w:rPr>
          <w:rFonts w:cs="Arial"/>
          <w:szCs w:val="24"/>
        </w:rPr>
      </w:pPr>
    </w:p>
    <w:p w14:paraId="260C8D0A" w14:textId="2412A441" w:rsidR="00005510" w:rsidRPr="002203F6" w:rsidRDefault="00005510" w:rsidP="00B65105">
      <w:pPr>
        <w:ind w:right="-34"/>
        <w:rPr>
          <w:rFonts w:cs="Arial"/>
          <w:szCs w:val="24"/>
        </w:rPr>
      </w:pPr>
      <w:r w:rsidRPr="002203F6">
        <w:rPr>
          <w:rFonts w:cs="Arial"/>
          <w:szCs w:val="24"/>
        </w:rPr>
        <w:t xml:space="preserve">The MHRA has produced guidance around the supply of unlicensed medicinal products - </w:t>
      </w:r>
      <w:hyperlink r:id="rId166" w:history="1">
        <w:r w:rsidR="00B8049A" w:rsidRPr="00B8049A">
          <w:rPr>
            <w:rStyle w:val="Hyperlink"/>
            <w:rFonts w:cstheme="minorBidi"/>
          </w:rPr>
          <w:t>Unlicensed medicines – SPS - Specialist Pharmacy Service – The first stop for professional medicines advice</w:t>
        </w:r>
      </w:hyperlink>
    </w:p>
    <w:p w14:paraId="4A8B6F2E" w14:textId="77777777" w:rsidR="00F973CC" w:rsidRDefault="00F973CC" w:rsidP="00B65105">
      <w:pPr>
        <w:pStyle w:val="BodyTextIndent"/>
        <w:ind w:left="0" w:right="-34"/>
        <w:jc w:val="left"/>
        <w:rPr>
          <w:szCs w:val="24"/>
        </w:rPr>
      </w:pPr>
    </w:p>
    <w:p w14:paraId="27D7BE6A" w14:textId="5CC4BFA7" w:rsidR="001E633F" w:rsidRDefault="001E633F" w:rsidP="002F1C0D">
      <w:pPr>
        <w:pStyle w:val="Heading3"/>
      </w:pPr>
      <w:bookmarkStart w:id="96" w:name="_Toc195515466"/>
      <w:r>
        <w:t>Patient information on unlicensed medicines</w:t>
      </w:r>
      <w:bookmarkEnd w:id="96"/>
    </w:p>
    <w:p w14:paraId="2F85C510" w14:textId="30D2C2D6" w:rsidR="001E633F" w:rsidRDefault="002F1C0D" w:rsidP="00B65105">
      <w:pPr>
        <w:pStyle w:val="BodyTextIndent"/>
        <w:ind w:left="0" w:right="-34"/>
        <w:jc w:val="left"/>
        <w:rPr>
          <w:szCs w:val="24"/>
        </w:rPr>
      </w:pPr>
      <w:r>
        <w:rPr>
          <w:szCs w:val="24"/>
        </w:rPr>
        <w:t xml:space="preserve">Patient information leaflets are available via the AWTTC website - </w:t>
      </w:r>
    </w:p>
    <w:p w14:paraId="40406251" w14:textId="761DA4B9" w:rsidR="001E633F" w:rsidRDefault="001E633F" w:rsidP="00B65105">
      <w:pPr>
        <w:pStyle w:val="BodyTextIndent"/>
        <w:ind w:left="0" w:right="-34"/>
        <w:jc w:val="left"/>
        <w:rPr>
          <w:szCs w:val="24"/>
        </w:rPr>
      </w:pPr>
      <w:hyperlink r:id="rId167" w:history="1">
        <w:r w:rsidRPr="001E633F">
          <w:rPr>
            <w:rStyle w:val="Hyperlink"/>
            <w:rFonts w:cstheme="minorBidi"/>
            <w:szCs w:val="24"/>
          </w:rPr>
          <w:t>Understanding unlicensed medicines - All Wales Therapeutics and Toxicology Centre</w:t>
        </w:r>
      </w:hyperlink>
    </w:p>
    <w:p w14:paraId="62351A8A" w14:textId="77777777" w:rsidR="00F973CC" w:rsidRDefault="00F973CC" w:rsidP="00B65105">
      <w:pPr>
        <w:pStyle w:val="Heading2"/>
        <w:ind w:right="-34"/>
      </w:pPr>
      <w:bookmarkStart w:id="97" w:name="_Toc195515467"/>
      <w:r w:rsidRPr="002B4AF0">
        <w:t>Anti-cancer medicines</w:t>
      </w:r>
      <w:bookmarkEnd w:id="97"/>
    </w:p>
    <w:p w14:paraId="2A481061" w14:textId="77777777" w:rsidR="00637425" w:rsidRPr="00637425" w:rsidRDefault="00637425" w:rsidP="00B65105"/>
    <w:p w14:paraId="29A91076" w14:textId="77777777" w:rsidR="00F973CC" w:rsidRDefault="00F973CC" w:rsidP="00B65105">
      <w:pPr>
        <w:pStyle w:val="BodyTextIndent"/>
        <w:ind w:left="0" w:right="-34"/>
        <w:jc w:val="left"/>
        <w:rPr>
          <w:szCs w:val="24"/>
        </w:rPr>
      </w:pPr>
      <w:r w:rsidRPr="00F973CC">
        <w:rPr>
          <w:szCs w:val="24"/>
        </w:rPr>
        <w:t xml:space="preserve">The prescribing of cancer medication </w:t>
      </w:r>
      <w:r>
        <w:rPr>
          <w:szCs w:val="24"/>
        </w:rPr>
        <w:t>must not be initiated by PTHB prescribers</w:t>
      </w:r>
      <w:r w:rsidRPr="00F973CC">
        <w:rPr>
          <w:szCs w:val="24"/>
        </w:rPr>
        <w:t xml:space="preserve">. For </w:t>
      </w:r>
      <w:r>
        <w:rPr>
          <w:szCs w:val="24"/>
        </w:rPr>
        <w:t>inpatients who are receiving agreed anti-cancer medicines</w:t>
      </w:r>
      <w:r w:rsidR="00594413">
        <w:rPr>
          <w:szCs w:val="24"/>
        </w:rPr>
        <w:t>,</w:t>
      </w:r>
      <w:r>
        <w:rPr>
          <w:szCs w:val="24"/>
        </w:rPr>
        <w:t xml:space="preserve"> treatment must be confirmed with the patient’s treating specialist and a PTHB Pharmacist</w:t>
      </w:r>
      <w:r w:rsidR="00124E4C">
        <w:rPr>
          <w:szCs w:val="24"/>
        </w:rPr>
        <w:t xml:space="preserve"> and the treatment plan and any administration instructions must be clearly documented</w:t>
      </w:r>
      <w:r>
        <w:rPr>
          <w:szCs w:val="24"/>
        </w:rPr>
        <w:t>.</w:t>
      </w:r>
    </w:p>
    <w:p w14:paraId="55E953AF" w14:textId="77777777" w:rsidR="00637425" w:rsidRPr="00637425" w:rsidRDefault="00637425" w:rsidP="00B65105">
      <w:pPr>
        <w:pStyle w:val="BodyTextIndent"/>
        <w:ind w:left="0" w:right="-34"/>
        <w:jc w:val="left"/>
        <w:rPr>
          <w:szCs w:val="24"/>
        </w:rPr>
      </w:pPr>
    </w:p>
    <w:p w14:paraId="733C5216" w14:textId="77777777" w:rsidR="00F973CC" w:rsidRPr="00124E4C" w:rsidRDefault="00F973CC" w:rsidP="00B65105">
      <w:pPr>
        <w:pStyle w:val="Heading2"/>
        <w:ind w:right="-34"/>
      </w:pPr>
      <w:bookmarkStart w:id="98" w:name="_Toc195515468"/>
      <w:r w:rsidRPr="00124E4C">
        <w:t>Controlled Drugs</w:t>
      </w:r>
      <w:bookmarkEnd w:id="98"/>
    </w:p>
    <w:p w14:paraId="6C261D4F" w14:textId="77777777" w:rsidR="00F973CC" w:rsidRPr="00F973CC" w:rsidRDefault="00F973CC" w:rsidP="00B65105">
      <w:pPr>
        <w:pStyle w:val="BodyTextIndent"/>
        <w:ind w:left="0" w:right="-34"/>
        <w:jc w:val="left"/>
        <w:rPr>
          <w:szCs w:val="24"/>
        </w:rPr>
      </w:pPr>
      <w:r w:rsidRPr="00637425">
        <w:rPr>
          <w:szCs w:val="24"/>
        </w:rPr>
        <w:t xml:space="preserve">See </w:t>
      </w:r>
      <w:hyperlink w:anchor="_Prescribing_Controlled_Drugs" w:history="1">
        <w:r w:rsidR="00637425" w:rsidRPr="00637425">
          <w:rPr>
            <w:rStyle w:val="Hyperlink"/>
            <w:rFonts w:cstheme="minorBidi"/>
            <w:szCs w:val="24"/>
          </w:rPr>
          <w:t>Prescribing Controlled Drugs</w:t>
        </w:r>
      </w:hyperlink>
    </w:p>
    <w:p w14:paraId="0D3F61B4" w14:textId="77777777" w:rsidR="00F973CC" w:rsidRPr="00F973CC" w:rsidRDefault="00F973CC" w:rsidP="00B65105">
      <w:pPr>
        <w:pStyle w:val="BodyTextIndent"/>
        <w:ind w:left="0" w:right="-34"/>
        <w:jc w:val="left"/>
        <w:rPr>
          <w:szCs w:val="24"/>
        </w:rPr>
      </w:pPr>
      <w:r w:rsidRPr="00F973CC">
        <w:rPr>
          <w:szCs w:val="24"/>
        </w:rPr>
        <w:t xml:space="preserve"> </w:t>
      </w:r>
    </w:p>
    <w:p w14:paraId="76779DF1" w14:textId="77777777" w:rsidR="00521E23" w:rsidRDefault="00521E23" w:rsidP="00B65105">
      <w:pPr>
        <w:pStyle w:val="BodyTextIndent"/>
        <w:ind w:left="0" w:right="-34"/>
        <w:jc w:val="left"/>
        <w:rPr>
          <w:b/>
          <w:bCs/>
          <w:szCs w:val="24"/>
        </w:rPr>
      </w:pPr>
    </w:p>
    <w:p w14:paraId="38E0F15E" w14:textId="77777777" w:rsidR="00521E23" w:rsidRDefault="00521E23" w:rsidP="00B65105">
      <w:pPr>
        <w:pStyle w:val="BodyTextIndent"/>
        <w:ind w:left="0" w:right="-34"/>
        <w:jc w:val="left"/>
        <w:rPr>
          <w:b/>
          <w:bCs/>
          <w:szCs w:val="24"/>
        </w:rPr>
      </w:pPr>
    </w:p>
    <w:p w14:paraId="791A5474" w14:textId="77777777" w:rsidR="00521E23" w:rsidRDefault="00521E23" w:rsidP="00B65105">
      <w:pPr>
        <w:pStyle w:val="BodyTextIndent"/>
        <w:ind w:left="0" w:right="-34"/>
        <w:jc w:val="left"/>
        <w:rPr>
          <w:b/>
          <w:bCs/>
          <w:szCs w:val="24"/>
        </w:rPr>
      </w:pPr>
    </w:p>
    <w:p w14:paraId="5393EF8F" w14:textId="289862FD" w:rsidR="00F973CC" w:rsidRPr="00F973CC" w:rsidRDefault="00F973CC" w:rsidP="00521E23">
      <w:pPr>
        <w:pStyle w:val="Heading2"/>
      </w:pPr>
      <w:bookmarkStart w:id="99" w:name="_Toc195515469"/>
      <w:r w:rsidRPr="00F973CC">
        <w:lastRenderedPageBreak/>
        <w:t xml:space="preserve">Intravenous (IV) and </w:t>
      </w:r>
      <w:r w:rsidR="00637425">
        <w:t>P</w:t>
      </w:r>
      <w:r w:rsidRPr="00F973CC">
        <w:t xml:space="preserve">arenteral </w:t>
      </w:r>
      <w:r w:rsidR="00637425">
        <w:t>M</w:t>
      </w:r>
      <w:r w:rsidRPr="00F973CC">
        <w:t>edication</w:t>
      </w:r>
      <w:bookmarkEnd w:id="99"/>
    </w:p>
    <w:p w14:paraId="6D5A317D" w14:textId="77777777" w:rsidR="00637425" w:rsidRDefault="00637425" w:rsidP="00B65105">
      <w:pPr>
        <w:pStyle w:val="BodyTextIndent"/>
        <w:ind w:left="0" w:right="-34"/>
        <w:jc w:val="left"/>
        <w:rPr>
          <w:szCs w:val="24"/>
        </w:rPr>
      </w:pPr>
    </w:p>
    <w:p w14:paraId="382981DF" w14:textId="77777777" w:rsidR="00637425" w:rsidRDefault="00637425" w:rsidP="00B65105">
      <w:pPr>
        <w:pStyle w:val="BodyTextIndent"/>
        <w:ind w:left="0" w:right="-34"/>
        <w:jc w:val="left"/>
        <w:rPr>
          <w:szCs w:val="24"/>
        </w:rPr>
      </w:pPr>
      <w:r>
        <w:rPr>
          <w:szCs w:val="24"/>
        </w:rPr>
        <w:t>When prescribing injectable medication it must be ensured that the prescription also contains information about:</w:t>
      </w:r>
    </w:p>
    <w:p w14:paraId="2B680C6C" w14:textId="77777777" w:rsidR="00637425" w:rsidRDefault="00637425">
      <w:pPr>
        <w:pStyle w:val="BodyTextIndent"/>
        <w:numPr>
          <w:ilvl w:val="0"/>
          <w:numId w:val="106"/>
        </w:numPr>
        <w:ind w:right="-34"/>
        <w:jc w:val="left"/>
        <w:rPr>
          <w:szCs w:val="24"/>
        </w:rPr>
      </w:pPr>
      <w:r>
        <w:rPr>
          <w:szCs w:val="24"/>
        </w:rPr>
        <w:t>Any diluent required</w:t>
      </w:r>
    </w:p>
    <w:p w14:paraId="51B15EDB" w14:textId="77777777" w:rsidR="00637425" w:rsidRDefault="00637425">
      <w:pPr>
        <w:pStyle w:val="BodyTextIndent"/>
        <w:numPr>
          <w:ilvl w:val="0"/>
          <w:numId w:val="106"/>
        </w:numPr>
        <w:ind w:right="-34"/>
        <w:jc w:val="left"/>
        <w:rPr>
          <w:szCs w:val="24"/>
        </w:rPr>
      </w:pPr>
      <w:r>
        <w:rPr>
          <w:szCs w:val="24"/>
        </w:rPr>
        <w:t>Any flushes required</w:t>
      </w:r>
    </w:p>
    <w:p w14:paraId="1C90C650" w14:textId="77777777" w:rsidR="00637425" w:rsidRDefault="00637425">
      <w:pPr>
        <w:pStyle w:val="BodyTextIndent"/>
        <w:numPr>
          <w:ilvl w:val="0"/>
          <w:numId w:val="106"/>
        </w:numPr>
        <w:ind w:right="-34"/>
        <w:jc w:val="left"/>
        <w:rPr>
          <w:szCs w:val="24"/>
        </w:rPr>
      </w:pPr>
      <w:r>
        <w:rPr>
          <w:szCs w:val="24"/>
        </w:rPr>
        <w:t>Rate of administration</w:t>
      </w:r>
    </w:p>
    <w:p w14:paraId="79149ADD" w14:textId="77777777" w:rsidR="00637425" w:rsidRDefault="00637425">
      <w:pPr>
        <w:pStyle w:val="BodyTextIndent"/>
        <w:numPr>
          <w:ilvl w:val="0"/>
          <w:numId w:val="106"/>
        </w:numPr>
        <w:ind w:right="-34"/>
        <w:jc w:val="left"/>
        <w:rPr>
          <w:szCs w:val="24"/>
        </w:rPr>
      </w:pPr>
      <w:r>
        <w:rPr>
          <w:szCs w:val="24"/>
        </w:rPr>
        <w:t>Any infusion fluids</w:t>
      </w:r>
    </w:p>
    <w:p w14:paraId="26860C25" w14:textId="77777777" w:rsidR="00637425" w:rsidRDefault="00637425">
      <w:pPr>
        <w:pStyle w:val="BodyTextIndent"/>
        <w:numPr>
          <w:ilvl w:val="0"/>
          <w:numId w:val="106"/>
        </w:numPr>
        <w:ind w:right="-34"/>
        <w:jc w:val="left"/>
        <w:rPr>
          <w:szCs w:val="24"/>
        </w:rPr>
      </w:pPr>
      <w:r>
        <w:rPr>
          <w:szCs w:val="24"/>
        </w:rPr>
        <w:t>Any compatibility considerations</w:t>
      </w:r>
    </w:p>
    <w:p w14:paraId="7F8CA4A7" w14:textId="77777777" w:rsidR="00637425" w:rsidRDefault="00637425">
      <w:pPr>
        <w:pStyle w:val="BodyTextIndent"/>
        <w:numPr>
          <w:ilvl w:val="0"/>
          <w:numId w:val="106"/>
        </w:numPr>
        <w:ind w:right="-34"/>
        <w:jc w:val="left"/>
        <w:rPr>
          <w:szCs w:val="24"/>
        </w:rPr>
      </w:pPr>
      <w:r>
        <w:rPr>
          <w:szCs w:val="24"/>
        </w:rPr>
        <w:t>Any monitoring requirements</w:t>
      </w:r>
    </w:p>
    <w:p w14:paraId="5195AA3B" w14:textId="77777777" w:rsidR="00637425" w:rsidRDefault="00637425">
      <w:pPr>
        <w:pStyle w:val="BodyTextIndent"/>
        <w:numPr>
          <w:ilvl w:val="0"/>
          <w:numId w:val="106"/>
        </w:numPr>
        <w:ind w:right="-34"/>
        <w:jc w:val="left"/>
        <w:rPr>
          <w:szCs w:val="24"/>
        </w:rPr>
      </w:pPr>
      <w:r>
        <w:rPr>
          <w:szCs w:val="24"/>
        </w:rPr>
        <w:t>Syringe size if appropr</w:t>
      </w:r>
      <w:r w:rsidR="00E220EE">
        <w:rPr>
          <w:szCs w:val="24"/>
        </w:rPr>
        <w:t>i</w:t>
      </w:r>
      <w:r>
        <w:rPr>
          <w:szCs w:val="24"/>
        </w:rPr>
        <w:t>ate</w:t>
      </w:r>
    </w:p>
    <w:p w14:paraId="75B0742B" w14:textId="77777777" w:rsidR="001A61B2" w:rsidRDefault="001A61B2">
      <w:pPr>
        <w:pStyle w:val="BodyTextIndent"/>
        <w:numPr>
          <w:ilvl w:val="0"/>
          <w:numId w:val="106"/>
        </w:numPr>
        <w:ind w:right="-34"/>
        <w:jc w:val="left"/>
        <w:rPr>
          <w:szCs w:val="24"/>
        </w:rPr>
      </w:pPr>
      <w:r>
        <w:rPr>
          <w:szCs w:val="24"/>
        </w:rPr>
        <w:t>Any filters required</w:t>
      </w:r>
    </w:p>
    <w:p w14:paraId="0D65948E" w14:textId="77777777" w:rsidR="00637425" w:rsidRDefault="00637425" w:rsidP="00B65105">
      <w:pPr>
        <w:pStyle w:val="BodyTextIndent"/>
        <w:ind w:left="0" w:right="-34"/>
        <w:jc w:val="left"/>
        <w:rPr>
          <w:szCs w:val="24"/>
        </w:rPr>
      </w:pPr>
    </w:p>
    <w:p w14:paraId="0D00B3AD" w14:textId="77777777" w:rsidR="00637425" w:rsidRDefault="00637425" w:rsidP="00B65105">
      <w:pPr>
        <w:pStyle w:val="BodyTextIndent"/>
        <w:ind w:left="0" w:right="-34"/>
        <w:jc w:val="left"/>
        <w:rPr>
          <w:szCs w:val="24"/>
        </w:rPr>
      </w:pPr>
      <w:r>
        <w:rPr>
          <w:szCs w:val="24"/>
        </w:rPr>
        <w:t>Diluents, Flushes and Infusions fluids must also be prescribed if required.</w:t>
      </w:r>
    </w:p>
    <w:p w14:paraId="6EF9AE24" w14:textId="77777777" w:rsidR="00637425" w:rsidRDefault="00637425" w:rsidP="00B65105">
      <w:pPr>
        <w:pStyle w:val="BodyTextIndent"/>
        <w:ind w:left="0" w:right="-34"/>
        <w:jc w:val="left"/>
        <w:rPr>
          <w:szCs w:val="24"/>
        </w:rPr>
      </w:pPr>
    </w:p>
    <w:p w14:paraId="7B9A810D" w14:textId="4A2797C7" w:rsidR="00637425" w:rsidRDefault="00F973CC" w:rsidP="00B65105">
      <w:pPr>
        <w:pStyle w:val="BodyTextIndent"/>
        <w:ind w:left="0" w:right="-34"/>
        <w:jc w:val="left"/>
        <w:rPr>
          <w:szCs w:val="24"/>
        </w:rPr>
      </w:pPr>
      <w:r>
        <w:rPr>
          <w:szCs w:val="24"/>
        </w:rPr>
        <w:t>See injectable medicines policy [</w:t>
      </w:r>
      <w:r w:rsidRPr="00F973CC">
        <w:rPr>
          <w:szCs w:val="24"/>
          <w:highlight w:val="yellow"/>
        </w:rPr>
        <w:t>link</w:t>
      </w:r>
      <w:r w:rsidR="00EA566A">
        <w:rPr>
          <w:szCs w:val="24"/>
        </w:rPr>
        <w:t xml:space="preserve"> – still under development</w:t>
      </w:r>
      <w:r>
        <w:rPr>
          <w:szCs w:val="24"/>
        </w:rPr>
        <w:t>]</w:t>
      </w:r>
    </w:p>
    <w:p w14:paraId="7155D82A" w14:textId="77777777" w:rsidR="00637425" w:rsidRPr="00637425" w:rsidRDefault="00637425" w:rsidP="00B65105">
      <w:pPr>
        <w:pStyle w:val="BodyTextIndent"/>
        <w:ind w:left="0" w:right="-34"/>
        <w:jc w:val="left"/>
        <w:rPr>
          <w:szCs w:val="24"/>
        </w:rPr>
      </w:pPr>
    </w:p>
    <w:p w14:paraId="0552BA9F" w14:textId="77777777" w:rsidR="000F76DB" w:rsidRDefault="00264500" w:rsidP="00B65105">
      <w:pPr>
        <w:pStyle w:val="Heading2"/>
      </w:pPr>
      <w:bookmarkStart w:id="100" w:name="_PRESCRIBING_–_Prescription"/>
      <w:bookmarkStart w:id="101" w:name="_Toc195515470"/>
      <w:bookmarkEnd w:id="100"/>
      <w:r w:rsidRPr="00C72D59">
        <w:t>PRESCRIBING</w:t>
      </w:r>
      <w:r w:rsidR="00786408">
        <w:t xml:space="preserve"> – Prescription Writing</w:t>
      </w:r>
      <w:bookmarkEnd w:id="101"/>
    </w:p>
    <w:p w14:paraId="51CE26E0" w14:textId="77777777" w:rsidR="00786408" w:rsidRDefault="00786408" w:rsidP="00B65105">
      <w:pPr>
        <w:pStyle w:val="BodyTextIndent"/>
        <w:ind w:left="0" w:right="-34"/>
        <w:jc w:val="left"/>
        <w:rPr>
          <w:b/>
          <w:szCs w:val="24"/>
        </w:rPr>
      </w:pPr>
    </w:p>
    <w:p w14:paraId="6CB6334B" w14:textId="77777777" w:rsidR="00786408" w:rsidRPr="00637425" w:rsidRDefault="00A614A9" w:rsidP="00B65105">
      <w:pPr>
        <w:pStyle w:val="Heading3"/>
        <w:ind w:right="-34"/>
      </w:pPr>
      <w:bookmarkStart w:id="102" w:name="_Toc195515471"/>
      <w:r w:rsidRPr="00637425">
        <w:t>Prescription Writing Training</w:t>
      </w:r>
      <w:bookmarkEnd w:id="102"/>
    </w:p>
    <w:p w14:paraId="24DAAEDF" w14:textId="77777777" w:rsidR="00637425" w:rsidRPr="00637425" w:rsidRDefault="00637425" w:rsidP="00B65105">
      <w:pPr>
        <w:rPr>
          <w:highlight w:val="cyan"/>
        </w:rPr>
      </w:pPr>
    </w:p>
    <w:p w14:paraId="747366C4" w14:textId="77777777" w:rsidR="00786408" w:rsidRPr="004E20DA" w:rsidRDefault="00786408" w:rsidP="00B65105">
      <w:pPr>
        <w:pStyle w:val="BodyTextIndent2"/>
        <w:spacing w:line="240" w:lineRule="auto"/>
        <w:ind w:left="0" w:right="-34"/>
        <w:rPr>
          <w:rFonts w:ascii="Verdana" w:hAnsi="Verdana" w:cs="Arial"/>
          <w:b w:val="0"/>
          <w:sz w:val="24"/>
          <w:szCs w:val="24"/>
        </w:rPr>
      </w:pPr>
      <w:r w:rsidRPr="00EC5E90">
        <w:rPr>
          <w:rFonts w:ascii="Verdana" w:hAnsi="Verdana" w:cs="Arial"/>
          <w:b w:val="0"/>
          <w:sz w:val="24"/>
          <w:szCs w:val="24"/>
        </w:rPr>
        <w:t>All prescribers must undertake the ESR training package [</w:t>
      </w:r>
      <w:r w:rsidRPr="00EA566A">
        <w:rPr>
          <w:rFonts w:ascii="Verdana" w:hAnsi="Verdana" w:cs="Arial"/>
          <w:bCs/>
          <w:sz w:val="24"/>
          <w:szCs w:val="24"/>
        </w:rPr>
        <w:t>000 Prescribe 01: Prescription Writing</w:t>
      </w:r>
      <w:r w:rsidRPr="00EC5E90">
        <w:rPr>
          <w:rFonts w:ascii="Verdana" w:hAnsi="Verdana" w:cs="Arial"/>
          <w:b w:val="0"/>
          <w:sz w:val="24"/>
          <w:szCs w:val="24"/>
        </w:rPr>
        <w:t>] on induction to the Health Board, this package includes prescribing in both hospital and general practice settings.</w:t>
      </w:r>
    </w:p>
    <w:p w14:paraId="0A3A7188" w14:textId="77777777" w:rsidR="00786408" w:rsidRDefault="00786408" w:rsidP="00B65105">
      <w:pPr>
        <w:pStyle w:val="BodyTextIndent"/>
        <w:ind w:left="0" w:right="-34"/>
        <w:jc w:val="left"/>
        <w:rPr>
          <w:b/>
          <w:szCs w:val="24"/>
        </w:rPr>
      </w:pPr>
    </w:p>
    <w:p w14:paraId="7F22197D" w14:textId="77777777" w:rsidR="00786408" w:rsidRDefault="00786408" w:rsidP="00B65105">
      <w:pPr>
        <w:pStyle w:val="Heading3"/>
        <w:ind w:right="-34"/>
      </w:pPr>
      <w:bookmarkStart w:id="103" w:name="_Toc195515472"/>
      <w:r w:rsidRPr="00786408">
        <w:t>Handwritten prescriptions</w:t>
      </w:r>
      <w:bookmarkEnd w:id="103"/>
    </w:p>
    <w:p w14:paraId="5A38BB42" w14:textId="77777777" w:rsidR="00637425" w:rsidRPr="00637425" w:rsidRDefault="00637425" w:rsidP="00B65105"/>
    <w:p w14:paraId="4D74ADB7" w14:textId="77777777" w:rsidR="00786408" w:rsidRDefault="00786408" w:rsidP="00B65105">
      <w:pPr>
        <w:pStyle w:val="BodyTextIndent"/>
        <w:ind w:left="0" w:right="-34"/>
        <w:jc w:val="left"/>
        <w:rPr>
          <w:bCs/>
          <w:szCs w:val="24"/>
        </w:rPr>
      </w:pPr>
      <w:r w:rsidRPr="00786408">
        <w:rPr>
          <w:bCs/>
          <w:szCs w:val="24"/>
        </w:rPr>
        <w:t xml:space="preserve">Each prescription must be legal, legible, </w:t>
      </w:r>
      <w:r w:rsidR="00A614A9" w:rsidRPr="00786408">
        <w:rPr>
          <w:bCs/>
          <w:szCs w:val="24"/>
        </w:rPr>
        <w:t>unambiguous,</w:t>
      </w:r>
      <w:r w:rsidRPr="00786408">
        <w:rPr>
          <w:bCs/>
          <w:szCs w:val="24"/>
        </w:rPr>
        <w:t xml:space="preserve"> and written or printed in black indelible ink that can be photocopied</w:t>
      </w:r>
      <w:r w:rsidR="00E220EE">
        <w:rPr>
          <w:bCs/>
          <w:szCs w:val="24"/>
        </w:rPr>
        <w:t xml:space="preserve"> (NB: erasable pens must not be used)</w:t>
      </w:r>
      <w:r w:rsidRPr="00786408">
        <w:rPr>
          <w:bCs/>
          <w:szCs w:val="24"/>
        </w:rPr>
        <w:t>. Upper or lower case may be consistently used. It is good practice for prescribers to add their appropriate professional registration number</w:t>
      </w:r>
      <w:r>
        <w:rPr>
          <w:bCs/>
          <w:szCs w:val="24"/>
        </w:rPr>
        <w:t xml:space="preserve"> to the prescription</w:t>
      </w:r>
      <w:r w:rsidRPr="00786408">
        <w:rPr>
          <w:bCs/>
          <w:szCs w:val="24"/>
        </w:rPr>
        <w:t>.</w:t>
      </w:r>
    </w:p>
    <w:p w14:paraId="7A4280A8" w14:textId="77777777" w:rsidR="00786408" w:rsidRDefault="00786408" w:rsidP="00B65105">
      <w:pPr>
        <w:pStyle w:val="BodyTextIndent"/>
        <w:ind w:left="0" w:right="-34"/>
        <w:jc w:val="left"/>
        <w:rPr>
          <w:bCs/>
          <w:szCs w:val="24"/>
        </w:rPr>
      </w:pPr>
    </w:p>
    <w:p w14:paraId="644EA61D" w14:textId="77777777" w:rsidR="00786408" w:rsidRDefault="00786408" w:rsidP="00B65105">
      <w:pPr>
        <w:pStyle w:val="Heading3"/>
        <w:ind w:right="-34"/>
      </w:pPr>
      <w:bookmarkStart w:id="104" w:name="_Toc195515473"/>
      <w:r w:rsidRPr="00786408">
        <w:t>Computer generated prescriptions</w:t>
      </w:r>
      <w:bookmarkEnd w:id="104"/>
    </w:p>
    <w:p w14:paraId="384794C1" w14:textId="77777777" w:rsidR="00637425" w:rsidRPr="00637425" w:rsidRDefault="00637425" w:rsidP="00B65105"/>
    <w:p w14:paraId="07BB646F" w14:textId="607A8377" w:rsidR="00786408" w:rsidRPr="00786408" w:rsidRDefault="00C951AF" w:rsidP="00B65105">
      <w:pPr>
        <w:pStyle w:val="BodyTextIndent"/>
        <w:ind w:left="0" w:right="-34"/>
        <w:jc w:val="left"/>
        <w:rPr>
          <w:bCs/>
          <w:szCs w:val="24"/>
        </w:rPr>
      </w:pPr>
      <w:r>
        <w:rPr>
          <w:bCs/>
          <w:szCs w:val="24"/>
        </w:rPr>
        <w:t>PTHB Health Board is actively working towards implementation of an Electronic Prescribing and Medicines Administration (EPMA) system</w:t>
      </w:r>
      <w:r w:rsidR="006B33A5">
        <w:rPr>
          <w:bCs/>
          <w:szCs w:val="24"/>
        </w:rPr>
        <w:t xml:space="preserve"> – this policy will be updated in light of those changes.</w:t>
      </w:r>
    </w:p>
    <w:p w14:paraId="3B08BBA2" w14:textId="77777777" w:rsidR="000A3C80" w:rsidRDefault="000A3C80" w:rsidP="00B65105">
      <w:pPr>
        <w:pStyle w:val="BodyTextIndent2"/>
        <w:spacing w:line="240" w:lineRule="auto"/>
        <w:ind w:left="0" w:right="-34"/>
        <w:rPr>
          <w:rFonts w:ascii="Verdana" w:hAnsi="Verdana"/>
          <w:sz w:val="24"/>
          <w:szCs w:val="24"/>
        </w:rPr>
      </w:pPr>
    </w:p>
    <w:p w14:paraId="5913105D" w14:textId="77777777" w:rsidR="00266D38" w:rsidRDefault="00266D38" w:rsidP="00B65105">
      <w:pPr>
        <w:pStyle w:val="Heading2"/>
        <w:ind w:right="-34"/>
      </w:pPr>
      <w:bookmarkStart w:id="105" w:name="_INPATIENTS"/>
      <w:bookmarkStart w:id="106" w:name="_Toc195515474"/>
      <w:bookmarkEnd w:id="105"/>
      <w:r>
        <w:t>INPATIENTS</w:t>
      </w:r>
      <w:bookmarkEnd w:id="106"/>
    </w:p>
    <w:p w14:paraId="4B67A9CF" w14:textId="77777777" w:rsidR="00A614A9" w:rsidRDefault="00A614A9" w:rsidP="00B65105">
      <w:pPr>
        <w:pStyle w:val="BodyTextIndent2"/>
        <w:spacing w:line="240" w:lineRule="auto"/>
        <w:ind w:left="0" w:right="-34"/>
        <w:rPr>
          <w:rFonts w:ascii="Verdana" w:hAnsi="Verdana"/>
          <w:sz w:val="24"/>
          <w:szCs w:val="24"/>
        </w:rPr>
      </w:pPr>
    </w:p>
    <w:p w14:paraId="326C1C0A" w14:textId="43330D84" w:rsidR="00D164E1" w:rsidRPr="00C72D59" w:rsidRDefault="00D164E1" w:rsidP="00D164E1">
      <w:pPr>
        <w:pStyle w:val="Heading3"/>
        <w:ind w:right="-34"/>
      </w:pPr>
      <w:bookmarkStart w:id="107" w:name="_Toc194484370"/>
      <w:bookmarkStart w:id="108" w:name="_Toc195515475"/>
      <w:r w:rsidRPr="00C72D59">
        <w:t xml:space="preserve">All Wales </w:t>
      </w:r>
      <w:r w:rsidR="008C2B38">
        <w:t xml:space="preserve">In-Patient </w:t>
      </w:r>
      <w:r w:rsidRPr="00C72D59">
        <w:t>Medication Administration Record</w:t>
      </w:r>
      <w:bookmarkEnd w:id="107"/>
      <w:bookmarkEnd w:id="108"/>
    </w:p>
    <w:p w14:paraId="787C78F5" w14:textId="77777777" w:rsidR="00D164E1" w:rsidRPr="00C72D59" w:rsidRDefault="00D164E1" w:rsidP="00D164E1">
      <w:pPr>
        <w:pStyle w:val="BodyTextIndent2"/>
        <w:spacing w:line="240" w:lineRule="auto"/>
        <w:ind w:left="0" w:right="-34"/>
        <w:rPr>
          <w:rFonts w:ascii="Verdana" w:hAnsi="Verdana"/>
          <w:sz w:val="24"/>
          <w:szCs w:val="24"/>
        </w:rPr>
      </w:pPr>
    </w:p>
    <w:p w14:paraId="5A393A3A" w14:textId="73B61A12" w:rsidR="00D164E1" w:rsidRDefault="00D164E1" w:rsidP="00D164E1">
      <w:pPr>
        <w:pStyle w:val="BodyTextIndent2"/>
        <w:spacing w:line="240" w:lineRule="auto"/>
        <w:ind w:left="0" w:right="-34"/>
        <w:rPr>
          <w:rFonts w:ascii="Verdana" w:hAnsi="Verdana"/>
          <w:b w:val="0"/>
          <w:sz w:val="24"/>
          <w:szCs w:val="24"/>
        </w:rPr>
      </w:pPr>
      <w:r w:rsidRPr="00C72D59">
        <w:rPr>
          <w:rFonts w:ascii="Verdana" w:hAnsi="Verdana"/>
          <w:b w:val="0"/>
          <w:sz w:val="24"/>
          <w:szCs w:val="24"/>
        </w:rPr>
        <w:t xml:space="preserve">The </w:t>
      </w:r>
      <w:r>
        <w:rPr>
          <w:rFonts w:ascii="Verdana" w:hAnsi="Verdana"/>
          <w:b w:val="0"/>
          <w:sz w:val="24"/>
          <w:szCs w:val="24"/>
        </w:rPr>
        <w:t xml:space="preserve">current version of the agreed </w:t>
      </w:r>
      <w:r w:rsidRPr="00C72D59">
        <w:rPr>
          <w:rFonts w:ascii="Verdana" w:hAnsi="Verdana"/>
          <w:b w:val="0"/>
          <w:sz w:val="24"/>
          <w:szCs w:val="24"/>
        </w:rPr>
        <w:t xml:space="preserve">All Wales Long-Stay </w:t>
      </w:r>
      <w:r w:rsidR="008C2B38">
        <w:rPr>
          <w:rFonts w:ascii="Verdana" w:hAnsi="Verdana"/>
          <w:b w:val="0"/>
          <w:sz w:val="24"/>
          <w:szCs w:val="24"/>
        </w:rPr>
        <w:t xml:space="preserve">In-Patient </w:t>
      </w:r>
      <w:r w:rsidRPr="00C72D59">
        <w:rPr>
          <w:rFonts w:ascii="Verdana" w:hAnsi="Verdana"/>
          <w:b w:val="0"/>
          <w:sz w:val="24"/>
          <w:szCs w:val="24"/>
        </w:rPr>
        <w:t xml:space="preserve">Medication Administration Record and additional specific prescribing </w:t>
      </w:r>
      <w:r w:rsidRPr="00C72D59">
        <w:rPr>
          <w:rFonts w:ascii="Verdana" w:hAnsi="Verdana"/>
          <w:b w:val="0"/>
          <w:sz w:val="24"/>
          <w:szCs w:val="24"/>
        </w:rPr>
        <w:lastRenderedPageBreak/>
        <w:t>documents (</w:t>
      </w:r>
      <w:r>
        <w:rPr>
          <w:rFonts w:ascii="Verdana" w:hAnsi="Verdana"/>
          <w:b w:val="0"/>
          <w:sz w:val="24"/>
          <w:szCs w:val="24"/>
        </w:rPr>
        <w:t xml:space="preserve">supplementary charts </w:t>
      </w:r>
      <w:r w:rsidRPr="00C72D59">
        <w:rPr>
          <w:rFonts w:ascii="Verdana" w:hAnsi="Verdana"/>
          <w:b w:val="0"/>
          <w:sz w:val="24"/>
          <w:szCs w:val="24"/>
        </w:rPr>
        <w:t>e.g. anticoagulant, insulin</w:t>
      </w:r>
      <w:r>
        <w:rPr>
          <w:rFonts w:ascii="Verdana" w:hAnsi="Verdana"/>
          <w:b w:val="0"/>
          <w:sz w:val="24"/>
          <w:szCs w:val="24"/>
        </w:rPr>
        <w:t>, infusion</w:t>
      </w:r>
      <w:r w:rsidRPr="00C72D59">
        <w:rPr>
          <w:rFonts w:ascii="Verdana" w:hAnsi="Verdana"/>
          <w:b w:val="0"/>
          <w:sz w:val="24"/>
          <w:szCs w:val="24"/>
        </w:rPr>
        <w:t xml:space="preserve"> or syringe driver) must be used for all prescribing for inpatients in general wards and the All Wales Mental Health </w:t>
      </w:r>
      <w:r w:rsidR="008C2B38">
        <w:rPr>
          <w:rFonts w:ascii="Verdana" w:hAnsi="Verdana"/>
          <w:b w:val="0"/>
          <w:sz w:val="24"/>
          <w:szCs w:val="24"/>
        </w:rPr>
        <w:t xml:space="preserve">In-Patient </w:t>
      </w:r>
      <w:r w:rsidRPr="00C72D59">
        <w:rPr>
          <w:rFonts w:ascii="Verdana" w:hAnsi="Verdana"/>
          <w:b w:val="0"/>
          <w:sz w:val="24"/>
          <w:szCs w:val="24"/>
        </w:rPr>
        <w:t xml:space="preserve">Medication Administration </w:t>
      </w:r>
      <w:r w:rsidR="008C2B38">
        <w:rPr>
          <w:rFonts w:ascii="Verdana" w:hAnsi="Verdana"/>
          <w:b w:val="0"/>
          <w:sz w:val="24"/>
          <w:szCs w:val="24"/>
        </w:rPr>
        <w:t xml:space="preserve">Record </w:t>
      </w:r>
      <w:r w:rsidRPr="00C72D59">
        <w:rPr>
          <w:rFonts w:ascii="Verdana" w:hAnsi="Verdana"/>
          <w:b w:val="0"/>
          <w:sz w:val="24"/>
          <w:szCs w:val="24"/>
        </w:rPr>
        <w:t>in mental health wards</w:t>
      </w:r>
      <w:r>
        <w:rPr>
          <w:rFonts w:ascii="Verdana" w:hAnsi="Verdana"/>
          <w:b w:val="0"/>
          <w:sz w:val="24"/>
          <w:szCs w:val="24"/>
        </w:rPr>
        <w:t xml:space="preserve">. </w:t>
      </w:r>
    </w:p>
    <w:p w14:paraId="607B9A36" w14:textId="77777777" w:rsidR="00D164E1" w:rsidRDefault="00D164E1" w:rsidP="00D164E1">
      <w:pPr>
        <w:pStyle w:val="BodyTextIndent2"/>
        <w:spacing w:line="240" w:lineRule="auto"/>
        <w:ind w:left="0" w:right="-34"/>
        <w:rPr>
          <w:rFonts w:ascii="Verdana" w:hAnsi="Verdana"/>
          <w:b w:val="0"/>
          <w:sz w:val="24"/>
          <w:szCs w:val="24"/>
        </w:rPr>
      </w:pPr>
    </w:p>
    <w:p w14:paraId="00D7ECFA" w14:textId="77777777" w:rsidR="00D164E1" w:rsidRPr="00A04F75" w:rsidRDefault="00D164E1" w:rsidP="00D164E1">
      <w:pPr>
        <w:pStyle w:val="BodyTextIndent2"/>
        <w:spacing w:line="240" w:lineRule="auto"/>
        <w:ind w:left="0" w:right="-34"/>
      </w:pPr>
      <w:r>
        <w:rPr>
          <w:rFonts w:ascii="Verdana" w:hAnsi="Verdana"/>
          <w:b w:val="0"/>
          <w:sz w:val="24"/>
          <w:szCs w:val="24"/>
        </w:rPr>
        <w:t xml:space="preserve">Details of charts can be found in the </w:t>
      </w:r>
      <w:hyperlink w:anchor="_Inpatient_Medication_charts" w:history="1">
        <w:r w:rsidRPr="00637425">
          <w:rPr>
            <w:rStyle w:val="Hyperlink"/>
            <w:rFonts w:ascii="Verdana" w:hAnsi="Verdana" w:cstheme="minorBidi"/>
            <w:b w:val="0"/>
            <w:sz w:val="24"/>
            <w:szCs w:val="24"/>
          </w:rPr>
          <w:t>Inpatient Medication charts</w:t>
        </w:r>
      </w:hyperlink>
      <w:r>
        <w:rPr>
          <w:rStyle w:val="Hyperlink"/>
          <w:rFonts w:ascii="Verdana" w:hAnsi="Verdana" w:cstheme="minorBidi"/>
          <w:b w:val="0"/>
          <w:sz w:val="24"/>
          <w:szCs w:val="24"/>
        </w:rPr>
        <w:t xml:space="preserve"> section</w:t>
      </w:r>
    </w:p>
    <w:p w14:paraId="76AAE0C0" w14:textId="77777777" w:rsidR="00D164E1" w:rsidRPr="00C72D59" w:rsidRDefault="00D164E1" w:rsidP="00D164E1">
      <w:pPr>
        <w:pStyle w:val="BodyTextIndent2"/>
        <w:spacing w:line="240" w:lineRule="auto"/>
        <w:ind w:left="0" w:right="-34"/>
        <w:rPr>
          <w:rFonts w:ascii="Verdana" w:hAnsi="Verdana"/>
          <w:b w:val="0"/>
          <w:sz w:val="24"/>
          <w:szCs w:val="24"/>
        </w:rPr>
      </w:pPr>
    </w:p>
    <w:p w14:paraId="147D0CDB" w14:textId="77777777" w:rsidR="00D164E1" w:rsidRDefault="00D164E1" w:rsidP="00D164E1">
      <w:pPr>
        <w:pStyle w:val="Heading3"/>
        <w:ind w:right="-34"/>
      </w:pPr>
      <w:bookmarkStart w:id="109" w:name="_Inpatient_Transfers"/>
      <w:bookmarkStart w:id="110" w:name="_Toc194484371"/>
      <w:bookmarkStart w:id="111" w:name="_Toc195515476"/>
      <w:bookmarkEnd w:id="109"/>
      <w:r w:rsidRPr="00BA1F64">
        <w:t>Inpatient Transfers</w:t>
      </w:r>
      <w:bookmarkEnd w:id="110"/>
      <w:bookmarkEnd w:id="111"/>
    </w:p>
    <w:p w14:paraId="1C62EA2E" w14:textId="77777777" w:rsidR="00D164E1" w:rsidRPr="00A04F75" w:rsidRDefault="00D164E1" w:rsidP="00D164E1">
      <w:pPr>
        <w:ind w:right="-34"/>
      </w:pPr>
    </w:p>
    <w:p w14:paraId="19BE982B" w14:textId="3F523E0F" w:rsidR="00D164E1" w:rsidRPr="00F8659E" w:rsidRDefault="00D164E1" w:rsidP="00D164E1">
      <w:pPr>
        <w:pStyle w:val="BodyTextIndent2"/>
        <w:spacing w:line="240" w:lineRule="auto"/>
        <w:ind w:left="0" w:right="-34"/>
        <w:rPr>
          <w:rFonts w:ascii="Verdana" w:hAnsi="Verdana"/>
          <w:b w:val="0"/>
          <w:sz w:val="24"/>
          <w:szCs w:val="24"/>
        </w:rPr>
      </w:pPr>
      <w:r w:rsidRPr="005D5BDD">
        <w:rPr>
          <w:rFonts w:ascii="Verdana" w:hAnsi="Verdana"/>
          <w:b w:val="0"/>
          <w:sz w:val="24"/>
          <w:szCs w:val="24"/>
        </w:rPr>
        <w:t xml:space="preserve">When a patient is transferred into Powys from another organisation (including English NHS Trust), to ensure continued medication administration, </w:t>
      </w:r>
      <w:r w:rsidRPr="00A04F75">
        <w:rPr>
          <w:rFonts w:ascii="Verdana" w:hAnsi="Verdana"/>
          <w:b w:val="0"/>
          <w:sz w:val="24"/>
          <w:szCs w:val="24"/>
        </w:rPr>
        <w:t xml:space="preserve">good planning is necessary to ensure a PTHB inpatient medication administration </w:t>
      </w:r>
      <w:r w:rsidR="008C2B38">
        <w:rPr>
          <w:rFonts w:ascii="Verdana" w:hAnsi="Verdana"/>
          <w:b w:val="0"/>
          <w:sz w:val="24"/>
          <w:szCs w:val="24"/>
        </w:rPr>
        <w:t>record</w:t>
      </w:r>
      <w:r w:rsidRPr="00A04F75">
        <w:rPr>
          <w:rFonts w:ascii="Verdana" w:hAnsi="Verdana"/>
          <w:b w:val="0"/>
          <w:sz w:val="24"/>
          <w:szCs w:val="24"/>
        </w:rPr>
        <w:t xml:space="preserve"> is in place</w:t>
      </w:r>
      <w:r w:rsidRPr="00F8659E">
        <w:rPr>
          <w:rFonts w:ascii="Verdana" w:hAnsi="Verdana"/>
          <w:b w:val="0"/>
          <w:sz w:val="24"/>
          <w:szCs w:val="24"/>
        </w:rPr>
        <w:t xml:space="preserve">. </w:t>
      </w:r>
      <w:r w:rsidRPr="00F8659E">
        <w:rPr>
          <w:rFonts w:ascii="Verdana" w:hAnsi="Verdana"/>
          <w:b w:val="0"/>
          <w:sz w:val="24"/>
          <w:szCs w:val="24"/>
          <w:highlight w:val="yellow"/>
        </w:rPr>
        <w:t xml:space="preserve">See SOP – Medication </w:t>
      </w:r>
      <w:r w:rsidR="008C2B38">
        <w:rPr>
          <w:rFonts w:ascii="Verdana" w:hAnsi="Verdana"/>
          <w:b w:val="0"/>
          <w:sz w:val="24"/>
          <w:szCs w:val="24"/>
          <w:highlight w:val="yellow"/>
        </w:rPr>
        <w:t>Record</w:t>
      </w:r>
      <w:r w:rsidRPr="00F8659E">
        <w:rPr>
          <w:rFonts w:ascii="Verdana" w:hAnsi="Verdana"/>
          <w:b w:val="0"/>
          <w:sz w:val="24"/>
          <w:szCs w:val="24"/>
          <w:highlight w:val="yellow"/>
        </w:rPr>
        <w:t xml:space="preserve"> on Transfer of Patients to PTHB from External Organisations (under development).</w:t>
      </w:r>
    </w:p>
    <w:p w14:paraId="3FE0589A" w14:textId="77777777" w:rsidR="00D164E1" w:rsidRDefault="00D164E1" w:rsidP="00D164E1">
      <w:pPr>
        <w:pStyle w:val="BodyTextIndent2"/>
        <w:spacing w:line="240" w:lineRule="auto"/>
        <w:ind w:left="0" w:right="-34"/>
        <w:rPr>
          <w:rFonts w:ascii="Verdana" w:hAnsi="Verdana"/>
          <w:b w:val="0"/>
          <w:color w:val="FF0000"/>
          <w:sz w:val="24"/>
          <w:szCs w:val="24"/>
        </w:rPr>
      </w:pPr>
    </w:p>
    <w:p w14:paraId="1CB3E184" w14:textId="77777777" w:rsidR="00D164E1" w:rsidRDefault="00D164E1" w:rsidP="00D164E1">
      <w:pPr>
        <w:pStyle w:val="BodyTextIndent2"/>
        <w:spacing w:line="240" w:lineRule="auto"/>
        <w:ind w:left="0" w:right="-34"/>
        <w:rPr>
          <w:rFonts w:ascii="Verdana" w:hAnsi="Verdana"/>
          <w:b w:val="0"/>
          <w:sz w:val="24"/>
          <w:szCs w:val="24"/>
        </w:rPr>
      </w:pPr>
      <w:r w:rsidRPr="00A04F75">
        <w:rPr>
          <w:rFonts w:ascii="Verdana" w:hAnsi="Verdana"/>
          <w:b w:val="0"/>
          <w:sz w:val="24"/>
          <w:szCs w:val="24"/>
        </w:rPr>
        <w:t xml:space="preserve">Most </w:t>
      </w:r>
      <w:r>
        <w:rPr>
          <w:rFonts w:ascii="Verdana" w:hAnsi="Verdana"/>
          <w:b w:val="0"/>
          <w:sz w:val="24"/>
          <w:szCs w:val="24"/>
        </w:rPr>
        <w:t>NHS M</w:t>
      </w:r>
      <w:r w:rsidRPr="00A04F75">
        <w:rPr>
          <w:rFonts w:ascii="Verdana" w:hAnsi="Verdana"/>
          <w:b w:val="0"/>
          <w:sz w:val="24"/>
          <w:szCs w:val="24"/>
        </w:rPr>
        <w:t xml:space="preserve">edicines </w:t>
      </w:r>
      <w:r>
        <w:rPr>
          <w:rFonts w:ascii="Verdana" w:hAnsi="Verdana"/>
          <w:b w:val="0"/>
          <w:sz w:val="24"/>
          <w:szCs w:val="24"/>
        </w:rPr>
        <w:t>P</w:t>
      </w:r>
      <w:r w:rsidRPr="00A04F75">
        <w:rPr>
          <w:rFonts w:ascii="Verdana" w:hAnsi="Verdana"/>
          <w:b w:val="0"/>
          <w:sz w:val="24"/>
          <w:szCs w:val="24"/>
        </w:rPr>
        <w:t xml:space="preserve">olicies preclude </w:t>
      </w:r>
      <w:r>
        <w:rPr>
          <w:rFonts w:ascii="Verdana" w:hAnsi="Verdana"/>
          <w:b w:val="0"/>
          <w:sz w:val="24"/>
          <w:szCs w:val="24"/>
        </w:rPr>
        <w:t xml:space="preserve">organisations from </w:t>
      </w:r>
      <w:r w:rsidRPr="00A04F75">
        <w:rPr>
          <w:rFonts w:ascii="Verdana" w:hAnsi="Verdana"/>
          <w:b w:val="0"/>
          <w:sz w:val="24"/>
          <w:szCs w:val="24"/>
        </w:rPr>
        <w:t>sending an original medication chart to another organisation for governance and contemporaneous record keeping arrangements. Many organisations are now moving away from paper medication charts to electronic prescribing and administration systems.</w:t>
      </w:r>
    </w:p>
    <w:p w14:paraId="6F43032C" w14:textId="77777777" w:rsidR="009D4388" w:rsidRDefault="009D4388" w:rsidP="00D164E1">
      <w:pPr>
        <w:pStyle w:val="BodyTextIndent2"/>
        <w:spacing w:line="240" w:lineRule="auto"/>
        <w:ind w:left="0" w:right="-34"/>
        <w:rPr>
          <w:rFonts w:ascii="Verdana" w:hAnsi="Verdana"/>
          <w:b w:val="0"/>
          <w:sz w:val="24"/>
          <w:szCs w:val="24"/>
        </w:rPr>
      </w:pPr>
    </w:p>
    <w:p w14:paraId="6760A69B" w14:textId="2A09E33E" w:rsidR="009D4388" w:rsidRPr="00A04F75" w:rsidRDefault="009D4388" w:rsidP="00D164E1">
      <w:pPr>
        <w:pStyle w:val="BodyTextIndent2"/>
        <w:spacing w:line="240" w:lineRule="auto"/>
        <w:ind w:left="0" w:right="-34"/>
        <w:rPr>
          <w:rFonts w:ascii="Verdana" w:hAnsi="Verdana"/>
          <w:b w:val="0"/>
          <w:sz w:val="24"/>
          <w:szCs w:val="24"/>
        </w:rPr>
      </w:pPr>
      <w:r>
        <w:rPr>
          <w:rFonts w:ascii="Verdana" w:hAnsi="Verdana"/>
          <w:b w:val="0"/>
          <w:sz w:val="24"/>
          <w:szCs w:val="24"/>
        </w:rPr>
        <w:t>PTHB Care Transfer Co-ordinators, ward, pharmacy and medical teams should work together with the transferring hospital to ensure that</w:t>
      </w:r>
      <w:r w:rsidR="00FB2F25">
        <w:rPr>
          <w:rFonts w:ascii="Verdana" w:hAnsi="Verdana"/>
          <w:b w:val="0"/>
          <w:sz w:val="24"/>
          <w:szCs w:val="24"/>
        </w:rPr>
        <w:t xml:space="preserve"> a PTHB medication chart is in please for when the patient arrives on a PTHB ward e.g advance notice of current medication which can be prescribed on a PTHB inpatient medication </w:t>
      </w:r>
      <w:r w:rsidR="008C2B38">
        <w:rPr>
          <w:rFonts w:ascii="Verdana" w:hAnsi="Verdana"/>
          <w:b w:val="0"/>
          <w:sz w:val="24"/>
          <w:szCs w:val="24"/>
        </w:rPr>
        <w:t>record</w:t>
      </w:r>
      <w:r w:rsidR="00FB2F25">
        <w:rPr>
          <w:rFonts w:ascii="Verdana" w:hAnsi="Verdana"/>
          <w:b w:val="0"/>
          <w:sz w:val="24"/>
          <w:szCs w:val="24"/>
        </w:rPr>
        <w:t xml:space="preserve"> by a PTHB doctor.</w:t>
      </w:r>
    </w:p>
    <w:p w14:paraId="3BDF4910" w14:textId="77777777" w:rsidR="00D164E1" w:rsidRDefault="00D164E1" w:rsidP="00D164E1">
      <w:pPr>
        <w:pStyle w:val="BodyTextIndent"/>
        <w:ind w:left="900" w:right="-34" w:hanging="900"/>
        <w:jc w:val="left"/>
        <w:rPr>
          <w:b/>
          <w:szCs w:val="24"/>
        </w:rPr>
      </w:pPr>
    </w:p>
    <w:p w14:paraId="0002C8ED" w14:textId="4C613040" w:rsidR="00D164E1" w:rsidRDefault="00D164E1" w:rsidP="00D164E1">
      <w:r>
        <w:t xml:space="preserve">Note for transfers of patients between one Powys community hospital and another the same inpatient medication </w:t>
      </w:r>
      <w:r w:rsidR="008C2B38">
        <w:t>record</w:t>
      </w:r>
      <w:r>
        <w:t xml:space="preserve"> can be transferred and used, because all hospitals in Powys belong to the same legal entity the inpatient medication </w:t>
      </w:r>
      <w:r w:rsidR="008C2B38">
        <w:t>record</w:t>
      </w:r>
      <w:r>
        <w:t xml:space="preserve"> does not need to be rewritten on transfer.</w:t>
      </w:r>
    </w:p>
    <w:p w14:paraId="79CBACD1" w14:textId="77777777" w:rsidR="00DE641D" w:rsidRDefault="00DE641D" w:rsidP="00B65105">
      <w:pPr>
        <w:pStyle w:val="BodyTextIndent2"/>
        <w:spacing w:line="240" w:lineRule="auto"/>
        <w:ind w:left="0" w:right="-34"/>
        <w:rPr>
          <w:rFonts w:ascii="Verdana" w:hAnsi="Verdana"/>
          <w:b w:val="0"/>
          <w:sz w:val="24"/>
          <w:szCs w:val="24"/>
        </w:rPr>
        <w:sectPr w:rsidR="00DE641D" w:rsidSect="00E54827">
          <w:pgSz w:w="12240" w:h="15840"/>
          <w:pgMar w:top="851" w:right="1800" w:bottom="709" w:left="1260" w:header="708" w:footer="708" w:gutter="0"/>
          <w:pgBorders w:offsetFrom="page">
            <w:left w:val="thinThickThinSmallGap" w:sz="48" w:space="24" w:color="FF0000"/>
            <w:right w:val="thinThickThinSmallGap" w:sz="48" w:space="24" w:color="FF0000"/>
          </w:pgBorders>
          <w:cols w:space="708"/>
          <w:titlePg/>
          <w:docGrid w:linePitch="360"/>
        </w:sectPr>
      </w:pPr>
    </w:p>
    <w:p w14:paraId="4EB6A471" w14:textId="6E9E55D0" w:rsidR="00D9381F" w:rsidRDefault="00D9381F" w:rsidP="00B65105">
      <w:pPr>
        <w:pStyle w:val="BodyTextIndent2"/>
        <w:spacing w:line="240" w:lineRule="auto"/>
        <w:ind w:left="0" w:right="-34"/>
        <w:rPr>
          <w:rFonts w:ascii="Verdana" w:hAnsi="Verdana"/>
          <w:b w:val="0"/>
          <w:sz w:val="24"/>
          <w:szCs w:val="24"/>
        </w:rPr>
      </w:pPr>
    </w:p>
    <w:p w14:paraId="31380A9B" w14:textId="5357E5D1" w:rsidR="00326FA7" w:rsidRDefault="00326FA7" w:rsidP="00326FA7">
      <w:pPr>
        <w:pStyle w:val="Heading2"/>
      </w:pPr>
      <w:bookmarkStart w:id="112" w:name="_Toc195515477"/>
      <w:r w:rsidRPr="00E07C99">
        <w:t xml:space="preserve">Patient transfers – does the </w:t>
      </w:r>
      <w:r w:rsidR="008C2B38">
        <w:t>in-patient medication</w:t>
      </w:r>
      <w:r w:rsidRPr="00E07C99">
        <w:t xml:space="preserve"> </w:t>
      </w:r>
      <w:r w:rsidR="008C2B38">
        <w:t>record</w:t>
      </w:r>
      <w:r w:rsidRPr="00E07C99">
        <w:t xml:space="preserve"> need rewriting?</w:t>
      </w:r>
      <w:bookmarkEnd w:id="112"/>
    </w:p>
    <w:p w14:paraId="4DFBB373" w14:textId="77777777" w:rsidR="00326FA7" w:rsidRDefault="00326FA7" w:rsidP="00326FA7">
      <w:pPr>
        <w:pStyle w:val="Heading2"/>
      </w:pPr>
    </w:p>
    <w:p w14:paraId="4C202622" w14:textId="77777777" w:rsidR="00326FA7" w:rsidRDefault="00326FA7" w:rsidP="00326FA7">
      <w:r>
        <w:rPr>
          <w:noProof/>
        </w:rPr>
        <w:drawing>
          <wp:inline distT="0" distB="0" distL="0" distR="0" wp14:anchorId="74FC330A" wp14:editId="0A3F0471">
            <wp:extent cx="9067800" cy="3592414"/>
            <wp:effectExtent l="38100" t="0" r="57150" b="0"/>
            <wp:docPr id="163767302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8" r:lo="rId169" r:qs="rId170" r:cs="rId171"/>
              </a:graphicData>
            </a:graphic>
          </wp:inline>
        </w:drawing>
      </w:r>
    </w:p>
    <w:p w14:paraId="0863BAA6" w14:textId="77777777" w:rsidR="00326FA7" w:rsidRDefault="00326FA7" w:rsidP="00326FA7"/>
    <w:p w14:paraId="7CCA3DDF" w14:textId="77777777" w:rsidR="004D1A60" w:rsidRDefault="004D1A60" w:rsidP="009B2EFB">
      <w:pPr>
        <w:pStyle w:val="Heading3"/>
        <w:sectPr w:rsidR="004D1A60" w:rsidSect="004D1A60">
          <w:pgSz w:w="15840" w:h="12240" w:orient="landscape"/>
          <w:pgMar w:top="1260" w:right="851" w:bottom="1800" w:left="709" w:header="708" w:footer="708" w:gutter="0"/>
          <w:pgBorders w:offsetFrom="page">
            <w:left w:val="thinThickThinSmallGap" w:sz="48" w:space="24" w:color="FF0000"/>
            <w:right w:val="thinThickThinSmallGap" w:sz="48" w:space="24" w:color="FF0000"/>
          </w:pgBorders>
          <w:cols w:space="708"/>
          <w:titlePg/>
          <w:docGrid w:linePitch="360"/>
        </w:sectPr>
      </w:pPr>
    </w:p>
    <w:p w14:paraId="4B4F0F63" w14:textId="24F36E9A" w:rsidR="009B2EFB" w:rsidRDefault="009B2EFB" w:rsidP="009B2EFB">
      <w:pPr>
        <w:pStyle w:val="Heading3"/>
      </w:pPr>
      <w:bookmarkStart w:id="113" w:name="_Toc195515478"/>
      <w:r>
        <w:lastRenderedPageBreak/>
        <w:t xml:space="preserve">Absence of Inpatient Medication </w:t>
      </w:r>
      <w:r w:rsidR="008C2B38">
        <w:t>Record</w:t>
      </w:r>
      <w:bookmarkEnd w:id="113"/>
    </w:p>
    <w:p w14:paraId="170EAF09" w14:textId="77777777" w:rsidR="009B2EFB" w:rsidRDefault="009B2EFB" w:rsidP="00B65105">
      <w:pPr>
        <w:pStyle w:val="BodyTextIndent2"/>
        <w:spacing w:line="240" w:lineRule="auto"/>
        <w:ind w:left="0" w:right="-34"/>
        <w:rPr>
          <w:rFonts w:ascii="Verdana" w:hAnsi="Verdana"/>
          <w:b w:val="0"/>
          <w:sz w:val="24"/>
          <w:szCs w:val="24"/>
        </w:rPr>
      </w:pPr>
    </w:p>
    <w:p w14:paraId="3F87CC19" w14:textId="769FB8D7" w:rsidR="00DB4AFF" w:rsidRDefault="008A647B" w:rsidP="00B65105">
      <w:pPr>
        <w:pStyle w:val="BodyTextIndent2"/>
        <w:spacing w:line="240" w:lineRule="auto"/>
        <w:ind w:left="0" w:right="-34"/>
        <w:rPr>
          <w:rFonts w:ascii="Verdana" w:hAnsi="Verdana"/>
          <w:b w:val="0"/>
          <w:sz w:val="24"/>
          <w:szCs w:val="24"/>
        </w:rPr>
      </w:pPr>
      <w:r>
        <w:rPr>
          <w:rFonts w:ascii="Verdana" w:hAnsi="Verdana"/>
          <w:b w:val="0"/>
          <w:sz w:val="24"/>
          <w:szCs w:val="24"/>
        </w:rPr>
        <w:t>Receiving t</w:t>
      </w:r>
      <w:r w:rsidR="009F599F">
        <w:rPr>
          <w:rFonts w:ascii="Verdana" w:hAnsi="Verdana"/>
          <w:b w:val="0"/>
          <w:sz w:val="24"/>
          <w:szCs w:val="24"/>
        </w:rPr>
        <w:t>eams should work with any transferring DGH and Care Transfer Co-ordinators to ensure that medicines info</w:t>
      </w:r>
      <w:r>
        <w:rPr>
          <w:rFonts w:ascii="Verdana" w:hAnsi="Verdana"/>
          <w:b w:val="0"/>
          <w:sz w:val="24"/>
          <w:szCs w:val="24"/>
        </w:rPr>
        <w:t>rmation is received by the receiving ward whilst the doctor is still on the ward, so that an inpatient medication chart can be prepared.</w:t>
      </w:r>
    </w:p>
    <w:p w14:paraId="54B3EB95" w14:textId="77777777" w:rsidR="008A647B" w:rsidRDefault="008A647B" w:rsidP="00B65105">
      <w:pPr>
        <w:pStyle w:val="BodyTextIndent2"/>
        <w:spacing w:line="240" w:lineRule="auto"/>
        <w:ind w:left="0" w:right="-34"/>
        <w:rPr>
          <w:rFonts w:ascii="Verdana" w:hAnsi="Verdana"/>
          <w:b w:val="0"/>
          <w:sz w:val="24"/>
          <w:szCs w:val="24"/>
        </w:rPr>
      </w:pPr>
    </w:p>
    <w:p w14:paraId="605F51AE" w14:textId="72CED01C" w:rsidR="00D9381F" w:rsidRDefault="00D9381F" w:rsidP="00B65105">
      <w:pPr>
        <w:pStyle w:val="BodyTextIndent2"/>
        <w:spacing w:line="240" w:lineRule="auto"/>
        <w:ind w:left="0" w:right="-34"/>
        <w:rPr>
          <w:rFonts w:ascii="Verdana" w:hAnsi="Verdana"/>
          <w:b w:val="0"/>
          <w:sz w:val="24"/>
          <w:szCs w:val="24"/>
        </w:rPr>
      </w:pPr>
      <w:r>
        <w:rPr>
          <w:rFonts w:ascii="Verdana" w:hAnsi="Verdana"/>
          <w:b w:val="0"/>
          <w:sz w:val="24"/>
          <w:szCs w:val="24"/>
        </w:rPr>
        <w:t xml:space="preserve">If a patient arrives </w:t>
      </w:r>
      <w:r w:rsidR="00B92958">
        <w:rPr>
          <w:rFonts w:ascii="Verdana" w:hAnsi="Verdana"/>
          <w:b w:val="0"/>
          <w:sz w:val="24"/>
          <w:szCs w:val="24"/>
        </w:rPr>
        <w:t xml:space="preserve">out of hours without a medication chart in place the following should be considered to mitigate the </w:t>
      </w:r>
      <w:r w:rsidR="009603B2">
        <w:rPr>
          <w:rFonts w:ascii="Verdana" w:hAnsi="Verdana"/>
          <w:b w:val="0"/>
          <w:sz w:val="24"/>
          <w:szCs w:val="24"/>
        </w:rPr>
        <w:t xml:space="preserve">clinical </w:t>
      </w:r>
      <w:r w:rsidR="00B92958">
        <w:rPr>
          <w:rFonts w:ascii="Verdana" w:hAnsi="Verdana"/>
          <w:b w:val="0"/>
          <w:sz w:val="24"/>
          <w:szCs w:val="24"/>
        </w:rPr>
        <w:t xml:space="preserve">risk </w:t>
      </w:r>
      <w:r w:rsidR="009603B2">
        <w:rPr>
          <w:rFonts w:ascii="Verdana" w:hAnsi="Verdana"/>
          <w:b w:val="0"/>
          <w:sz w:val="24"/>
          <w:szCs w:val="24"/>
        </w:rPr>
        <w:t>to</w:t>
      </w:r>
      <w:r w:rsidR="00B92958">
        <w:rPr>
          <w:rFonts w:ascii="Verdana" w:hAnsi="Verdana"/>
          <w:b w:val="0"/>
          <w:sz w:val="24"/>
          <w:szCs w:val="24"/>
        </w:rPr>
        <w:t xml:space="preserve"> the patient </w:t>
      </w:r>
      <w:r w:rsidR="009603B2">
        <w:rPr>
          <w:rFonts w:ascii="Verdana" w:hAnsi="Verdana"/>
          <w:b w:val="0"/>
          <w:sz w:val="24"/>
          <w:szCs w:val="24"/>
        </w:rPr>
        <w:t xml:space="preserve">of </w:t>
      </w:r>
      <w:r w:rsidR="00B92958">
        <w:rPr>
          <w:rFonts w:ascii="Verdana" w:hAnsi="Verdana"/>
          <w:b w:val="0"/>
          <w:sz w:val="24"/>
          <w:szCs w:val="24"/>
        </w:rPr>
        <w:t xml:space="preserve">missed </w:t>
      </w:r>
      <w:r w:rsidR="009603B2">
        <w:rPr>
          <w:rFonts w:ascii="Verdana" w:hAnsi="Verdana"/>
          <w:b w:val="0"/>
          <w:sz w:val="24"/>
          <w:szCs w:val="24"/>
        </w:rPr>
        <w:t>doses: -</w:t>
      </w:r>
    </w:p>
    <w:p w14:paraId="0421FE8A" w14:textId="738652BA" w:rsidR="00B96F23" w:rsidRDefault="008D3B72">
      <w:pPr>
        <w:pStyle w:val="BodyTextIndent2"/>
        <w:numPr>
          <w:ilvl w:val="0"/>
          <w:numId w:val="135"/>
        </w:numPr>
        <w:spacing w:line="240" w:lineRule="auto"/>
        <w:ind w:right="-34"/>
        <w:rPr>
          <w:rFonts w:ascii="Verdana" w:hAnsi="Verdana"/>
          <w:b w:val="0"/>
          <w:sz w:val="24"/>
          <w:szCs w:val="24"/>
        </w:rPr>
      </w:pPr>
      <w:r w:rsidRPr="008D3B72">
        <w:rPr>
          <w:rFonts w:ascii="Verdana" w:hAnsi="Verdana"/>
          <w:b w:val="0"/>
          <w:sz w:val="24"/>
          <w:szCs w:val="24"/>
        </w:rPr>
        <w:t xml:space="preserve">Use of the </w:t>
      </w:r>
      <w:hyperlink r:id="rId173" w:history="1">
        <w:r w:rsidR="00A35EE8">
          <w:rPr>
            <w:rStyle w:val="Hyperlink"/>
            <w:rFonts w:ascii="Verdana" w:hAnsi="Verdana" w:cstheme="minorBidi"/>
            <w:b w:val="0"/>
            <w:sz w:val="24"/>
            <w:szCs w:val="24"/>
          </w:rPr>
          <w:t>MMP009 Homely/Discretionary Medicines Policy</w:t>
        </w:r>
      </w:hyperlink>
      <w:r w:rsidRPr="008D3B72">
        <w:rPr>
          <w:rFonts w:ascii="Verdana" w:hAnsi="Verdana"/>
          <w:b w:val="0"/>
          <w:sz w:val="24"/>
          <w:szCs w:val="24"/>
        </w:rPr>
        <w:t xml:space="preserve"> by </w:t>
      </w:r>
      <w:r>
        <w:rPr>
          <w:rFonts w:ascii="Verdana" w:hAnsi="Verdana"/>
          <w:b w:val="0"/>
          <w:sz w:val="24"/>
          <w:szCs w:val="24"/>
        </w:rPr>
        <w:t xml:space="preserve">trained registered </w:t>
      </w:r>
      <w:r w:rsidRPr="008D3B72">
        <w:rPr>
          <w:rFonts w:ascii="Verdana" w:hAnsi="Verdana"/>
          <w:b w:val="0"/>
          <w:sz w:val="24"/>
          <w:szCs w:val="24"/>
        </w:rPr>
        <w:t>ward staff</w:t>
      </w:r>
      <w:r w:rsidR="0077315D">
        <w:rPr>
          <w:rFonts w:ascii="Verdana" w:hAnsi="Verdana"/>
          <w:b w:val="0"/>
          <w:sz w:val="24"/>
          <w:szCs w:val="24"/>
        </w:rPr>
        <w:t xml:space="preserve"> if appropriate</w:t>
      </w:r>
      <w:r w:rsidRPr="008D3B72">
        <w:rPr>
          <w:rFonts w:ascii="Verdana" w:hAnsi="Verdana"/>
          <w:b w:val="0"/>
          <w:sz w:val="24"/>
          <w:szCs w:val="24"/>
        </w:rPr>
        <w:t>.</w:t>
      </w:r>
    </w:p>
    <w:p w14:paraId="7A8BCEAF" w14:textId="4C6CC72E" w:rsidR="00B92958" w:rsidRDefault="00B92958">
      <w:pPr>
        <w:pStyle w:val="BodyTextIndent2"/>
        <w:numPr>
          <w:ilvl w:val="0"/>
          <w:numId w:val="135"/>
        </w:numPr>
        <w:spacing w:line="240" w:lineRule="auto"/>
        <w:ind w:right="-34"/>
        <w:rPr>
          <w:rFonts w:ascii="Verdana" w:hAnsi="Verdana"/>
          <w:b w:val="0"/>
          <w:sz w:val="24"/>
          <w:szCs w:val="24"/>
        </w:rPr>
      </w:pPr>
      <w:r>
        <w:rPr>
          <w:rFonts w:ascii="Verdana" w:hAnsi="Verdana"/>
          <w:b w:val="0"/>
          <w:sz w:val="24"/>
          <w:szCs w:val="24"/>
        </w:rPr>
        <w:t>ShropDoc have a supply of</w:t>
      </w:r>
      <w:r w:rsidR="00CC7303">
        <w:rPr>
          <w:rFonts w:ascii="Verdana" w:hAnsi="Verdana"/>
          <w:b w:val="0"/>
          <w:sz w:val="24"/>
          <w:szCs w:val="24"/>
        </w:rPr>
        <w:t xml:space="preserve"> PTHB</w:t>
      </w:r>
      <w:r>
        <w:rPr>
          <w:rFonts w:ascii="Verdana" w:hAnsi="Verdana"/>
          <w:b w:val="0"/>
          <w:sz w:val="24"/>
          <w:szCs w:val="24"/>
        </w:rPr>
        <w:t xml:space="preserve"> inpatient</w:t>
      </w:r>
      <w:r w:rsidR="00CC7303">
        <w:rPr>
          <w:rFonts w:ascii="Verdana" w:hAnsi="Verdana"/>
          <w:b w:val="0"/>
          <w:sz w:val="24"/>
          <w:szCs w:val="24"/>
        </w:rPr>
        <w:t xml:space="preserve"> medication charts and may be able to supply remotely and </w:t>
      </w:r>
      <w:r w:rsidR="007F17D2">
        <w:rPr>
          <w:rFonts w:ascii="Verdana" w:hAnsi="Verdana"/>
          <w:b w:val="0"/>
          <w:sz w:val="24"/>
          <w:szCs w:val="24"/>
        </w:rPr>
        <w:t>send to the ward by taxi.</w:t>
      </w:r>
    </w:p>
    <w:p w14:paraId="6135AEC0" w14:textId="6DE482CA" w:rsidR="007F17D2" w:rsidRDefault="007F17D2">
      <w:pPr>
        <w:pStyle w:val="BodyTextIndent2"/>
        <w:numPr>
          <w:ilvl w:val="0"/>
          <w:numId w:val="135"/>
        </w:numPr>
        <w:spacing w:line="240" w:lineRule="auto"/>
        <w:ind w:right="-34"/>
        <w:rPr>
          <w:rFonts w:ascii="Verdana" w:hAnsi="Verdana"/>
          <w:b w:val="0"/>
          <w:sz w:val="24"/>
          <w:szCs w:val="24"/>
        </w:rPr>
      </w:pPr>
      <w:r>
        <w:rPr>
          <w:rFonts w:ascii="Verdana" w:hAnsi="Verdana"/>
          <w:b w:val="0"/>
          <w:sz w:val="24"/>
          <w:szCs w:val="24"/>
        </w:rPr>
        <w:t xml:space="preserve">If the patient has arrived with a supply of </w:t>
      </w:r>
      <w:r w:rsidR="009B2EFB">
        <w:rPr>
          <w:rFonts w:ascii="Verdana" w:hAnsi="Verdana"/>
          <w:b w:val="0"/>
          <w:sz w:val="24"/>
          <w:szCs w:val="24"/>
        </w:rPr>
        <w:t xml:space="preserve">medication which is labelled </w:t>
      </w:r>
      <w:r w:rsidR="00D919F1">
        <w:rPr>
          <w:rFonts w:ascii="Verdana" w:hAnsi="Verdana"/>
          <w:b w:val="0"/>
          <w:sz w:val="24"/>
          <w:szCs w:val="24"/>
        </w:rPr>
        <w:t xml:space="preserve">for that patients </w:t>
      </w:r>
      <w:r w:rsidR="009B2EFB">
        <w:rPr>
          <w:rFonts w:ascii="Verdana" w:hAnsi="Verdana"/>
          <w:b w:val="0"/>
          <w:sz w:val="24"/>
          <w:szCs w:val="24"/>
        </w:rPr>
        <w:t xml:space="preserve">with </w:t>
      </w:r>
      <w:r w:rsidR="00D919F1">
        <w:rPr>
          <w:rFonts w:ascii="Verdana" w:hAnsi="Verdana"/>
          <w:b w:val="0"/>
          <w:sz w:val="24"/>
          <w:szCs w:val="24"/>
        </w:rPr>
        <w:t xml:space="preserve">clear </w:t>
      </w:r>
      <w:r w:rsidR="009B2EFB">
        <w:rPr>
          <w:rFonts w:ascii="Verdana" w:hAnsi="Verdana"/>
          <w:b w:val="0"/>
          <w:sz w:val="24"/>
          <w:szCs w:val="24"/>
        </w:rPr>
        <w:t>directions for use</w:t>
      </w:r>
      <w:r w:rsidR="00D919F1">
        <w:rPr>
          <w:rFonts w:ascii="Verdana" w:hAnsi="Verdana"/>
          <w:b w:val="0"/>
          <w:sz w:val="24"/>
          <w:szCs w:val="24"/>
        </w:rPr>
        <w:t xml:space="preserve"> and has been dispensed within the last 28 days and there is nothing to suggest </w:t>
      </w:r>
      <w:r w:rsidR="00A34AA5">
        <w:rPr>
          <w:rFonts w:ascii="Verdana" w:hAnsi="Verdana"/>
          <w:b w:val="0"/>
          <w:sz w:val="24"/>
          <w:szCs w:val="24"/>
        </w:rPr>
        <w:t xml:space="preserve">a change in treatment (discuss with medical staff as necessary). This medication may be used without a medication chart in place, where the dispensing label provides the authority to administer. </w:t>
      </w:r>
      <w:r w:rsidR="005F5D56">
        <w:rPr>
          <w:rFonts w:ascii="Verdana" w:hAnsi="Verdana"/>
          <w:b w:val="0"/>
          <w:sz w:val="24"/>
          <w:szCs w:val="24"/>
        </w:rPr>
        <w:t>The administration must be clearly documented in the WNCR or the patient’s paper nursing record and in the patient’s medical notes</w:t>
      </w:r>
      <w:r w:rsidR="00072E8A">
        <w:rPr>
          <w:rFonts w:ascii="Verdana" w:hAnsi="Verdana"/>
          <w:b w:val="0"/>
          <w:sz w:val="24"/>
          <w:szCs w:val="24"/>
        </w:rPr>
        <w:t xml:space="preserve"> </w:t>
      </w:r>
      <w:r w:rsidR="00072E8A" w:rsidRPr="00072E8A">
        <w:rPr>
          <w:rFonts w:ascii="Verdana" w:hAnsi="Verdana"/>
          <w:b w:val="0"/>
          <w:sz w:val="24"/>
          <w:szCs w:val="24"/>
        </w:rPr>
        <w:t>and crossed checked and annotated on the medication chart when it arrives</w:t>
      </w:r>
      <w:r w:rsidR="005F5D56">
        <w:rPr>
          <w:rFonts w:ascii="Verdana" w:hAnsi="Verdana"/>
          <w:b w:val="0"/>
          <w:sz w:val="24"/>
          <w:szCs w:val="24"/>
        </w:rPr>
        <w:t>.</w:t>
      </w:r>
      <w:r w:rsidR="00072E8A">
        <w:rPr>
          <w:rFonts w:ascii="Verdana" w:hAnsi="Verdana"/>
          <w:b w:val="0"/>
          <w:sz w:val="24"/>
          <w:szCs w:val="24"/>
        </w:rPr>
        <w:t xml:space="preserve"> </w:t>
      </w:r>
      <w:r w:rsidR="003A413C" w:rsidRPr="003A413C">
        <w:rPr>
          <w:rFonts w:ascii="Verdana" w:hAnsi="Verdana"/>
          <w:b w:val="0"/>
          <w:sz w:val="24"/>
          <w:szCs w:val="24"/>
        </w:rPr>
        <w:t>This process should only be used for a few hours whilst awaiting the medication chart to arrive.</w:t>
      </w:r>
    </w:p>
    <w:p w14:paraId="1183C4F8" w14:textId="26D37FE8" w:rsidR="00E64D22" w:rsidRDefault="00E64D22">
      <w:pPr>
        <w:pStyle w:val="BodyTextIndent2"/>
        <w:numPr>
          <w:ilvl w:val="0"/>
          <w:numId w:val="135"/>
        </w:numPr>
        <w:spacing w:line="240" w:lineRule="auto"/>
        <w:ind w:right="-34"/>
        <w:rPr>
          <w:rFonts w:ascii="Verdana" w:hAnsi="Verdana"/>
          <w:b w:val="0"/>
          <w:sz w:val="24"/>
          <w:szCs w:val="24"/>
        </w:rPr>
      </w:pPr>
      <w:r>
        <w:rPr>
          <w:rFonts w:ascii="Verdana" w:hAnsi="Verdana"/>
          <w:b w:val="0"/>
          <w:sz w:val="24"/>
          <w:szCs w:val="24"/>
        </w:rPr>
        <w:t xml:space="preserve">Verbal orders may be considered – see </w:t>
      </w:r>
      <w:hyperlink w:anchor="_Verbal_Orders_and" w:history="1">
        <w:r w:rsidRPr="009A1943">
          <w:rPr>
            <w:rStyle w:val="Hyperlink"/>
            <w:rFonts w:ascii="Verdana" w:hAnsi="Verdana" w:cstheme="minorBidi"/>
            <w:b w:val="0"/>
            <w:sz w:val="24"/>
            <w:szCs w:val="24"/>
          </w:rPr>
          <w:t>Verbal Order section</w:t>
        </w:r>
      </w:hyperlink>
      <w:r>
        <w:rPr>
          <w:rFonts w:ascii="Verdana" w:hAnsi="Verdana"/>
          <w:b w:val="0"/>
          <w:sz w:val="24"/>
          <w:szCs w:val="24"/>
        </w:rPr>
        <w:t>.</w:t>
      </w:r>
    </w:p>
    <w:p w14:paraId="4CCE5CC5" w14:textId="2D4D291D" w:rsidR="00E64D22" w:rsidRDefault="00E64D22" w:rsidP="00E64D22">
      <w:pPr>
        <w:pStyle w:val="BodyTextIndent2"/>
        <w:spacing w:line="240" w:lineRule="auto"/>
        <w:ind w:left="0" w:right="-34"/>
        <w:rPr>
          <w:rFonts w:ascii="Verdana" w:hAnsi="Verdana"/>
          <w:b w:val="0"/>
          <w:sz w:val="24"/>
          <w:szCs w:val="24"/>
        </w:rPr>
      </w:pPr>
    </w:p>
    <w:p w14:paraId="042F132F" w14:textId="78FB3A49" w:rsidR="00E64D22" w:rsidRPr="00A04F75" w:rsidRDefault="00E64D22" w:rsidP="00E64D22">
      <w:pPr>
        <w:pStyle w:val="BodyTextIndent2"/>
        <w:spacing w:line="240" w:lineRule="auto"/>
        <w:ind w:left="0" w:right="-34"/>
        <w:rPr>
          <w:rFonts w:ascii="Verdana" w:hAnsi="Verdana"/>
          <w:b w:val="0"/>
          <w:sz w:val="24"/>
          <w:szCs w:val="24"/>
        </w:rPr>
      </w:pPr>
      <w:r>
        <w:rPr>
          <w:rFonts w:ascii="Verdana" w:hAnsi="Verdana"/>
          <w:b w:val="0"/>
          <w:sz w:val="24"/>
          <w:szCs w:val="24"/>
        </w:rPr>
        <w:t xml:space="preserve">Medical staff should be requested to </w:t>
      </w:r>
      <w:r w:rsidR="009A1943">
        <w:rPr>
          <w:rFonts w:ascii="Verdana" w:hAnsi="Verdana"/>
          <w:b w:val="0"/>
          <w:sz w:val="24"/>
          <w:szCs w:val="24"/>
        </w:rPr>
        <w:t>prepare an inpatient medication chart at the earliest opportunity.</w:t>
      </w:r>
    </w:p>
    <w:p w14:paraId="48C58598" w14:textId="77777777" w:rsidR="00420947" w:rsidRDefault="00420947" w:rsidP="00B65105">
      <w:pPr>
        <w:pStyle w:val="BodyTextIndent"/>
        <w:ind w:left="900" w:right="-34" w:hanging="900"/>
        <w:jc w:val="left"/>
        <w:rPr>
          <w:b/>
          <w:szCs w:val="24"/>
        </w:rPr>
      </w:pPr>
    </w:p>
    <w:p w14:paraId="5CA2FCEC" w14:textId="77777777" w:rsidR="00420947" w:rsidRDefault="00420947" w:rsidP="00B65105">
      <w:pPr>
        <w:pStyle w:val="Heading3"/>
        <w:ind w:right="-34"/>
      </w:pPr>
      <w:bookmarkStart w:id="114" w:name="_Toc195515479"/>
      <w:r w:rsidRPr="00C72D59">
        <w:t>Special Additional (Supplementary) Charts</w:t>
      </w:r>
      <w:bookmarkEnd w:id="114"/>
    </w:p>
    <w:p w14:paraId="73CDC85E" w14:textId="77777777" w:rsidR="00637425" w:rsidRPr="00637425" w:rsidRDefault="00637425" w:rsidP="00B65105"/>
    <w:p w14:paraId="388CA7CC" w14:textId="77777777" w:rsidR="00420947" w:rsidRPr="00C152D2" w:rsidRDefault="00420947" w:rsidP="00B65105">
      <w:pPr>
        <w:pStyle w:val="BodyTextIndent"/>
        <w:ind w:left="0" w:right="-34"/>
        <w:jc w:val="left"/>
        <w:rPr>
          <w:szCs w:val="24"/>
        </w:rPr>
      </w:pPr>
      <w:r w:rsidRPr="00C152D2">
        <w:rPr>
          <w:szCs w:val="24"/>
        </w:rPr>
        <w:t>The following supplementary charts are recognised for use in PTHB:-</w:t>
      </w:r>
    </w:p>
    <w:p w14:paraId="070E1B73" w14:textId="77777777" w:rsidR="00420947" w:rsidRPr="00C152D2" w:rsidRDefault="00420947">
      <w:pPr>
        <w:pStyle w:val="BodyTextIndent"/>
        <w:numPr>
          <w:ilvl w:val="0"/>
          <w:numId w:val="31"/>
        </w:numPr>
        <w:ind w:right="-34"/>
        <w:jc w:val="left"/>
        <w:rPr>
          <w:szCs w:val="24"/>
        </w:rPr>
      </w:pPr>
      <w:r w:rsidRPr="00C152D2">
        <w:rPr>
          <w:szCs w:val="24"/>
        </w:rPr>
        <w:t>Anticoagulation chart</w:t>
      </w:r>
    </w:p>
    <w:p w14:paraId="433FB231" w14:textId="77777777" w:rsidR="00420947" w:rsidRPr="00C152D2" w:rsidRDefault="00420947">
      <w:pPr>
        <w:pStyle w:val="BodyTextIndent"/>
        <w:numPr>
          <w:ilvl w:val="0"/>
          <w:numId w:val="31"/>
        </w:numPr>
        <w:ind w:right="-34"/>
        <w:jc w:val="left"/>
        <w:rPr>
          <w:szCs w:val="24"/>
        </w:rPr>
      </w:pPr>
      <w:r w:rsidRPr="00C152D2">
        <w:rPr>
          <w:szCs w:val="24"/>
        </w:rPr>
        <w:t xml:space="preserve">Insulin </w:t>
      </w:r>
      <w:r w:rsidR="00A04F75" w:rsidRPr="00C152D2">
        <w:rPr>
          <w:szCs w:val="24"/>
        </w:rPr>
        <w:t>c</w:t>
      </w:r>
      <w:r w:rsidRPr="00C152D2">
        <w:rPr>
          <w:szCs w:val="24"/>
        </w:rPr>
        <w:t>hart</w:t>
      </w:r>
    </w:p>
    <w:p w14:paraId="7DA3CA1A" w14:textId="77777777" w:rsidR="00420947" w:rsidRPr="00C152D2" w:rsidRDefault="00420947">
      <w:pPr>
        <w:pStyle w:val="BodyTextIndent"/>
        <w:numPr>
          <w:ilvl w:val="0"/>
          <w:numId w:val="31"/>
        </w:numPr>
        <w:ind w:right="-34"/>
        <w:jc w:val="left"/>
        <w:rPr>
          <w:szCs w:val="24"/>
        </w:rPr>
      </w:pPr>
      <w:r w:rsidRPr="00C152D2">
        <w:rPr>
          <w:szCs w:val="24"/>
        </w:rPr>
        <w:t>Syringe driver chart</w:t>
      </w:r>
    </w:p>
    <w:p w14:paraId="0F8D5284" w14:textId="77777777" w:rsidR="00F973CC" w:rsidRPr="00C152D2" w:rsidRDefault="00A04F75">
      <w:pPr>
        <w:pStyle w:val="BodyTextIndent"/>
        <w:numPr>
          <w:ilvl w:val="0"/>
          <w:numId w:val="31"/>
        </w:numPr>
        <w:ind w:right="-34"/>
        <w:jc w:val="left"/>
        <w:rPr>
          <w:szCs w:val="24"/>
        </w:rPr>
      </w:pPr>
      <w:r w:rsidRPr="00C152D2">
        <w:rPr>
          <w:szCs w:val="24"/>
        </w:rPr>
        <w:t>Supplementary</w:t>
      </w:r>
      <w:r w:rsidR="00F973CC" w:rsidRPr="00C152D2">
        <w:rPr>
          <w:szCs w:val="24"/>
        </w:rPr>
        <w:t xml:space="preserve"> infusion chart</w:t>
      </w:r>
    </w:p>
    <w:p w14:paraId="3BA34A3A" w14:textId="77777777" w:rsidR="00A04F75" w:rsidRPr="00C152D2" w:rsidRDefault="00A04F75">
      <w:pPr>
        <w:pStyle w:val="BodyTextIndent"/>
        <w:numPr>
          <w:ilvl w:val="0"/>
          <w:numId w:val="31"/>
        </w:numPr>
        <w:ind w:right="-34"/>
        <w:jc w:val="left"/>
        <w:rPr>
          <w:szCs w:val="24"/>
        </w:rPr>
      </w:pPr>
      <w:r w:rsidRPr="00C152D2">
        <w:rPr>
          <w:szCs w:val="24"/>
        </w:rPr>
        <w:t>Patient controlled analgesia/epidural Chart</w:t>
      </w:r>
    </w:p>
    <w:p w14:paraId="0263565C" w14:textId="77777777" w:rsidR="00C152D2" w:rsidRDefault="00C152D2" w:rsidP="00B65105">
      <w:pPr>
        <w:pStyle w:val="BodyTextIndent"/>
        <w:ind w:left="0" w:right="-34"/>
        <w:jc w:val="left"/>
        <w:rPr>
          <w:szCs w:val="24"/>
        </w:rPr>
      </w:pPr>
    </w:p>
    <w:p w14:paraId="37F4BF3F" w14:textId="77777777" w:rsidR="00420947" w:rsidRDefault="00420947" w:rsidP="00B65105">
      <w:pPr>
        <w:pStyle w:val="BodyTextIndent"/>
        <w:ind w:left="0" w:right="-34"/>
        <w:jc w:val="left"/>
        <w:rPr>
          <w:szCs w:val="24"/>
        </w:rPr>
      </w:pPr>
      <w:r w:rsidRPr="00C72D59">
        <w:rPr>
          <w:szCs w:val="24"/>
        </w:rPr>
        <w:t xml:space="preserve">Where </w:t>
      </w:r>
      <w:r w:rsidR="00E220EE">
        <w:rPr>
          <w:szCs w:val="24"/>
        </w:rPr>
        <w:t xml:space="preserve">a </w:t>
      </w:r>
      <w:r w:rsidRPr="00C72D59">
        <w:rPr>
          <w:szCs w:val="24"/>
        </w:rPr>
        <w:t>separate</w:t>
      </w:r>
      <w:r w:rsidR="00E220EE">
        <w:rPr>
          <w:szCs w:val="24"/>
        </w:rPr>
        <w:t xml:space="preserve"> additional</w:t>
      </w:r>
      <w:r w:rsidRPr="00C72D59">
        <w:rPr>
          <w:szCs w:val="24"/>
        </w:rPr>
        <w:t xml:space="preserve"> (supplementary) chart </w:t>
      </w:r>
      <w:r w:rsidR="00E220EE">
        <w:rPr>
          <w:szCs w:val="24"/>
        </w:rPr>
        <w:t>is</w:t>
      </w:r>
      <w:r w:rsidRPr="00C72D59">
        <w:rPr>
          <w:szCs w:val="24"/>
        </w:rPr>
        <w:t xml:space="preserve"> used</w:t>
      </w:r>
      <w:r w:rsidR="00E220EE">
        <w:rPr>
          <w:szCs w:val="24"/>
        </w:rPr>
        <w:t>, the medicine</w:t>
      </w:r>
      <w:r w:rsidRPr="00C72D59">
        <w:rPr>
          <w:szCs w:val="24"/>
        </w:rPr>
        <w:t xml:space="preserve"> </w:t>
      </w:r>
      <w:r w:rsidR="00E220EE">
        <w:rPr>
          <w:szCs w:val="24"/>
        </w:rPr>
        <w:t>must</w:t>
      </w:r>
      <w:r w:rsidRPr="00C72D59">
        <w:rPr>
          <w:szCs w:val="24"/>
        </w:rPr>
        <w:t xml:space="preserve"> still be prescribed on the All Wales Medication Administration Record</w:t>
      </w:r>
      <w:r w:rsidR="008648BA">
        <w:rPr>
          <w:szCs w:val="24"/>
        </w:rPr>
        <w:t>.</w:t>
      </w:r>
      <w:r w:rsidR="00E220EE">
        <w:rPr>
          <w:szCs w:val="24"/>
        </w:rPr>
        <w:t xml:space="preserve"> A</w:t>
      </w:r>
      <w:r w:rsidRPr="00C72D59">
        <w:rPr>
          <w:szCs w:val="24"/>
        </w:rPr>
        <w:t xml:space="preserve"> time can be specified but no dose </w:t>
      </w:r>
      <w:r w:rsidR="00E220EE">
        <w:rPr>
          <w:szCs w:val="24"/>
        </w:rPr>
        <w:t xml:space="preserve">should be recorded </w:t>
      </w:r>
      <w:r w:rsidRPr="00C72D59">
        <w:rPr>
          <w:szCs w:val="24"/>
        </w:rPr>
        <w:t xml:space="preserve">and the words “see additional chart” </w:t>
      </w:r>
      <w:r>
        <w:rPr>
          <w:szCs w:val="24"/>
        </w:rPr>
        <w:t xml:space="preserve">must be </w:t>
      </w:r>
      <w:r w:rsidRPr="00C72D59">
        <w:rPr>
          <w:szCs w:val="24"/>
        </w:rPr>
        <w:t>written across the record of medication administration boxes. This minimises the risk of the medication, on the supplementary chart</w:t>
      </w:r>
      <w:r>
        <w:rPr>
          <w:szCs w:val="24"/>
        </w:rPr>
        <w:t>,</w:t>
      </w:r>
      <w:r w:rsidRPr="00C72D59">
        <w:rPr>
          <w:szCs w:val="24"/>
        </w:rPr>
        <w:t xml:space="preserve"> being missed on the medication round.</w:t>
      </w:r>
      <w:r w:rsidR="00027FB5">
        <w:rPr>
          <w:szCs w:val="24"/>
        </w:rPr>
        <w:t xml:space="preserve"> The use of </w:t>
      </w:r>
      <w:r w:rsidR="00027FB5">
        <w:rPr>
          <w:szCs w:val="24"/>
        </w:rPr>
        <w:lastRenderedPageBreak/>
        <w:t xml:space="preserve">any supplementary charts should be clearly </w:t>
      </w:r>
      <w:r w:rsidR="00697D5F">
        <w:rPr>
          <w:szCs w:val="24"/>
        </w:rPr>
        <w:t>marked</w:t>
      </w:r>
      <w:r w:rsidR="00027FB5">
        <w:rPr>
          <w:szCs w:val="24"/>
        </w:rPr>
        <w:t xml:space="preserve"> on the front page of the </w:t>
      </w:r>
      <w:r w:rsidR="00027FB5" w:rsidRPr="00C72D59">
        <w:rPr>
          <w:szCs w:val="24"/>
        </w:rPr>
        <w:t>All Wales</w:t>
      </w:r>
      <w:r w:rsidR="00027FB5">
        <w:rPr>
          <w:szCs w:val="24"/>
        </w:rPr>
        <w:t xml:space="preserve"> </w:t>
      </w:r>
      <w:r w:rsidR="00027FB5" w:rsidRPr="00C72D59">
        <w:rPr>
          <w:szCs w:val="24"/>
        </w:rPr>
        <w:t xml:space="preserve">Medication Administration </w:t>
      </w:r>
      <w:r w:rsidR="00027FB5">
        <w:rPr>
          <w:szCs w:val="24"/>
        </w:rPr>
        <w:t>Chart.</w:t>
      </w:r>
    </w:p>
    <w:p w14:paraId="435993BA" w14:textId="77777777" w:rsidR="008648BA" w:rsidRDefault="008648BA" w:rsidP="00B65105">
      <w:pPr>
        <w:pStyle w:val="BodyTextIndent"/>
        <w:ind w:left="0" w:right="-34"/>
        <w:jc w:val="left"/>
        <w:rPr>
          <w:szCs w:val="24"/>
        </w:rPr>
      </w:pPr>
    </w:p>
    <w:p w14:paraId="5E852E1F" w14:textId="77777777" w:rsidR="008648BA" w:rsidRPr="00C72D59" w:rsidRDefault="008648BA" w:rsidP="00B65105">
      <w:pPr>
        <w:pStyle w:val="BodyTextIndent"/>
        <w:ind w:left="0" w:right="-34"/>
        <w:jc w:val="left"/>
        <w:rPr>
          <w:szCs w:val="24"/>
        </w:rPr>
      </w:pPr>
      <w:r>
        <w:rPr>
          <w:szCs w:val="24"/>
        </w:rPr>
        <w:t>Prescribing on both the inpatient medication administration record and supplementary chart must be by an authorised prescriber.</w:t>
      </w:r>
    </w:p>
    <w:p w14:paraId="36473627" w14:textId="77777777" w:rsidR="00C152D2" w:rsidRDefault="00C152D2" w:rsidP="00B65105">
      <w:pPr>
        <w:pStyle w:val="BodyTextIndent"/>
        <w:ind w:left="0" w:right="-34"/>
        <w:jc w:val="left"/>
        <w:rPr>
          <w:szCs w:val="24"/>
        </w:rPr>
      </w:pPr>
    </w:p>
    <w:p w14:paraId="64F5364E" w14:textId="2BAB2D7C" w:rsidR="00420947" w:rsidRPr="00C72D59" w:rsidRDefault="00C152D2" w:rsidP="00B65105">
      <w:pPr>
        <w:pStyle w:val="BodyTextIndent"/>
        <w:ind w:left="0" w:right="-34"/>
        <w:jc w:val="left"/>
        <w:rPr>
          <w:b/>
          <w:szCs w:val="24"/>
        </w:rPr>
      </w:pPr>
      <w:r>
        <w:rPr>
          <w:szCs w:val="24"/>
        </w:rPr>
        <w:t>C</w:t>
      </w:r>
      <w:r w:rsidR="00420947" w:rsidRPr="00C72D59">
        <w:rPr>
          <w:szCs w:val="24"/>
        </w:rPr>
        <w:t>harts must not be photocopied for use</w:t>
      </w:r>
      <w:r w:rsidR="00E220EE">
        <w:rPr>
          <w:szCs w:val="24"/>
        </w:rPr>
        <w:t xml:space="preserve">, they must </w:t>
      </w:r>
      <w:r w:rsidR="00420947" w:rsidRPr="00C72D59">
        <w:rPr>
          <w:szCs w:val="24"/>
        </w:rPr>
        <w:t>be ordered via standard stationery orders</w:t>
      </w:r>
      <w:r w:rsidR="00420947">
        <w:rPr>
          <w:szCs w:val="24"/>
        </w:rPr>
        <w:t xml:space="preserve"> </w:t>
      </w:r>
      <w:r>
        <w:rPr>
          <w:szCs w:val="24"/>
        </w:rPr>
        <w:t xml:space="preserve">– </w:t>
      </w:r>
      <w:hyperlink w:anchor="_Stationary_and_Records" w:history="1">
        <w:r w:rsidR="00F8659E" w:rsidRPr="00F8659E">
          <w:rPr>
            <w:rStyle w:val="Hyperlink"/>
            <w:rFonts w:cstheme="minorBidi"/>
            <w:szCs w:val="24"/>
          </w:rPr>
          <w:t>see Station</w:t>
        </w:r>
        <w:r w:rsidR="003A02BE">
          <w:rPr>
            <w:rStyle w:val="Hyperlink"/>
            <w:rFonts w:cstheme="minorBidi"/>
            <w:szCs w:val="24"/>
          </w:rPr>
          <w:t>e</w:t>
        </w:r>
        <w:r w:rsidR="00F8659E" w:rsidRPr="00F8659E">
          <w:rPr>
            <w:rStyle w:val="Hyperlink"/>
            <w:rFonts w:cstheme="minorBidi"/>
            <w:szCs w:val="24"/>
          </w:rPr>
          <w:t>ry and Records section</w:t>
        </w:r>
      </w:hyperlink>
      <w:r w:rsidR="00420947" w:rsidRPr="00C72D59">
        <w:rPr>
          <w:b/>
          <w:szCs w:val="24"/>
        </w:rPr>
        <w:t xml:space="preserve">        </w:t>
      </w:r>
    </w:p>
    <w:p w14:paraId="2E313AC2" w14:textId="6310C172" w:rsidR="00865408" w:rsidRDefault="00865408" w:rsidP="00B65105">
      <w:pPr>
        <w:pStyle w:val="BodyTextIndent2"/>
        <w:spacing w:line="240" w:lineRule="auto"/>
        <w:ind w:left="0" w:right="-34"/>
        <w:rPr>
          <w:rFonts w:ascii="Verdana" w:hAnsi="Verdana"/>
          <w:b w:val="0"/>
          <w:sz w:val="24"/>
          <w:szCs w:val="24"/>
        </w:rPr>
      </w:pPr>
    </w:p>
    <w:p w14:paraId="4681BE53" w14:textId="65A4320C" w:rsidR="00446C1E" w:rsidRPr="00A277BB" w:rsidRDefault="00446C1E" w:rsidP="00A277BB">
      <w:pPr>
        <w:pStyle w:val="Heading3"/>
      </w:pPr>
      <w:bookmarkStart w:id="115" w:name="_Toc195515480"/>
      <w:r>
        <w:t>Accepted Abbreviations</w:t>
      </w:r>
      <w:bookmarkEnd w:id="115"/>
    </w:p>
    <w:p w14:paraId="4FF4318D" w14:textId="2E90E9CD" w:rsidR="00446C1E" w:rsidRDefault="00664341" w:rsidP="00446C1E">
      <w:pPr>
        <w:pStyle w:val="Heading4"/>
      </w:pPr>
      <w:bookmarkStart w:id="116" w:name="_Toc195515481"/>
      <w:r>
        <w:t xml:space="preserve">Accepted Abbreviations - </w:t>
      </w:r>
      <w:r w:rsidR="00446C1E">
        <w:t>Routes of administration</w:t>
      </w:r>
      <w:bookmarkEnd w:id="116"/>
    </w:p>
    <w:p w14:paraId="086626D5" w14:textId="77777777" w:rsidR="00B30FCF" w:rsidRPr="00B30FCF" w:rsidRDefault="00B30FCF" w:rsidP="00B30FCF"/>
    <w:tbl>
      <w:tblPr>
        <w:tblW w:w="7200" w:type="dxa"/>
        <w:tblCellMar>
          <w:left w:w="0" w:type="dxa"/>
          <w:right w:w="0" w:type="dxa"/>
        </w:tblCellMar>
        <w:tblLook w:val="04A0" w:firstRow="1" w:lastRow="0" w:firstColumn="1" w:lastColumn="0" w:noHBand="0" w:noVBand="1"/>
      </w:tblPr>
      <w:tblGrid>
        <w:gridCol w:w="3042"/>
        <w:gridCol w:w="4158"/>
      </w:tblGrid>
      <w:tr w:rsidR="00B30FCF" w:rsidRPr="00B30FCF" w14:paraId="17C57650" w14:textId="77777777" w:rsidTr="00DB6BD0">
        <w:tc>
          <w:tcPr>
            <w:tcW w:w="0" w:type="auto"/>
            <w:tcBorders>
              <w:top w:val="single" w:sz="6" w:space="0" w:color="4D75A6"/>
              <w:left w:val="single" w:sz="6" w:space="0" w:color="4D75A6"/>
              <w:bottom w:val="single" w:sz="6" w:space="0" w:color="4D75A6"/>
              <w:right w:val="single" w:sz="6" w:space="0" w:color="4D75A6"/>
            </w:tcBorders>
            <w:shd w:val="clear" w:color="auto" w:fill="D9E2F3" w:themeFill="accent1" w:themeFillTint="33"/>
            <w:tcMar>
              <w:top w:w="48" w:type="dxa"/>
              <w:left w:w="120" w:type="dxa"/>
              <w:bottom w:w="48" w:type="dxa"/>
              <w:right w:w="120" w:type="dxa"/>
            </w:tcMar>
            <w:vAlign w:val="bottom"/>
            <w:hideMark/>
          </w:tcPr>
          <w:p w14:paraId="36B94092" w14:textId="74D725F9" w:rsidR="00B30FCF" w:rsidRPr="00B30FCF" w:rsidRDefault="00DB6BD0" w:rsidP="00B30FCF">
            <w:pPr>
              <w:rPr>
                <w:rFonts w:eastAsia="Times New Roman" w:cs="Times New Roman"/>
                <w:b/>
                <w:bCs/>
                <w:szCs w:val="24"/>
                <w:lang w:eastAsia="en-GB"/>
              </w:rPr>
            </w:pPr>
            <w:r w:rsidRPr="00DB6BD0">
              <w:rPr>
                <w:rFonts w:eastAsia="Times New Roman" w:cs="Times New Roman"/>
                <w:b/>
                <w:bCs/>
                <w:szCs w:val="24"/>
                <w:lang w:eastAsia="en-GB"/>
              </w:rPr>
              <w:t>A</w:t>
            </w:r>
            <w:r w:rsidR="00B30FCF" w:rsidRPr="00B30FCF">
              <w:rPr>
                <w:rFonts w:eastAsia="Times New Roman" w:cs="Times New Roman"/>
                <w:b/>
                <w:bCs/>
                <w:szCs w:val="24"/>
                <w:lang w:eastAsia="en-GB"/>
              </w:rPr>
              <w:t>bbreviation</w:t>
            </w:r>
          </w:p>
        </w:tc>
        <w:tc>
          <w:tcPr>
            <w:tcW w:w="0" w:type="auto"/>
            <w:tcBorders>
              <w:top w:val="single" w:sz="6" w:space="0" w:color="4D75A6"/>
              <w:left w:val="single" w:sz="6" w:space="0" w:color="4D75A6"/>
              <w:bottom w:val="single" w:sz="6" w:space="0" w:color="4D75A6"/>
              <w:right w:val="single" w:sz="6" w:space="0" w:color="4D75A6"/>
            </w:tcBorders>
            <w:shd w:val="clear" w:color="auto" w:fill="D9E2F3" w:themeFill="accent1" w:themeFillTint="33"/>
            <w:tcMar>
              <w:top w:w="48" w:type="dxa"/>
              <w:left w:w="120" w:type="dxa"/>
              <w:bottom w:w="48" w:type="dxa"/>
              <w:right w:w="120" w:type="dxa"/>
            </w:tcMar>
            <w:vAlign w:val="bottom"/>
            <w:hideMark/>
          </w:tcPr>
          <w:p w14:paraId="7BEEEB4A" w14:textId="77777777" w:rsidR="00B30FCF" w:rsidRPr="00B30FCF" w:rsidRDefault="00B30FCF" w:rsidP="00B30FCF">
            <w:pPr>
              <w:rPr>
                <w:rFonts w:eastAsia="Times New Roman" w:cs="Times New Roman"/>
                <w:b/>
                <w:bCs/>
                <w:szCs w:val="24"/>
                <w:lang w:eastAsia="en-GB"/>
              </w:rPr>
            </w:pPr>
            <w:r w:rsidRPr="00B30FCF">
              <w:rPr>
                <w:rFonts w:eastAsia="Times New Roman" w:cs="Times New Roman"/>
                <w:b/>
                <w:bCs/>
                <w:szCs w:val="24"/>
                <w:lang w:eastAsia="en-GB"/>
              </w:rPr>
              <w:t>Meaning</w:t>
            </w:r>
          </w:p>
        </w:tc>
      </w:tr>
      <w:tr w:rsidR="00B30FCF" w:rsidRPr="00B30FCF" w14:paraId="53DD7E6B"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0D589B6E" w14:textId="651A6AA6"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PO</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1B4F7F90"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oral</w:t>
            </w:r>
          </w:p>
        </w:tc>
      </w:tr>
      <w:tr w:rsidR="00B30FCF" w:rsidRPr="00B30FCF" w14:paraId="518636BF"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7347B72B"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SL</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14AE6D5"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sublingual</w:t>
            </w:r>
          </w:p>
        </w:tc>
      </w:tr>
      <w:tr w:rsidR="00B30FCF" w:rsidRPr="00B30FCF" w14:paraId="724BE651"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6BA1734"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IV</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4C18E667"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intravenous</w:t>
            </w:r>
          </w:p>
        </w:tc>
      </w:tr>
      <w:tr w:rsidR="00B30FCF" w:rsidRPr="00B30FCF" w14:paraId="6C27D883"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64CF96A7"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IM</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0AD36DCC"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intramuscular</w:t>
            </w:r>
          </w:p>
        </w:tc>
      </w:tr>
      <w:tr w:rsidR="00B30FCF" w:rsidRPr="00B30FCF" w14:paraId="0B5943FB"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4FAA1CA4"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SC</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4C198D94"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subcutaneous</w:t>
            </w:r>
          </w:p>
        </w:tc>
      </w:tr>
      <w:tr w:rsidR="00B30FCF" w:rsidRPr="00B30FCF" w14:paraId="618FAFE6"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7A91A628"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PR</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40A052A7"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rectal</w:t>
            </w:r>
          </w:p>
        </w:tc>
      </w:tr>
      <w:tr w:rsidR="00B30FCF" w:rsidRPr="00B30FCF" w14:paraId="09CDAEBE"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605C0596"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PV</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454F2F12"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vaginal</w:t>
            </w:r>
          </w:p>
        </w:tc>
      </w:tr>
      <w:tr w:rsidR="00B30FCF" w:rsidRPr="00B30FCF" w14:paraId="38C45A10"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2B56366"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INH</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73B3189E"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inhaled</w:t>
            </w:r>
          </w:p>
        </w:tc>
      </w:tr>
      <w:tr w:rsidR="00B30FCF" w:rsidRPr="00B30FCF" w14:paraId="49AFB246"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5FBFEA9B"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NEB</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6098317F"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nebulised</w:t>
            </w:r>
          </w:p>
        </w:tc>
      </w:tr>
      <w:tr w:rsidR="00B30FCF" w:rsidRPr="00B30FCF" w14:paraId="087ABF7C"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7456F8CD"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PEG</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4793B45A"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via PEG tube</w:t>
            </w:r>
          </w:p>
        </w:tc>
      </w:tr>
      <w:tr w:rsidR="00B30FCF" w:rsidRPr="00B30FCF" w14:paraId="66E595A8"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6810A2E7"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PEJ</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61467439"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via PEJ tube</w:t>
            </w:r>
          </w:p>
        </w:tc>
      </w:tr>
      <w:tr w:rsidR="00B30FCF" w:rsidRPr="00B30FCF" w14:paraId="07E519D3"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10AB3DE7"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NG</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147281AA"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via nasogastric tube</w:t>
            </w:r>
          </w:p>
        </w:tc>
      </w:tr>
      <w:tr w:rsidR="00B30FCF" w:rsidRPr="00B30FCF" w14:paraId="5B1A7905"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7B1C5691"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NJ</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0931EB3F"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via nasojejunal tube</w:t>
            </w:r>
          </w:p>
        </w:tc>
      </w:tr>
      <w:tr w:rsidR="00B30FCF" w:rsidRPr="00B30FCF" w14:paraId="2ED63870" w14:textId="77777777" w:rsidTr="00DB6BD0">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1A1AA4E"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TOP</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520F44FB" w14:textId="77777777" w:rsidR="00B30FCF" w:rsidRPr="00B30FCF" w:rsidRDefault="00B30FCF" w:rsidP="00B30FCF">
            <w:pPr>
              <w:rPr>
                <w:rFonts w:eastAsia="Times New Roman" w:cs="Times New Roman"/>
                <w:color w:val="333333"/>
                <w:szCs w:val="24"/>
                <w:lang w:eastAsia="en-GB"/>
              </w:rPr>
            </w:pPr>
            <w:r w:rsidRPr="00B30FCF">
              <w:rPr>
                <w:rFonts w:eastAsia="Times New Roman" w:cs="Times New Roman"/>
                <w:color w:val="333333"/>
                <w:szCs w:val="24"/>
                <w:lang w:eastAsia="en-GB"/>
              </w:rPr>
              <w:t>topical</w:t>
            </w:r>
          </w:p>
        </w:tc>
      </w:tr>
    </w:tbl>
    <w:p w14:paraId="0E5D2824" w14:textId="77777777" w:rsidR="00A76D8A" w:rsidRDefault="00A76D8A" w:rsidP="004E7BF4">
      <w:pPr>
        <w:pStyle w:val="BodyTextIndent2"/>
        <w:spacing w:line="240" w:lineRule="auto"/>
        <w:ind w:left="0" w:right="-34"/>
        <w:rPr>
          <w:rFonts w:ascii="Verdana" w:hAnsi="Verdana"/>
          <w:b w:val="0"/>
          <w:sz w:val="24"/>
          <w:szCs w:val="24"/>
        </w:rPr>
      </w:pPr>
    </w:p>
    <w:p w14:paraId="198AB025" w14:textId="408ED13E" w:rsidR="004E7BF4" w:rsidRDefault="00664341" w:rsidP="00664341">
      <w:pPr>
        <w:pStyle w:val="Heading4"/>
      </w:pPr>
      <w:bookmarkStart w:id="117" w:name="_Toc195515482"/>
      <w:r>
        <w:t>Accepted Abbreviations - Frequency of administration</w:t>
      </w:r>
      <w:bookmarkEnd w:id="117"/>
    </w:p>
    <w:p w14:paraId="41FE1C74" w14:textId="77777777" w:rsidR="00137009" w:rsidRPr="00137009" w:rsidRDefault="00137009" w:rsidP="00137009"/>
    <w:tbl>
      <w:tblPr>
        <w:tblW w:w="9164" w:type="dxa"/>
        <w:tblCellMar>
          <w:left w:w="0" w:type="dxa"/>
          <w:right w:w="0" w:type="dxa"/>
        </w:tblCellMar>
        <w:tblLook w:val="04A0" w:firstRow="1" w:lastRow="0" w:firstColumn="1" w:lastColumn="0" w:noHBand="0" w:noVBand="1"/>
      </w:tblPr>
      <w:tblGrid>
        <w:gridCol w:w="2059"/>
        <w:gridCol w:w="3509"/>
        <w:gridCol w:w="3571"/>
        <w:gridCol w:w="25"/>
      </w:tblGrid>
      <w:tr w:rsidR="00A76D8A" w:rsidRPr="00664341" w14:paraId="1D2496CC" w14:textId="77777777" w:rsidTr="00A76D8A">
        <w:tc>
          <w:tcPr>
            <w:tcW w:w="0" w:type="auto"/>
            <w:tcBorders>
              <w:top w:val="single" w:sz="6" w:space="0" w:color="CCDCED"/>
              <w:left w:val="single" w:sz="6" w:space="0" w:color="CCDCED"/>
              <w:bottom w:val="single" w:sz="6" w:space="0" w:color="CCDCED"/>
              <w:right w:val="single" w:sz="6" w:space="0" w:color="CCDCED"/>
            </w:tcBorders>
            <w:shd w:val="clear" w:color="auto" w:fill="D9E2F3" w:themeFill="accent1" w:themeFillTint="33"/>
            <w:tcMar>
              <w:top w:w="48" w:type="dxa"/>
              <w:left w:w="120" w:type="dxa"/>
              <w:bottom w:w="48" w:type="dxa"/>
              <w:right w:w="120" w:type="dxa"/>
            </w:tcMar>
            <w:vAlign w:val="bottom"/>
          </w:tcPr>
          <w:p w14:paraId="1A3A69C8" w14:textId="03DBB71D" w:rsidR="00A76D8A" w:rsidRPr="00664341" w:rsidRDefault="00A76D8A" w:rsidP="00664341">
            <w:pPr>
              <w:rPr>
                <w:rFonts w:eastAsia="Times New Roman" w:cs="Times New Roman"/>
                <w:color w:val="333333"/>
                <w:szCs w:val="24"/>
                <w:lang w:eastAsia="en-GB"/>
              </w:rPr>
            </w:pPr>
            <w:r>
              <w:rPr>
                <w:rFonts w:eastAsia="Times New Roman" w:cs="Times New Roman"/>
                <w:color w:val="333333"/>
                <w:szCs w:val="24"/>
                <w:lang w:eastAsia="en-GB"/>
              </w:rPr>
              <w:t>Abbreviation</w:t>
            </w:r>
          </w:p>
        </w:tc>
        <w:tc>
          <w:tcPr>
            <w:tcW w:w="0" w:type="auto"/>
            <w:tcBorders>
              <w:top w:val="single" w:sz="6" w:space="0" w:color="CCDCED"/>
              <w:left w:val="single" w:sz="6" w:space="0" w:color="CCDCED"/>
              <w:bottom w:val="single" w:sz="6" w:space="0" w:color="CCDCED"/>
              <w:right w:val="single" w:sz="6" w:space="0" w:color="CCDCED"/>
            </w:tcBorders>
            <w:shd w:val="clear" w:color="auto" w:fill="D9E2F3" w:themeFill="accent1" w:themeFillTint="33"/>
            <w:tcMar>
              <w:top w:w="48" w:type="dxa"/>
              <w:left w:w="120" w:type="dxa"/>
              <w:bottom w:w="48" w:type="dxa"/>
              <w:right w:w="120" w:type="dxa"/>
            </w:tcMar>
            <w:vAlign w:val="bottom"/>
          </w:tcPr>
          <w:p w14:paraId="4DF8E4EA" w14:textId="22CF9F0A" w:rsidR="00A76D8A" w:rsidRPr="00664341" w:rsidRDefault="00A76D8A" w:rsidP="00664341">
            <w:pPr>
              <w:rPr>
                <w:rFonts w:eastAsia="Times New Roman" w:cs="Times New Roman"/>
                <w:color w:val="333333"/>
                <w:szCs w:val="24"/>
                <w:lang w:eastAsia="en-GB"/>
              </w:rPr>
            </w:pPr>
            <w:r>
              <w:rPr>
                <w:rFonts w:eastAsia="Times New Roman" w:cs="Times New Roman"/>
                <w:color w:val="333333"/>
                <w:szCs w:val="24"/>
                <w:lang w:eastAsia="en-GB"/>
              </w:rPr>
              <w:t>Latin</w:t>
            </w:r>
          </w:p>
        </w:tc>
        <w:tc>
          <w:tcPr>
            <w:tcW w:w="0" w:type="auto"/>
            <w:tcBorders>
              <w:top w:val="single" w:sz="6" w:space="0" w:color="CCDCED"/>
              <w:left w:val="single" w:sz="6" w:space="0" w:color="CCDCED"/>
              <w:bottom w:val="single" w:sz="6" w:space="0" w:color="CCDCED"/>
              <w:right w:val="single" w:sz="6" w:space="0" w:color="CCDCED"/>
            </w:tcBorders>
            <w:shd w:val="clear" w:color="auto" w:fill="D9E2F3" w:themeFill="accent1" w:themeFillTint="33"/>
            <w:tcMar>
              <w:top w:w="48" w:type="dxa"/>
              <w:left w:w="120" w:type="dxa"/>
              <w:bottom w:w="48" w:type="dxa"/>
              <w:right w:w="120" w:type="dxa"/>
            </w:tcMar>
            <w:vAlign w:val="bottom"/>
          </w:tcPr>
          <w:p w14:paraId="6072B4E1" w14:textId="426EE448" w:rsidR="00A76D8A" w:rsidRPr="00664341" w:rsidRDefault="00A76D8A" w:rsidP="00664341">
            <w:pPr>
              <w:rPr>
                <w:rFonts w:eastAsia="Times New Roman" w:cs="Times New Roman"/>
                <w:color w:val="333333"/>
                <w:szCs w:val="24"/>
                <w:lang w:eastAsia="en-GB"/>
              </w:rPr>
            </w:pPr>
            <w:r>
              <w:rPr>
                <w:rFonts w:eastAsia="Times New Roman" w:cs="Times New Roman"/>
                <w:color w:val="333333"/>
                <w:szCs w:val="24"/>
                <w:lang w:eastAsia="en-GB"/>
              </w:rPr>
              <w:t>Meaning</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2B920DB5" w14:textId="77777777" w:rsidR="00A76D8A" w:rsidRPr="00664341" w:rsidRDefault="00A76D8A" w:rsidP="00664341">
            <w:pPr>
              <w:rPr>
                <w:rFonts w:eastAsia="Times New Roman" w:cs="Times New Roman"/>
                <w:color w:val="333333"/>
                <w:szCs w:val="24"/>
                <w:lang w:eastAsia="en-GB"/>
              </w:rPr>
            </w:pPr>
          </w:p>
        </w:tc>
      </w:tr>
      <w:tr w:rsidR="00137009" w:rsidRPr="00664341" w14:paraId="05B0B954" w14:textId="3C9FDE31"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7648F85"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a.c.</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7E2B863"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ante cibum</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FC863FD"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before food</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5C1BDBD6" w14:textId="77777777" w:rsidR="00137009" w:rsidRPr="00664341" w:rsidRDefault="00137009" w:rsidP="00664341">
            <w:pPr>
              <w:rPr>
                <w:rFonts w:eastAsia="Times New Roman" w:cs="Times New Roman"/>
                <w:color w:val="333333"/>
                <w:szCs w:val="24"/>
                <w:lang w:eastAsia="en-GB"/>
              </w:rPr>
            </w:pPr>
          </w:p>
        </w:tc>
      </w:tr>
      <w:tr w:rsidR="00137009" w:rsidRPr="00664341" w14:paraId="1AD00971" w14:textId="080E1D29"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67C28BE0"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p.c.</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D7D11B4"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post cibum</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21CED80"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after food</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20817441" w14:textId="77777777" w:rsidR="00137009" w:rsidRPr="00664341" w:rsidRDefault="00137009" w:rsidP="00664341">
            <w:pPr>
              <w:rPr>
                <w:rFonts w:eastAsia="Times New Roman" w:cs="Times New Roman"/>
                <w:color w:val="333333"/>
                <w:szCs w:val="24"/>
                <w:lang w:eastAsia="en-GB"/>
              </w:rPr>
            </w:pPr>
          </w:p>
        </w:tc>
      </w:tr>
      <w:tr w:rsidR="00137009" w:rsidRPr="00664341" w14:paraId="7D9D2903" w14:textId="01324D8F"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A06E188"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o.d.</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5070210"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omni die</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68E6E99D"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every day (once a day)</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01D6073F" w14:textId="77777777" w:rsidR="00137009" w:rsidRPr="00664341" w:rsidRDefault="00137009" w:rsidP="00664341">
            <w:pPr>
              <w:rPr>
                <w:rFonts w:eastAsia="Times New Roman" w:cs="Times New Roman"/>
                <w:color w:val="333333"/>
                <w:szCs w:val="24"/>
                <w:lang w:eastAsia="en-GB"/>
              </w:rPr>
            </w:pPr>
          </w:p>
        </w:tc>
      </w:tr>
      <w:tr w:rsidR="00137009" w:rsidRPr="00664341" w14:paraId="19D43486" w14:textId="3D40D8FA"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113B5765"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b.d.</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C94888C"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bis die</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594727F1" w14:textId="7C7CAE69"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 xml:space="preserve">twice </w:t>
            </w:r>
            <w:r w:rsidR="00A76D8A">
              <w:rPr>
                <w:rFonts w:eastAsia="Times New Roman" w:cs="Times New Roman"/>
                <w:color w:val="333333"/>
                <w:szCs w:val="24"/>
                <w:lang w:eastAsia="en-GB"/>
              </w:rPr>
              <w:t>a day</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7BD0C01D" w14:textId="77777777" w:rsidR="00137009" w:rsidRPr="00664341" w:rsidRDefault="00137009" w:rsidP="00664341">
            <w:pPr>
              <w:rPr>
                <w:rFonts w:eastAsia="Times New Roman" w:cs="Times New Roman"/>
                <w:color w:val="333333"/>
                <w:szCs w:val="24"/>
                <w:lang w:eastAsia="en-GB"/>
              </w:rPr>
            </w:pPr>
          </w:p>
        </w:tc>
      </w:tr>
      <w:tr w:rsidR="00137009" w:rsidRPr="00664341" w14:paraId="0A744360" w14:textId="355477C9"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hideMark/>
          </w:tcPr>
          <w:p w14:paraId="32EAE4D5" w14:textId="1E0B06C2" w:rsidR="00137009" w:rsidRPr="00664341" w:rsidRDefault="00137009" w:rsidP="00137009">
            <w:pPr>
              <w:rPr>
                <w:rFonts w:eastAsia="Times New Roman" w:cs="Times New Roman"/>
                <w:color w:val="333333"/>
                <w:szCs w:val="24"/>
                <w:lang w:eastAsia="en-GB"/>
              </w:rPr>
            </w:pPr>
            <w:r w:rsidRPr="00137009">
              <w:rPr>
                <w:szCs w:val="24"/>
              </w:rPr>
              <w:t>t.d.s.</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hideMark/>
          </w:tcPr>
          <w:p w14:paraId="78599997" w14:textId="6291B3B7" w:rsidR="00137009" w:rsidRPr="00664341" w:rsidRDefault="00137009" w:rsidP="00137009">
            <w:pPr>
              <w:rPr>
                <w:rFonts w:eastAsia="Times New Roman" w:cs="Times New Roman"/>
                <w:color w:val="333333"/>
                <w:szCs w:val="24"/>
                <w:lang w:eastAsia="en-GB"/>
              </w:rPr>
            </w:pPr>
            <w:r w:rsidRPr="00137009">
              <w:rPr>
                <w:szCs w:val="24"/>
              </w:rPr>
              <w:t>ter die sumendum</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vAlign w:val="center"/>
            <w:hideMark/>
          </w:tcPr>
          <w:p w14:paraId="20662A5F" w14:textId="291D336A" w:rsidR="00137009" w:rsidRPr="00664341" w:rsidRDefault="00A76D8A" w:rsidP="00137009">
            <w:pPr>
              <w:rPr>
                <w:rFonts w:eastAsia="Times New Roman" w:cs="Times New Roman"/>
                <w:color w:val="333333"/>
                <w:szCs w:val="24"/>
                <w:lang w:eastAsia="en-GB"/>
              </w:rPr>
            </w:pPr>
            <w:r>
              <w:rPr>
                <w:rFonts w:eastAsia="Times New Roman" w:cs="Times New Roman"/>
                <w:color w:val="333333"/>
                <w:szCs w:val="24"/>
                <w:lang w:eastAsia="en-GB"/>
              </w:rPr>
              <w:t xml:space="preserve"> Three time a day</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0484379C" w14:textId="77777777" w:rsidR="00137009" w:rsidRPr="00664341" w:rsidRDefault="00137009" w:rsidP="00137009">
            <w:pPr>
              <w:rPr>
                <w:rFonts w:eastAsia="Times New Roman" w:cs="Times New Roman"/>
                <w:color w:val="333333"/>
                <w:szCs w:val="24"/>
                <w:lang w:eastAsia="en-GB"/>
              </w:rPr>
            </w:pPr>
          </w:p>
        </w:tc>
      </w:tr>
      <w:tr w:rsidR="00137009" w:rsidRPr="00664341" w14:paraId="613116DB" w14:textId="6881C908"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9496A95"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q.d.s.</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008A8C28"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quarter die sumendum</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5E2F8C95"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four times a day</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560A39C2" w14:textId="77777777" w:rsidR="00137009" w:rsidRPr="00664341" w:rsidRDefault="00137009" w:rsidP="00664341">
            <w:pPr>
              <w:rPr>
                <w:rFonts w:eastAsia="Times New Roman" w:cs="Times New Roman"/>
                <w:color w:val="333333"/>
                <w:szCs w:val="24"/>
                <w:lang w:eastAsia="en-GB"/>
              </w:rPr>
            </w:pPr>
          </w:p>
        </w:tc>
      </w:tr>
      <w:tr w:rsidR="00137009" w:rsidRPr="00664341" w14:paraId="1C0CDCA9" w14:textId="164A150B"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346B5FD"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o.m.</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AC06A00"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omni mane</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02AF5998"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every morning</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331611ED" w14:textId="77777777" w:rsidR="00137009" w:rsidRPr="00664341" w:rsidRDefault="00137009" w:rsidP="00664341">
            <w:pPr>
              <w:rPr>
                <w:rFonts w:eastAsia="Times New Roman" w:cs="Times New Roman"/>
                <w:color w:val="333333"/>
                <w:szCs w:val="24"/>
                <w:lang w:eastAsia="en-GB"/>
              </w:rPr>
            </w:pPr>
          </w:p>
        </w:tc>
      </w:tr>
      <w:tr w:rsidR="00137009" w:rsidRPr="00664341" w14:paraId="66BD0449" w14:textId="2752B795"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479FAF7"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lastRenderedPageBreak/>
              <w:t>o.n.</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469DAFB8"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omni nocte</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A6B0574"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every night</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2B598CB9" w14:textId="77777777" w:rsidR="00137009" w:rsidRPr="00664341" w:rsidRDefault="00137009" w:rsidP="00664341">
            <w:pPr>
              <w:rPr>
                <w:rFonts w:eastAsia="Times New Roman" w:cs="Times New Roman"/>
                <w:color w:val="333333"/>
                <w:szCs w:val="24"/>
                <w:lang w:eastAsia="en-GB"/>
              </w:rPr>
            </w:pPr>
          </w:p>
        </w:tc>
      </w:tr>
      <w:tr w:rsidR="00137009" w:rsidRPr="00664341" w14:paraId="34E62DAF" w14:textId="43F52C00"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7C5A59DB"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q.q.h.</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13611A2"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quarta quaque hora</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024F3D10"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every 4 hours</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2FA5DF0E" w14:textId="77777777" w:rsidR="00137009" w:rsidRPr="00664341" w:rsidRDefault="00137009" w:rsidP="00664341">
            <w:pPr>
              <w:rPr>
                <w:rFonts w:eastAsia="Times New Roman" w:cs="Times New Roman"/>
                <w:color w:val="333333"/>
                <w:szCs w:val="24"/>
                <w:lang w:eastAsia="en-GB"/>
              </w:rPr>
            </w:pPr>
          </w:p>
        </w:tc>
      </w:tr>
      <w:tr w:rsidR="00137009" w:rsidRPr="00664341" w14:paraId="72E8B4F1" w14:textId="3D59E9BD"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7D73661E"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p.r.n.</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4F21920C"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pro re nata</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55ECA7A8"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when required</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3D68DE9D" w14:textId="77777777" w:rsidR="00137009" w:rsidRPr="00664341" w:rsidRDefault="00137009" w:rsidP="00664341">
            <w:pPr>
              <w:rPr>
                <w:rFonts w:eastAsia="Times New Roman" w:cs="Times New Roman"/>
                <w:color w:val="333333"/>
                <w:szCs w:val="24"/>
                <w:lang w:eastAsia="en-GB"/>
              </w:rPr>
            </w:pPr>
          </w:p>
        </w:tc>
      </w:tr>
      <w:tr w:rsidR="00137009" w:rsidRPr="00664341" w14:paraId="214726C7" w14:textId="5A902695" w:rsidTr="00137009">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64726461"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stat</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1381CD8F"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statim</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75B7A523" w14:textId="77777777" w:rsidR="00137009" w:rsidRPr="00664341" w:rsidRDefault="00137009" w:rsidP="00664341">
            <w:pPr>
              <w:rPr>
                <w:rFonts w:eastAsia="Times New Roman" w:cs="Times New Roman"/>
                <w:color w:val="333333"/>
                <w:szCs w:val="24"/>
                <w:lang w:eastAsia="en-GB"/>
              </w:rPr>
            </w:pPr>
            <w:r w:rsidRPr="00664341">
              <w:rPr>
                <w:rFonts w:eastAsia="Times New Roman" w:cs="Times New Roman"/>
                <w:color w:val="333333"/>
                <w:szCs w:val="24"/>
                <w:lang w:eastAsia="en-GB"/>
              </w:rPr>
              <w:t>immediately</w:t>
            </w:r>
          </w:p>
        </w:tc>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Pr>
          <w:p w14:paraId="672511C5" w14:textId="77777777" w:rsidR="00137009" w:rsidRPr="00664341" w:rsidRDefault="00137009" w:rsidP="00664341">
            <w:pPr>
              <w:rPr>
                <w:rFonts w:eastAsia="Times New Roman" w:cs="Times New Roman"/>
                <w:color w:val="333333"/>
                <w:szCs w:val="24"/>
                <w:lang w:eastAsia="en-GB"/>
              </w:rPr>
            </w:pPr>
          </w:p>
        </w:tc>
      </w:tr>
    </w:tbl>
    <w:p w14:paraId="4EB464EC" w14:textId="656D09BD" w:rsidR="00664341" w:rsidRDefault="00664341" w:rsidP="004E7BF4">
      <w:pPr>
        <w:pStyle w:val="BodyTextIndent2"/>
        <w:spacing w:line="240" w:lineRule="auto"/>
        <w:ind w:left="0" w:right="-34"/>
        <w:rPr>
          <w:rFonts w:ascii="Verdana" w:hAnsi="Verdana"/>
          <w:b w:val="0"/>
          <w:sz w:val="24"/>
          <w:szCs w:val="24"/>
        </w:rPr>
      </w:pPr>
    </w:p>
    <w:p w14:paraId="231B7300" w14:textId="73FA5231" w:rsidR="00497784" w:rsidRDefault="00497784" w:rsidP="00497784">
      <w:pPr>
        <w:pStyle w:val="Heading4"/>
      </w:pPr>
      <w:bookmarkStart w:id="118" w:name="_Toc195515483"/>
      <w:r>
        <w:t>Accepted Abbreviations – Dosage Units</w:t>
      </w:r>
      <w:bookmarkEnd w:id="118"/>
    </w:p>
    <w:p w14:paraId="65301603" w14:textId="6C302141" w:rsidR="00497784" w:rsidRDefault="00497784" w:rsidP="004E7BF4">
      <w:pPr>
        <w:pStyle w:val="BodyTextIndent2"/>
        <w:spacing w:line="240" w:lineRule="auto"/>
        <w:ind w:left="0" w:right="-34"/>
        <w:rPr>
          <w:rFonts w:ascii="Verdana" w:hAnsi="Verdana"/>
          <w:b w:val="0"/>
          <w:sz w:val="24"/>
          <w:szCs w:val="24"/>
        </w:rPr>
      </w:pPr>
    </w:p>
    <w:tbl>
      <w:tblPr>
        <w:tblW w:w="5946" w:type="dxa"/>
        <w:tblCellMar>
          <w:left w:w="0" w:type="dxa"/>
          <w:right w:w="0" w:type="dxa"/>
        </w:tblCellMar>
        <w:tblLook w:val="04A0" w:firstRow="1" w:lastRow="0" w:firstColumn="1" w:lastColumn="0" w:noHBand="0" w:noVBand="1"/>
      </w:tblPr>
      <w:tblGrid>
        <w:gridCol w:w="2297"/>
        <w:gridCol w:w="3649"/>
      </w:tblGrid>
      <w:tr w:rsidR="00367115" w:rsidRPr="00122674" w14:paraId="3A8101DC" w14:textId="77777777" w:rsidTr="00367115">
        <w:tc>
          <w:tcPr>
            <w:tcW w:w="0" w:type="auto"/>
            <w:tcBorders>
              <w:top w:val="single" w:sz="6" w:space="0" w:color="4D75A6"/>
              <w:left w:val="single" w:sz="6" w:space="0" w:color="4D75A6"/>
              <w:bottom w:val="single" w:sz="6" w:space="0" w:color="4D75A6"/>
              <w:right w:val="single" w:sz="6" w:space="0" w:color="4D75A6"/>
            </w:tcBorders>
            <w:shd w:val="clear" w:color="auto" w:fill="D9E2F3" w:themeFill="accent1" w:themeFillTint="33"/>
            <w:tcMar>
              <w:top w:w="48" w:type="dxa"/>
              <w:left w:w="120" w:type="dxa"/>
              <w:bottom w:w="48" w:type="dxa"/>
              <w:right w:w="120" w:type="dxa"/>
            </w:tcMar>
            <w:vAlign w:val="bottom"/>
            <w:hideMark/>
          </w:tcPr>
          <w:p w14:paraId="2C655793" w14:textId="77777777" w:rsidR="00122674" w:rsidRPr="00122674" w:rsidRDefault="00122674" w:rsidP="00122674">
            <w:pPr>
              <w:rPr>
                <w:rFonts w:eastAsia="Times New Roman" w:cs="Times New Roman"/>
                <w:b/>
                <w:bCs/>
                <w:szCs w:val="24"/>
                <w:lang w:eastAsia="en-GB"/>
              </w:rPr>
            </w:pPr>
            <w:r w:rsidRPr="00122674">
              <w:rPr>
                <w:rFonts w:eastAsia="Times New Roman" w:cs="Times New Roman"/>
                <w:b/>
                <w:bCs/>
                <w:szCs w:val="24"/>
                <w:lang w:eastAsia="en-GB"/>
              </w:rPr>
              <w:t>Abbreviation</w:t>
            </w:r>
          </w:p>
        </w:tc>
        <w:tc>
          <w:tcPr>
            <w:tcW w:w="3124" w:type="dxa"/>
            <w:tcBorders>
              <w:top w:val="single" w:sz="6" w:space="0" w:color="4D75A6"/>
              <w:left w:val="single" w:sz="6" w:space="0" w:color="4D75A6"/>
              <w:bottom w:val="single" w:sz="6" w:space="0" w:color="4D75A6"/>
              <w:right w:val="single" w:sz="6" w:space="0" w:color="4D75A6"/>
            </w:tcBorders>
            <w:shd w:val="clear" w:color="auto" w:fill="D9E2F3" w:themeFill="accent1" w:themeFillTint="33"/>
            <w:tcMar>
              <w:top w:w="48" w:type="dxa"/>
              <w:left w:w="120" w:type="dxa"/>
              <w:bottom w:w="48" w:type="dxa"/>
              <w:right w:w="120" w:type="dxa"/>
            </w:tcMar>
            <w:vAlign w:val="bottom"/>
            <w:hideMark/>
          </w:tcPr>
          <w:p w14:paraId="46DD7FEA" w14:textId="77777777" w:rsidR="00122674" w:rsidRPr="00122674" w:rsidRDefault="00122674" w:rsidP="00122674">
            <w:pPr>
              <w:rPr>
                <w:rFonts w:eastAsia="Times New Roman" w:cs="Times New Roman"/>
                <w:b/>
                <w:bCs/>
                <w:szCs w:val="24"/>
                <w:lang w:eastAsia="en-GB"/>
              </w:rPr>
            </w:pPr>
            <w:r w:rsidRPr="00122674">
              <w:rPr>
                <w:rFonts w:eastAsia="Times New Roman" w:cs="Times New Roman"/>
                <w:b/>
                <w:bCs/>
                <w:szCs w:val="24"/>
                <w:lang w:eastAsia="en-GB"/>
              </w:rPr>
              <w:t>Meaning</w:t>
            </w:r>
          </w:p>
        </w:tc>
      </w:tr>
      <w:tr w:rsidR="00122674" w:rsidRPr="00122674" w14:paraId="324672BF" w14:textId="77777777" w:rsidTr="00367115">
        <w:tc>
          <w:tcPr>
            <w:tcW w:w="5946" w:type="dxa"/>
            <w:gridSpan w:val="2"/>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02312433"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b/>
                <w:bCs/>
                <w:color w:val="333333"/>
                <w:szCs w:val="24"/>
                <w:bdr w:val="none" w:sz="0" w:space="0" w:color="auto" w:frame="1"/>
                <w:lang w:eastAsia="en-GB"/>
              </w:rPr>
              <w:t>Dosage units</w:t>
            </w:r>
          </w:p>
        </w:tc>
      </w:tr>
      <w:tr w:rsidR="00367115" w:rsidRPr="00122674" w14:paraId="1307CA2B" w14:textId="77777777" w:rsidTr="00367115">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53ACE866"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kg</w:t>
            </w:r>
          </w:p>
        </w:tc>
        <w:tc>
          <w:tcPr>
            <w:tcW w:w="3124" w:type="dxa"/>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B5C67D3"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kilogram</w:t>
            </w:r>
          </w:p>
        </w:tc>
      </w:tr>
      <w:tr w:rsidR="00367115" w:rsidRPr="00122674" w14:paraId="6D273886" w14:textId="77777777" w:rsidTr="00367115">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2CE39629"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g</w:t>
            </w:r>
          </w:p>
        </w:tc>
        <w:tc>
          <w:tcPr>
            <w:tcW w:w="3124" w:type="dxa"/>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20461C3"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gram</w:t>
            </w:r>
          </w:p>
        </w:tc>
      </w:tr>
      <w:tr w:rsidR="00367115" w:rsidRPr="00122674" w14:paraId="0781CB38" w14:textId="77777777" w:rsidTr="00367115">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14B05FD9"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mg</w:t>
            </w:r>
          </w:p>
        </w:tc>
        <w:tc>
          <w:tcPr>
            <w:tcW w:w="3124" w:type="dxa"/>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4D59C25A"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milligram</w:t>
            </w:r>
          </w:p>
        </w:tc>
      </w:tr>
      <w:tr w:rsidR="00367115" w:rsidRPr="00122674" w14:paraId="496217E1" w14:textId="77777777" w:rsidTr="00367115">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195DD2A0"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L</w:t>
            </w:r>
          </w:p>
        </w:tc>
        <w:tc>
          <w:tcPr>
            <w:tcW w:w="3124" w:type="dxa"/>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3F660F34"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litre</w:t>
            </w:r>
          </w:p>
        </w:tc>
      </w:tr>
      <w:tr w:rsidR="00367115" w:rsidRPr="00122674" w14:paraId="415B6AA9" w14:textId="77777777" w:rsidTr="00367115">
        <w:tc>
          <w:tcPr>
            <w:tcW w:w="0" w:type="auto"/>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533AF259"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ml or mL</w:t>
            </w:r>
          </w:p>
        </w:tc>
        <w:tc>
          <w:tcPr>
            <w:tcW w:w="3124" w:type="dxa"/>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hideMark/>
          </w:tcPr>
          <w:p w14:paraId="1770117B" w14:textId="77777777" w:rsidR="00122674" w:rsidRPr="00122674" w:rsidRDefault="00122674" w:rsidP="00122674">
            <w:pPr>
              <w:rPr>
                <w:rFonts w:eastAsia="Times New Roman" w:cs="Times New Roman"/>
                <w:color w:val="333333"/>
                <w:szCs w:val="24"/>
                <w:lang w:eastAsia="en-GB"/>
              </w:rPr>
            </w:pPr>
            <w:r w:rsidRPr="00122674">
              <w:rPr>
                <w:rFonts w:eastAsia="Times New Roman" w:cs="Times New Roman"/>
                <w:color w:val="333333"/>
                <w:szCs w:val="24"/>
                <w:lang w:eastAsia="en-GB"/>
              </w:rPr>
              <w:t>millilitre</w:t>
            </w:r>
          </w:p>
        </w:tc>
      </w:tr>
      <w:tr w:rsidR="00367115" w:rsidRPr="00122674" w14:paraId="3D2F1222" w14:textId="77777777" w:rsidTr="00367115">
        <w:tc>
          <w:tcPr>
            <w:tcW w:w="5946" w:type="dxa"/>
            <w:gridSpan w:val="2"/>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tcPr>
          <w:p w14:paraId="02CAE7E6" w14:textId="40B349FF" w:rsidR="00367115" w:rsidRPr="00122674" w:rsidRDefault="00367115" w:rsidP="00122674">
            <w:pPr>
              <w:rPr>
                <w:rFonts w:eastAsia="Times New Roman" w:cs="Times New Roman"/>
                <w:color w:val="333333"/>
                <w:szCs w:val="24"/>
                <w:lang w:eastAsia="en-GB"/>
              </w:rPr>
            </w:pPr>
            <w:r w:rsidRPr="00367115">
              <w:rPr>
                <w:rFonts w:eastAsia="Times New Roman" w:cs="Times New Roman"/>
                <w:b/>
                <w:bCs/>
                <w:color w:val="333333"/>
                <w:szCs w:val="24"/>
                <w:lang w:eastAsia="en-GB"/>
              </w:rPr>
              <w:t>Units</w:t>
            </w:r>
            <w:r>
              <w:rPr>
                <w:rFonts w:eastAsia="Times New Roman" w:cs="Times New Roman"/>
                <w:color w:val="333333"/>
                <w:szCs w:val="24"/>
                <w:lang w:eastAsia="en-GB"/>
              </w:rPr>
              <w:t xml:space="preserve"> must be written in full</w:t>
            </w:r>
          </w:p>
        </w:tc>
      </w:tr>
      <w:tr w:rsidR="00367115" w:rsidRPr="00122674" w14:paraId="43A393CE" w14:textId="77777777" w:rsidTr="00367115">
        <w:tc>
          <w:tcPr>
            <w:tcW w:w="5946" w:type="dxa"/>
            <w:gridSpan w:val="2"/>
            <w:tcBorders>
              <w:top w:val="single" w:sz="6" w:space="0" w:color="CCDCED"/>
              <w:left w:val="single" w:sz="6" w:space="0" w:color="CCDCED"/>
              <w:bottom w:val="single" w:sz="6" w:space="0" w:color="CCDCED"/>
              <w:right w:val="single" w:sz="6" w:space="0" w:color="CCDCED"/>
            </w:tcBorders>
            <w:shd w:val="clear" w:color="auto" w:fill="FFFFFF" w:themeFill="background1"/>
            <w:tcMar>
              <w:top w:w="48" w:type="dxa"/>
              <w:left w:w="120" w:type="dxa"/>
              <w:bottom w:w="48" w:type="dxa"/>
              <w:right w:w="120" w:type="dxa"/>
            </w:tcMar>
            <w:vAlign w:val="bottom"/>
          </w:tcPr>
          <w:p w14:paraId="08FF426A" w14:textId="1D3F831A" w:rsidR="00367115" w:rsidRPr="00367115" w:rsidRDefault="00367115" w:rsidP="00122674">
            <w:pPr>
              <w:rPr>
                <w:rFonts w:eastAsia="Times New Roman" w:cs="Times New Roman"/>
                <w:b/>
                <w:bCs/>
                <w:color w:val="333333"/>
                <w:szCs w:val="24"/>
                <w:lang w:eastAsia="en-GB"/>
              </w:rPr>
            </w:pPr>
            <w:r>
              <w:rPr>
                <w:rFonts w:eastAsia="Times New Roman" w:cs="Times New Roman"/>
                <w:b/>
                <w:bCs/>
                <w:color w:val="333333"/>
                <w:szCs w:val="24"/>
                <w:lang w:eastAsia="en-GB"/>
              </w:rPr>
              <w:t xml:space="preserve">Micrograms </w:t>
            </w:r>
            <w:r w:rsidRPr="00367115">
              <w:rPr>
                <w:rFonts w:eastAsia="Times New Roman" w:cs="Times New Roman"/>
                <w:color w:val="333333"/>
                <w:szCs w:val="24"/>
                <w:lang w:eastAsia="en-GB"/>
              </w:rPr>
              <w:t>must be written in full</w:t>
            </w:r>
          </w:p>
        </w:tc>
      </w:tr>
    </w:tbl>
    <w:p w14:paraId="0D78BE91" w14:textId="0439B74E" w:rsidR="00497784" w:rsidRDefault="00497784" w:rsidP="004E7BF4">
      <w:pPr>
        <w:pStyle w:val="BodyTextIndent2"/>
        <w:spacing w:line="240" w:lineRule="auto"/>
        <w:ind w:left="0" w:right="-34"/>
        <w:rPr>
          <w:rFonts w:ascii="Verdana" w:hAnsi="Verdana"/>
          <w:b w:val="0"/>
          <w:sz w:val="24"/>
          <w:szCs w:val="24"/>
        </w:rPr>
      </w:pPr>
    </w:p>
    <w:p w14:paraId="1B644AE0" w14:textId="77777777" w:rsidR="00367115" w:rsidRDefault="00367115">
      <w:pPr>
        <w:pStyle w:val="BodyTextIndent2"/>
        <w:numPr>
          <w:ilvl w:val="0"/>
          <w:numId w:val="136"/>
        </w:numPr>
        <w:spacing w:line="240" w:lineRule="auto"/>
        <w:ind w:right="-34"/>
        <w:rPr>
          <w:rFonts w:ascii="Verdana" w:hAnsi="Verdana"/>
          <w:b w:val="0"/>
          <w:sz w:val="24"/>
          <w:szCs w:val="24"/>
        </w:rPr>
      </w:pPr>
      <w:r w:rsidRPr="00367115">
        <w:rPr>
          <w:rFonts w:ascii="Verdana" w:hAnsi="Verdana"/>
          <w:b w:val="0"/>
          <w:sz w:val="24"/>
          <w:szCs w:val="24"/>
        </w:rPr>
        <w:t>Make a clear separation between numbers and letters that form part of the unit of measurement</w:t>
      </w:r>
    </w:p>
    <w:p w14:paraId="53AF1F68" w14:textId="72FDA765" w:rsidR="00367115" w:rsidRDefault="00367115">
      <w:pPr>
        <w:pStyle w:val="BodyTextIndent2"/>
        <w:numPr>
          <w:ilvl w:val="0"/>
          <w:numId w:val="136"/>
        </w:numPr>
        <w:spacing w:line="240" w:lineRule="auto"/>
        <w:ind w:right="-34"/>
        <w:rPr>
          <w:rFonts w:ascii="Verdana" w:hAnsi="Verdana"/>
          <w:b w:val="0"/>
          <w:sz w:val="24"/>
          <w:szCs w:val="24"/>
        </w:rPr>
      </w:pPr>
      <w:r w:rsidRPr="00367115">
        <w:rPr>
          <w:rFonts w:ascii="Verdana" w:hAnsi="Verdana"/>
          <w:b w:val="0"/>
          <w:sz w:val="24"/>
          <w:szCs w:val="24"/>
        </w:rPr>
        <w:t>The only acceptable abbreviations for weight are 'g' and 'mg'</w:t>
      </w:r>
      <w:r w:rsidR="00EA6931">
        <w:rPr>
          <w:rFonts w:ascii="Verdana" w:hAnsi="Verdana"/>
          <w:b w:val="0"/>
          <w:sz w:val="24"/>
          <w:szCs w:val="24"/>
        </w:rPr>
        <w:t xml:space="preserve"> for medicines dosages. Patient body weight </w:t>
      </w:r>
      <w:r w:rsidR="00296CC3">
        <w:rPr>
          <w:rFonts w:ascii="Verdana" w:hAnsi="Verdana"/>
          <w:b w:val="0"/>
          <w:sz w:val="24"/>
          <w:szCs w:val="24"/>
        </w:rPr>
        <w:t>may be expressed in kg.</w:t>
      </w:r>
    </w:p>
    <w:p w14:paraId="594B4EA5" w14:textId="77777777" w:rsidR="00367115" w:rsidRDefault="00367115">
      <w:pPr>
        <w:pStyle w:val="BodyTextIndent2"/>
        <w:numPr>
          <w:ilvl w:val="0"/>
          <w:numId w:val="136"/>
        </w:numPr>
        <w:spacing w:line="240" w:lineRule="auto"/>
        <w:ind w:right="-34"/>
        <w:rPr>
          <w:rFonts w:ascii="Verdana" w:hAnsi="Verdana"/>
          <w:b w:val="0"/>
          <w:sz w:val="24"/>
          <w:szCs w:val="24"/>
        </w:rPr>
      </w:pPr>
      <w:r w:rsidRPr="00367115">
        <w:rPr>
          <w:rFonts w:ascii="Verdana" w:hAnsi="Verdana"/>
          <w:b w:val="0"/>
          <w:sz w:val="24"/>
          <w:szCs w:val="24"/>
        </w:rPr>
        <w:t>'Units' (with regard to insulin, heparin, etc.) must always be written in full, never as 'u' nor ‘IU’</w:t>
      </w:r>
    </w:p>
    <w:p w14:paraId="25D7204A" w14:textId="77777777" w:rsidR="00BE2575" w:rsidRDefault="00367115">
      <w:pPr>
        <w:pStyle w:val="BodyTextIndent2"/>
        <w:numPr>
          <w:ilvl w:val="0"/>
          <w:numId w:val="136"/>
        </w:numPr>
        <w:spacing w:line="240" w:lineRule="auto"/>
        <w:ind w:right="-34"/>
        <w:rPr>
          <w:rFonts w:ascii="Verdana" w:hAnsi="Verdana"/>
          <w:b w:val="0"/>
          <w:sz w:val="24"/>
          <w:szCs w:val="24"/>
        </w:rPr>
      </w:pPr>
      <w:r w:rsidRPr="00367115">
        <w:rPr>
          <w:rFonts w:ascii="Verdana" w:hAnsi="Verdana"/>
          <w:b w:val="0"/>
          <w:sz w:val="24"/>
          <w:szCs w:val="24"/>
        </w:rPr>
        <w:t>Avoid decimal points (i.e. use '500 mg' not '0·5 g'). If a decimal point cannot be avoided, always put a '0' in front of it (i.e. '0·5 micrograms' not '·5 micrograms'). Don't use a decimal point if the number is a round number (e.g. '7 mg' not '7·0 mg')</w:t>
      </w:r>
    </w:p>
    <w:p w14:paraId="71570EBD" w14:textId="50B52419" w:rsidR="00367115" w:rsidRDefault="00367115">
      <w:pPr>
        <w:pStyle w:val="BodyTextIndent2"/>
        <w:numPr>
          <w:ilvl w:val="0"/>
          <w:numId w:val="136"/>
        </w:numPr>
        <w:spacing w:line="240" w:lineRule="auto"/>
        <w:ind w:right="-34"/>
        <w:rPr>
          <w:rFonts w:ascii="Verdana" w:hAnsi="Verdana"/>
          <w:b w:val="0"/>
          <w:sz w:val="24"/>
          <w:szCs w:val="24"/>
        </w:rPr>
      </w:pPr>
      <w:r w:rsidRPr="00BE2575">
        <w:rPr>
          <w:rFonts w:ascii="Verdana" w:hAnsi="Verdana"/>
          <w:b w:val="0"/>
          <w:sz w:val="24"/>
          <w:szCs w:val="24"/>
        </w:rPr>
        <w:t>For liquid preparations write the dosage unit e.g. ‘mg’ or ‘microgram’. The only exceptions when 'mL' can be written are if the product is a combination product (e.g. Gaviscon® liquid), or if the strength is not expressed in weight (e.g. adrenaline 1 in 1000)</w:t>
      </w:r>
    </w:p>
    <w:p w14:paraId="5036B157" w14:textId="77777777" w:rsidR="00A51872" w:rsidRPr="00BE2575" w:rsidRDefault="00A51872" w:rsidP="00A51872">
      <w:pPr>
        <w:pStyle w:val="BodyTextIndent2"/>
        <w:spacing w:line="240" w:lineRule="auto"/>
        <w:ind w:right="-34"/>
        <w:rPr>
          <w:rFonts w:ascii="Verdana" w:hAnsi="Verdana"/>
          <w:b w:val="0"/>
          <w:sz w:val="24"/>
          <w:szCs w:val="24"/>
        </w:rPr>
      </w:pPr>
    </w:p>
    <w:p w14:paraId="31A7F7F3" w14:textId="77777777" w:rsidR="00865408" w:rsidRDefault="00865408" w:rsidP="00B65105">
      <w:pPr>
        <w:pStyle w:val="Heading2"/>
        <w:ind w:right="-34"/>
      </w:pPr>
      <w:bookmarkStart w:id="119" w:name="_Toc195515484"/>
      <w:r w:rsidRPr="00865408">
        <w:t>COMMUNITY PATIENTS</w:t>
      </w:r>
      <w:bookmarkEnd w:id="119"/>
    </w:p>
    <w:p w14:paraId="13DFE618" w14:textId="77777777" w:rsidR="00C152D2" w:rsidRPr="00C152D2" w:rsidRDefault="00C152D2" w:rsidP="00B65105">
      <w:pPr>
        <w:ind w:right="-34"/>
      </w:pPr>
    </w:p>
    <w:p w14:paraId="0F8ADEC5" w14:textId="77777777" w:rsidR="00C152D2" w:rsidRDefault="004F53F1" w:rsidP="00B65105">
      <w:pPr>
        <w:pStyle w:val="BodyTextIndent2"/>
        <w:spacing w:line="240" w:lineRule="auto"/>
        <w:ind w:left="0" w:right="-34"/>
        <w:rPr>
          <w:rFonts w:ascii="Verdana" w:hAnsi="Verdana"/>
          <w:b w:val="0"/>
          <w:sz w:val="24"/>
          <w:szCs w:val="24"/>
        </w:rPr>
      </w:pPr>
      <w:r w:rsidRPr="00C72D59">
        <w:rPr>
          <w:rFonts w:ascii="Verdana" w:hAnsi="Verdana"/>
          <w:b w:val="0"/>
          <w:sz w:val="24"/>
          <w:szCs w:val="24"/>
        </w:rPr>
        <w:t xml:space="preserve">For </w:t>
      </w:r>
      <w:r w:rsidR="000A18F1" w:rsidRPr="00C72D59">
        <w:rPr>
          <w:rFonts w:ascii="Verdana" w:hAnsi="Verdana"/>
          <w:b w:val="0"/>
          <w:sz w:val="24"/>
          <w:szCs w:val="24"/>
        </w:rPr>
        <w:t xml:space="preserve">patients requiring </w:t>
      </w:r>
      <w:r w:rsidR="00E220EE">
        <w:rPr>
          <w:rFonts w:ascii="Verdana" w:hAnsi="Verdana"/>
          <w:b w:val="0"/>
          <w:sz w:val="24"/>
          <w:szCs w:val="24"/>
        </w:rPr>
        <w:t xml:space="preserve">medicines </w:t>
      </w:r>
      <w:r w:rsidR="000A18F1" w:rsidRPr="00C72D59">
        <w:rPr>
          <w:rFonts w:ascii="Verdana" w:hAnsi="Verdana"/>
          <w:b w:val="0"/>
          <w:sz w:val="24"/>
          <w:szCs w:val="24"/>
        </w:rPr>
        <w:t>administration</w:t>
      </w:r>
      <w:r w:rsidR="00F57540">
        <w:rPr>
          <w:rFonts w:ascii="Verdana" w:hAnsi="Verdana"/>
          <w:b w:val="0"/>
          <w:sz w:val="24"/>
          <w:szCs w:val="24"/>
        </w:rPr>
        <w:t xml:space="preserve"> </w:t>
      </w:r>
      <w:r w:rsidR="000A18F1" w:rsidRPr="00C72D59">
        <w:rPr>
          <w:rFonts w:ascii="Verdana" w:hAnsi="Verdana"/>
          <w:b w:val="0"/>
          <w:sz w:val="24"/>
          <w:szCs w:val="24"/>
        </w:rPr>
        <w:t>in the community</w:t>
      </w:r>
      <w:r w:rsidRPr="00C72D59">
        <w:rPr>
          <w:rFonts w:ascii="Verdana" w:hAnsi="Verdana"/>
          <w:b w:val="0"/>
          <w:sz w:val="24"/>
          <w:szCs w:val="24"/>
        </w:rPr>
        <w:t>,</w:t>
      </w:r>
      <w:r w:rsidR="000A18F1" w:rsidRPr="00C72D59">
        <w:rPr>
          <w:rFonts w:ascii="Verdana" w:hAnsi="Verdana"/>
          <w:b w:val="0"/>
          <w:sz w:val="24"/>
          <w:szCs w:val="24"/>
        </w:rPr>
        <w:t xml:space="preserve"> by </w:t>
      </w:r>
      <w:r w:rsidR="00851D6C">
        <w:rPr>
          <w:rFonts w:ascii="Verdana" w:hAnsi="Verdana" w:cs="Arial"/>
          <w:b w:val="0"/>
          <w:sz w:val="24"/>
          <w:szCs w:val="24"/>
        </w:rPr>
        <w:t>PTHB</w:t>
      </w:r>
      <w:r w:rsidR="000A18F1" w:rsidRPr="00C72D59">
        <w:rPr>
          <w:rFonts w:ascii="Verdana" w:hAnsi="Verdana"/>
          <w:b w:val="0"/>
          <w:sz w:val="24"/>
          <w:szCs w:val="24"/>
        </w:rPr>
        <w:t xml:space="preserve"> community teams</w:t>
      </w:r>
      <w:r w:rsidRPr="00C72D59">
        <w:rPr>
          <w:rFonts w:ascii="Verdana" w:hAnsi="Verdana"/>
          <w:b w:val="0"/>
          <w:sz w:val="24"/>
          <w:szCs w:val="24"/>
        </w:rPr>
        <w:t xml:space="preserve">, </w:t>
      </w:r>
      <w:r w:rsidR="00F57540">
        <w:rPr>
          <w:rFonts w:ascii="Verdana" w:hAnsi="Verdana"/>
          <w:b w:val="0"/>
          <w:sz w:val="24"/>
          <w:szCs w:val="24"/>
        </w:rPr>
        <w:t>the dispensed medication label provide</w:t>
      </w:r>
      <w:r w:rsidR="00C152D2">
        <w:rPr>
          <w:rFonts w:ascii="Verdana" w:hAnsi="Verdana"/>
          <w:b w:val="0"/>
          <w:sz w:val="24"/>
          <w:szCs w:val="24"/>
        </w:rPr>
        <w:t>s</w:t>
      </w:r>
      <w:r w:rsidR="00F57540">
        <w:rPr>
          <w:rFonts w:ascii="Verdana" w:hAnsi="Verdana"/>
          <w:b w:val="0"/>
          <w:sz w:val="24"/>
          <w:szCs w:val="24"/>
        </w:rPr>
        <w:t xml:space="preserve"> directions </w:t>
      </w:r>
      <w:r w:rsidR="00C152D2">
        <w:rPr>
          <w:rFonts w:ascii="Verdana" w:hAnsi="Verdana"/>
          <w:b w:val="0"/>
          <w:sz w:val="24"/>
          <w:szCs w:val="24"/>
        </w:rPr>
        <w:t xml:space="preserve">and legal authority </w:t>
      </w:r>
      <w:r w:rsidR="00F57540">
        <w:rPr>
          <w:rFonts w:ascii="Verdana" w:hAnsi="Verdana"/>
          <w:b w:val="0"/>
          <w:sz w:val="24"/>
          <w:szCs w:val="24"/>
        </w:rPr>
        <w:t>for use.</w:t>
      </w:r>
    </w:p>
    <w:p w14:paraId="5D90D9F2" w14:textId="77777777" w:rsidR="00C152D2" w:rsidRDefault="00C152D2" w:rsidP="00B65105">
      <w:pPr>
        <w:pStyle w:val="BodyTextIndent2"/>
        <w:spacing w:line="240" w:lineRule="auto"/>
        <w:ind w:left="0" w:right="-34"/>
        <w:rPr>
          <w:rFonts w:ascii="Verdana" w:hAnsi="Verdana"/>
          <w:b w:val="0"/>
          <w:sz w:val="24"/>
          <w:szCs w:val="24"/>
        </w:rPr>
      </w:pPr>
    </w:p>
    <w:p w14:paraId="19060377" w14:textId="3C56FB80" w:rsidR="00C152D2" w:rsidRDefault="00F57540" w:rsidP="00B65105">
      <w:pPr>
        <w:pStyle w:val="BodyTextIndent2"/>
        <w:spacing w:line="240" w:lineRule="auto"/>
        <w:ind w:left="0" w:right="-34"/>
        <w:rPr>
          <w:rFonts w:ascii="Verdana" w:hAnsi="Verdana"/>
          <w:b w:val="0"/>
          <w:sz w:val="24"/>
          <w:szCs w:val="24"/>
        </w:rPr>
      </w:pPr>
      <w:r>
        <w:rPr>
          <w:rFonts w:ascii="Verdana" w:hAnsi="Verdana"/>
          <w:b w:val="0"/>
          <w:sz w:val="24"/>
          <w:szCs w:val="24"/>
        </w:rPr>
        <w:t>T</w:t>
      </w:r>
      <w:r w:rsidR="004F53F1" w:rsidRPr="00C72D59">
        <w:rPr>
          <w:rFonts w:ascii="Verdana" w:hAnsi="Verdana"/>
          <w:b w:val="0"/>
          <w:sz w:val="24"/>
          <w:szCs w:val="24"/>
        </w:rPr>
        <w:t xml:space="preserve">he </w:t>
      </w:r>
      <w:r w:rsidR="000053B9" w:rsidRPr="00C72D59">
        <w:rPr>
          <w:rFonts w:ascii="Verdana" w:hAnsi="Verdana"/>
          <w:b w:val="0"/>
          <w:sz w:val="24"/>
          <w:szCs w:val="24"/>
        </w:rPr>
        <w:t xml:space="preserve">All Wales Long-Stay Medication Administration Record and </w:t>
      </w:r>
      <w:r w:rsidR="00851D6C">
        <w:rPr>
          <w:rFonts w:ascii="Verdana" w:hAnsi="Verdana"/>
          <w:b w:val="0"/>
          <w:sz w:val="24"/>
          <w:szCs w:val="24"/>
        </w:rPr>
        <w:t>supplementary charts</w:t>
      </w:r>
      <w:r w:rsidR="000053B9" w:rsidRPr="00C72D59">
        <w:rPr>
          <w:rFonts w:ascii="Verdana" w:hAnsi="Verdana"/>
          <w:b w:val="0"/>
          <w:sz w:val="24"/>
          <w:szCs w:val="24"/>
        </w:rPr>
        <w:t xml:space="preserve"> (e.g. anticoagulant, insulin or syringe driver) </w:t>
      </w:r>
      <w:r>
        <w:rPr>
          <w:rFonts w:ascii="Verdana" w:hAnsi="Verdana"/>
          <w:b w:val="0"/>
          <w:sz w:val="24"/>
          <w:szCs w:val="24"/>
        </w:rPr>
        <w:t>can</w:t>
      </w:r>
      <w:r w:rsidR="000053B9" w:rsidRPr="00C72D59">
        <w:rPr>
          <w:rFonts w:ascii="Verdana" w:hAnsi="Verdana"/>
          <w:b w:val="0"/>
          <w:sz w:val="24"/>
          <w:szCs w:val="24"/>
        </w:rPr>
        <w:t xml:space="preserve"> </w:t>
      </w:r>
      <w:r>
        <w:rPr>
          <w:rFonts w:ascii="Verdana" w:hAnsi="Verdana"/>
          <w:b w:val="0"/>
          <w:sz w:val="24"/>
          <w:szCs w:val="24"/>
        </w:rPr>
        <w:t xml:space="preserve">also </w:t>
      </w:r>
      <w:r w:rsidR="000053B9" w:rsidRPr="00C72D59">
        <w:rPr>
          <w:rFonts w:ascii="Verdana" w:hAnsi="Verdana"/>
          <w:b w:val="0"/>
          <w:sz w:val="24"/>
          <w:szCs w:val="24"/>
        </w:rPr>
        <w:t>be used</w:t>
      </w:r>
      <w:r w:rsidR="00C152D2">
        <w:rPr>
          <w:rFonts w:ascii="Verdana" w:hAnsi="Verdana"/>
          <w:b w:val="0"/>
          <w:sz w:val="24"/>
          <w:szCs w:val="24"/>
        </w:rPr>
        <w:t xml:space="preserve"> </w:t>
      </w:r>
      <w:r w:rsidR="00F8659E">
        <w:rPr>
          <w:rFonts w:ascii="Verdana" w:hAnsi="Verdana"/>
          <w:b w:val="0"/>
          <w:sz w:val="24"/>
          <w:szCs w:val="24"/>
        </w:rPr>
        <w:t xml:space="preserve">to </w:t>
      </w:r>
      <w:r w:rsidR="00C152D2">
        <w:rPr>
          <w:rFonts w:ascii="Verdana" w:hAnsi="Verdana"/>
          <w:b w:val="0"/>
          <w:sz w:val="24"/>
          <w:szCs w:val="24"/>
        </w:rPr>
        <w:t>document administration</w:t>
      </w:r>
      <w:r w:rsidR="000053B9" w:rsidRPr="00C72D59">
        <w:rPr>
          <w:rFonts w:ascii="Verdana" w:hAnsi="Verdana"/>
          <w:b w:val="0"/>
          <w:sz w:val="24"/>
          <w:szCs w:val="24"/>
        </w:rPr>
        <w:t>.</w:t>
      </w:r>
      <w:r w:rsidR="00C152D2">
        <w:rPr>
          <w:rFonts w:ascii="Verdana" w:hAnsi="Verdana"/>
          <w:b w:val="0"/>
          <w:sz w:val="24"/>
          <w:szCs w:val="24"/>
        </w:rPr>
        <w:t xml:space="preserve"> </w:t>
      </w:r>
    </w:p>
    <w:p w14:paraId="16BFAAF3" w14:textId="77777777" w:rsidR="00C152D2" w:rsidRDefault="00C152D2" w:rsidP="00B65105">
      <w:pPr>
        <w:pStyle w:val="BodyTextIndent2"/>
        <w:spacing w:line="240" w:lineRule="auto"/>
        <w:ind w:left="0" w:right="-34"/>
        <w:rPr>
          <w:rFonts w:ascii="Verdana" w:hAnsi="Verdana"/>
          <w:b w:val="0"/>
          <w:sz w:val="24"/>
          <w:szCs w:val="24"/>
        </w:rPr>
      </w:pPr>
    </w:p>
    <w:p w14:paraId="520DE107" w14:textId="77777777" w:rsidR="000F76DB" w:rsidRDefault="000053B9" w:rsidP="00B65105">
      <w:pPr>
        <w:pStyle w:val="BodyTextIndent2"/>
        <w:spacing w:line="240" w:lineRule="auto"/>
        <w:ind w:left="0" w:right="-34"/>
        <w:rPr>
          <w:rFonts w:ascii="Verdana" w:hAnsi="Verdana"/>
          <w:b w:val="0"/>
          <w:color w:val="FF0000"/>
          <w:sz w:val="24"/>
          <w:szCs w:val="24"/>
        </w:rPr>
      </w:pPr>
      <w:r w:rsidRPr="00C72D59">
        <w:rPr>
          <w:rFonts w:ascii="Verdana" w:hAnsi="Verdana"/>
          <w:b w:val="0"/>
          <w:sz w:val="24"/>
          <w:szCs w:val="24"/>
        </w:rPr>
        <w:lastRenderedPageBreak/>
        <w:t xml:space="preserve">For end of life patients the </w:t>
      </w:r>
      <w:hyperlink r:id="rId174" w:history="1">
        <w:r w:rsidR="00E220EE" w:rsidRPr="00E220EE">
          <w:rPr>
            <w:rStyle w:val="Hyperlink"/>
            <w:rFonts w:ascii="Verdana" w:hAnsi="Verdana" w:cstheme="minorBidi"/>
            <w:b w:val="0"/>
            <w:sz w:val="24"/>
            <w:szCs w:val="24"/>
          </w:rPr>
          <w:t>All Wales Care decisions, for the Last Days of Life</w:t>
        </w:r>
      </w:hyperlink>
      <w:r w:rsidRPr="00C72D59">
        <w:rPr>
          <w:rFonts w:ascii="Verdana" w:hAnsi="Verdana"/>
          <w:b w:val="0"/>
          <w:sz w:val="24"/>
          <w:szCs w:val="24"/>
        </w:rPr>
        <w:t xml:space="preserve"> pathway should be used</w:t>
      </w:r>
      <w:r w:rsidR="00637425">
        <w:rPr>
          <w:rFonts w:ascii="Verdana" w:hAnsi="Verdana"/>
          <w:b w:val="0"/>
          <w:sz w:val="24"/>
          <w:szCs w:val="24"/>
        </w:rPr>
        <w:t>.</w:t>
      </w:r>
    </w:p>
    <w:p w14:paraId="797E9E95" w14:textId="77777777" w:rsidR="00865408" w:rsidRDefault="00865408" w:rsidP="00B65105">
      <w:pPr>
        <w:pStyle w:val="BodyTextIndent2"/>
        <w:spacing w:line="240" w:lineRule="auto"/>
        <w:ind w:left="0" w:right="-34"/>
        <w:rPr>
          <w:rFonts w:ascii="Verdana" w:hAnsi="Verdana"/>
          <w:b w:val="0"/>
          <w:sz w:val="24"/>
          <w:szCs w:val="24"/>
        </w:rPr>
      </w:pPr>
    </w:p>
    <w:p w14:paraId="0996C08E" w14:textId="77777777" w:rsidR="00F57540" w:rsidRDefault="000053B9" w:rsidP="00B65105">
      <w:pPr>
        <w:pStyle w:val="BodyTextIndent2"/>
        <w:spacing w:line="240" w:lineRule="auto"/>
        <w:ind w:left="0" w:right="-34"/>
        <w:rPr>
          <w:rFonts w:ascii="Verdana" w:hAnsi="Verdana"/>
          <w:b w:val="0"/>
          <w:sz w:val="24"/>
          <w:szCs w:val="24"/>
        </w:rPr>
      </w:pPr>
      <w:r w:rsidRPr="00C72D59">
        <w:rPr>
          <w:rFonts w:ascii="Verdana" w:hAnsi="Verdana"/>
          <w:b w:val="0"/>
          <w:sz w:val="24"/>
          <w:szCs w:val="24"/>
        </w:rPr>
        <w:t>For patients receiving domiciliary care level 2 medicines administration support</w:t>
      </w:r>
      <w:r w:rsidR="00E220EE">
        <w:rPr>
          <w:rFonts w:ascii="Verdana" w:hAnsi="Verdana"/>
          <w:b w:val="0"/>
          <w:sz w:val="24"/>
          <w:szCs w:val="24"/>
        </w:rPr>
        <w:t>,</w:t>
      </w:r>
      <w:r w:rsidRPr="00C72D59">
        <w:rPr>
          <w:rFonts w:ascii="Verdana" w:hAnsi="Verdana"/>
          <w:b w:val="0"/>
          <w:sz w:val="24"/>
          <w:szCs w:val="24"/>
        </w:rPr>
        <w:t xml:space="preserve"> the</w:t>
      </w:r>
      <w:r w:rsidR="00820D04" w:rsidRPr="00C72D59">
        <w:rPr>
          <w:rFonts w:ascii="Verdana" w:hAnsi="Verdana"/>
          <w:b w:val="0"/>
          <w:sz w:val="24"/>
          <w:szCs w:val="24"/>
        </w:rPr>
        <w:t xml:space="preserve"> </w:t>
      </w:r>
      <w:r w:rsidR="00820D04" w:rsidRPr="00C152D2">
        <w:rPr>
          <w:rFonts w:ascii="Verdana" w:hAnsi="Verdana"/>
          <w:b w:val="0"/>
          <w:sz w:val="24"/>
          <w:szCs w:val="24"/>
        </w:rPr>
        <w:t xml:space="preserve">All Wales Community MAR chart may be in </w:t>
      </w:r>
      <w:r w:rsidR="00851D6C" w:rsidRPr="00C152D2">
        <w:rPr>
          <w:rFonts w:ascii="Verdana" w:hAnsi="Verdana"/>
          <w:b w:val="0"/>
          <w:sz w:val="24"/>
          <w:szCs w:val="24"/>
        </w:rPr>
        <w:t>use</w:t>
      </w:r>
      <w:r w:rsidR="00C152D2" w:rsidRPr="00C152D2">
        <w:rPr>
          <w:rFonts w:ascii="Verdana" w:hAnsi="Verdana"/>
          <w:b w:val="0"/>
          <w:sz w:val="24"/>
          <w:szCs w:val="24"/>
        </w:rPr>
        <w:t>, which will be provided by the dispensing community pharmacy or GP practice</w:t>
      </w:r>
      <w:r w:rsidR="00851D6C" w:rsidRPr="00C152D2">
        <w:rPr>
          <w:rFonts w:ascii="Verdana" w:hAnsi="Verdana"/>
          <w:b w:val="0"/>
          <w:sz w:val="24"/>
          <w:szCs w:val="24"/>
        </w:rPr>
        <w:t>.</w:t>
      </w:r>
      <w:r w:rsidRPr="00C72D59">
        <w:rPr>
          <w:rFonts w:ascii="Verdana" w:hAnsi="Verdana"/>
          <w:b w:val="0"/>
          <w:sz w:val="24"/>
          <w:szCs w:val="24"/>
        </w:rPr>
        <w:t xml:space="preserve"> </w:t>
      </w:r>
    </w:p>
    <w:p w14:paraId="1402AF48" w14:textId="77777777" w:rsidR="00D638F4" w:rsidRPr="00C72D59" w:rsidRDefault="00D638F4" w:rsidP="005F7F0B">
      <w:pPr>
        <w:pStyle w:val="BodyTextIndent2"/>
        <w:spacing w:line="240" w:lineRule="auto"/>
        <w:ind w:left="0" w:right="-34"/>
        <w:rPr>
          <w:rFonts w:ascii="Verdana" w:hAnsi="Verdana"/>
          <w:i/>
          <w:sz w:val="24"/>
          <w:szCs w:val="24"/>
        </w:rPr>
      </w:pPr>
    </w:p>
    <w:p w14:paraId="460B1C05" w14:textId="77777777" w:rsidR="006F12C8" w:rsidRDefault="006F12C8" w:rsidP="00B65105">
      <w:pPr>
        <w:pStyle w:val="Heading2"/>
        <w:ind w:right="-34"/>
      </w:pPr>
      <w:bookmarkStart w:id="120" w:name="_Toc195515485"/>
      <w:r w:rsidRPr="00165264">
        <w:t>OUTPATIENTS</w:t>
      </w:r>
      <w:r w:rsidR="004C3E88">
        <w:t xml:space="preserve"> – WP10 or WP10(HP) prescriptions</w:t>
      </w:r>
      <w:bookmarkEnd w:id="120"/>
    </w:p>
    <w:p w14:paraId="333ED4DE" w14:textId="77777777" w:rsidR="00C152D2" w:rsidRPr="00C152D2" w:rsidRDefault="00C152D2" w:rsidP="00B65105">
      <w:pPr>
        <w:ind w:right="-34"/>
      </w:pPr>
    </w:p>
    <w:p w14:paraId="0C791574" w14:textId="4E981925" w:rsidR="006F12C8" w:rsidRDefault="00871DA9" w:rsidP="00B65105">
      <w:pPr>
        <w:pStyle w:val="BodyTextIndent2"/>
        <w:spacing w:line="240" w:lineRule="auto"/>
        <w:ind w:left="0" w:right="-34"/>
        <w:rPr>
          <w:rFonts w:ascii="Verdana" w:hAnsi="Verdana" w:cs="Arial"/>
          <w:b w:val="0"/>
          <w:sz w:val="24"/>
          <w:szCs w:val="24"/>
          <w:shd w:val="clear" w:color="auto" w:fill="FFFF00"/>
        </w:rPr>
      </w:pPr>
      <w:r w:rsidRPr="0042225F">
        <w:rPr>
          <w:rFonts w:ascii="Verdana" w:hAnsi="Verdana" w:cs="Arial"/>
          <w:b w:val="0"/>
          <w:sz w:val="24"/>
          <w:szCs w:val="24"/>
        </w:rPr>
        <w:t>P</w:t>
      </w:r>
      <w:r w:rsidR="00122B7D" w:rsidRPr="0042225F">
        <w:rPr>
          <w:rFonts w:ascii="Verdana" w:hAnsi="Verdana" w:cs="Arial"/>
          <w:b w:val="0"/>
          <w:sz w:val="24"/>
          <w:szCs w:val="24"/>
        </w:rPr>
        <w:t>rescribing</w:t>
      </w:r>
      <w:r w:rsidRPr="0042225F">
        <w:rPr>
          <w:rFonts w:ascii="Verdana" w:hAnsi="Verdana" w:cs="Arial"/>
          <w:b w:val="0"/>
          <w:sz w:val="24"/>
          <w:szCs w:val="24"/>
        </w:rPr>
        <w:t xml:space="preserve"> for PTHB outpatients, community or primary care patients should be through use of the relevant legal prescription document </w:t>
      </w:r>
      <w:r w:rsidR="00165264">
        <w:rPr>
          <w:rFonts w:ascii="Verdana" w:hAnsi="Verdana" w:cs="Arial"/>
          <w:b w:val="0"/>
          <w:sz w:val="24"/>
          <w:szCs w:val="24"/>
        </w:rPr>
        <w:t xml:space="preserve">(WP10) </w:t>
      </w:r>
      <w:r w:rsidRPr="0042225F">
        <w:rPr>
          <w:rFonts w:ascii="Verdana" w:hAnsi="Verdana" w:cs="Arial"/>
          <w:b w:val="0"/>
          <w:sz w:val="24"/>
          <w:szCs w:val="24"/>
        </w:rPr>
        <w:t xml:space="preserve">and in accordance with - </w:t>
      </w:r>
      <w:hyperlink r:id="rId175" w:history="1">
        <w:r w:rsidRPr="006804DF">
          <w:rPr>
            <w:rStyle w:val="Hyperlink"/>
            <w:rFonts w:asciiTheme="minorHAnsi" w:hAnsiTheme="minorHAnsi" w:cstheme="minorBidi"/>
            <w:b w:val="0"/>
            <w:bCs/>
            <w:sz w:val="24"/>
            <w:szCs w:val="24"/>
          </w:rPr>
          <w:t>SOP - Specific Requirements for Receipt, Storage and Distribution of WP10 Prescription Pads</w:t>
        </w:r>
      </w:hyperlink>
      <w:r w:rsidR="00F8659E" w:rsidRPr="006804DF">
        <w:rPr>
          <w:rFonts w:asciiTheme="minorHAnsi" w:hAnsiTheme="minorHAnsi"/>
          <w:b w:val="0"/>
          <w:bCs/>
          <w:sz w:val="24"/>
          <w:szCs w:val="24"/>
        </w:rPr>
        <w:t xml:space="preserve"> </w:t>
      </w:r>
      <w:r w:rsidR="00F3197F" w:rsidRPr="00D63DD8">
        <w:rPr>
          <w:rFonts w:asciiTheme="minorHAnsi" w:hAnsiTheme="minorHAnsi"/>
          <w:b w:val="0"/>
          <w:bCs/>
          <w:sz w:val="24"/>
          <w:szCs w:val="24"/>
        </w:rPr>
        <w:t xml:space="preserve">and </w:t>
      </w:r>
      <w:hyperlink w:anchor="_Prescription_Pads_–" w:history="1">
        <w:r w:rsidR="00F3197F" w:rsidRPr="00D63DD8">
          <w:rPr>
            <w:rStyle w:val="Hyperlink"/>
            <w:rFonts w:asciiTheme="minorHAnsi" w:hAnsiTheme="minorHAnsi"/>
            <w:b w:val="0"/>
            <w:bCs/>
            <w:sz w:val="24"/>
            <w:szCs w:val="24"/>
          </w:rPr>
          <w:t>controlled station</w:t>
        </w:r>
        <w:r w:rsidR="003A02BE">
          <w:rPr>
            <w:rStyle w:val="Hyperlink"/>
            <w:rFonts w:asciiTheme="minorHAnsi" w:hAnsiTheme="minorHAnsi"/>
            <w:b w:val="0"/>
            <w:bCs/>
            <w:sz w:val="24"/>
            <w:szCs w:val="24"/>
          </w:rPr>
          <w:t>e</w:t>
        </w:r>
        <w:r w:rsidR="00F3197F" w:rsidRPr="00D63DD8">
          <w:rPr>
            <w:rStyle w:val="Hyperlink"/>
            <w:rFonts w:asciiTheme="minorHAnsi" w:hAnsiTheme="minorHAnsi"/>
            <w:b w:val="0"/>
            <w:bCs/>
            <w:sz w:val="24"/>
            <w:szCs w:val="24"/>
          </w:rPr>
          <w:t>ry section</w:t>
        </w:r>
      </w:hyperlink>
    </w:p>
    <w:p w14:paraId="1C38BD96" w14:textId="77777777" w:rsidR="00165264" w:rsidRPr="00C72D59" w:rsidRDefault="00165264" w:rsidP="00B65105">
      <w:pPr>
        <w:ind w:right="-34"/>
        <w:rPr>
          <w:rFonts w:cs="Arial"/>
          <w:szCs w:val="24"/>
        </w:rPr>
      </w:pPr>
    </w:p>
    <w:p w14:paraId="47CDF10B" w14:textId="62099319" w:rsidR="00165264" w:rsidRDefault="00165264" w:rsidP="00B65105">
      <w:pPr>
        <w:ind w:right="-34"/>
        <w:rPr>
          <w:rStyle w:val="Hyperlink"/>
          <w:rFonts w:cs="Arial"/>
          <w:szCs w:val="24"/>
        </w:rPr>
      </w:pPr>
      <w:r w:rsidRPr="00C72D59">
        <w:rPr>
          <w:rFonts w:cs="Arial"/>
          <w:szCs w:val="24"/>
        </w:rPr>
        <w:t xml:space="preserve">When considering prescribing in an outpatient setting, prescribers are reminded about the </w:t>
      </w:r>
      <w:r w:rsidRPr="00C973B1">
        <w:rPr>
          <w:rFonts w:cs="Arial"/>
          <w:szCs w:val="24"/>
        </w:rPr>
        <w:t>Welsh Health Circular – Medication Supply to Hospital Patients (WHC (2002) 71)</w:t>
      </w:r>
    </w:p>
    <w:p w14:paraId="42A50CC3" w14:textId="77777777" w:rsidR="00D63DD8" w:rsidRPr="00C72D59" w:rsidRDefault="00D63DD8" w:rsidP="00B65105">
      <w:pPr>
        <w:ind w:right="-34"/>
        <w:rPr>
          <w:rFonts w:cs="Arial"/>
          <w:szCs w:val="24"/>
        </w:rPr>
      </w:pPr>
    </w:p>
    <w:p w14:paraId="50E75F8B" w14:textId="77777777" w:rsidR="00165264" w:rsidRPr="00F8659E" w:rsidRDefault="00165264" w:rsidP="00B65105">
      <w:pPr>
        <w:ind w:left="720" w:right="-34"/>
        <w:rPr>
          <w:rFonts w:cs="Arial"/>
          <w:i/>
          <w:szCs w:val="24"/>
        </w:rPr>
      </w:pPr>
      <w:r w:rsidRPr="00C72D59">
        <w:rPr>
          <w:rFonts w:cs="Arial"/>
          <w:i/>
          <w:szCs w:val="24"/>
        </w:rPr>
        <w:t>Hospital outpatients should only receive their initial supply of medication from the hospital when there is an urgent clinical need. The consultant should request that the General Practitioner considers initiating or continuing treatment. In order to facilitate a General Practitioner’s compliance with local prescribing formularies, consultants should, wherever appropriate, recommend a class of drug to be prescribed by the General Practitioner, rather than a specific individual drug or brand.</w:t>
      </w:r>
    </w:p>
    <w:p w14:paraId="57493501" w14:textId="77777777" w:rsidR="00F3197F" w:rsidRDefault="00F3197F" w:rsidP="00B65105">
      <w:pPr>
        <w:ind w:left="22" w:right="-34"/>
        <w:rPr>
          <w:rFonts w:cs="Arial"/>
          <w:szCs w:val="24"/>
        </w:rPr>
      </w:pPr>
    </w:p>
    <w:p w14:paraId="2E835B94" w14:textId="77777777" w:rsidR="00165264" w:rsidRDefault="00165264" w:rsidP="00B65105">
      <w:pPr>
        <w:ind w:left="22" w:right="-34"/>
        <w:rPr>
          <w:rFonts w:cs="Arial"/>
          <w:szCs w:val="24"/>
        </w:rPr>
      </w:pPr>
      <w:r w:rsidRPr="00C72D59">
        <w:rPr>
          <w:rFonts w:cs="Arial"/>
          <w:szCs w:val="24"/>
        </w:rPr>
        <w:t xml:space="preserve">In view of the above </w:t>
      </w:r>
      <w:r w:rsidR="00F3197F">
        <w:rPr>
          <w:rFonts w:cs="Arial"/>
          <w:szCs w:val="24"/>
        </w:rPr>
        <w:t>PTHB</w:t>
      </w:r>
      <w:r w:rsidRPr="00C72D59">
        <w:rPr>
          <w:rFonts w:cs="Arial"/>
          <w:szCs w:val="24"/>
        </w:rPr>
        <w:t xml:space="preserve"> prescribers should initiate prescribing using their </w:t>
      </w:r>
      <w:r w:rsidR="001910BC">
        <w:rPr>
          <w:rFonts w:cs="Arial"/>
          <w:szCs w:val="24"/>
        </w:rPr>
        <w:t xml:space="preserve">WP10 </w:t>
      </w:r>
      <w:r w:rsidRPr="00C72D59">
        <w:rPr>
          <w:rFonts w:cs="Arial"/>
          <w:szCs w:val="24"/>
        </w:rPr>
        <w:t xml:space="preserve">prescription </w:t>
      </w:r>
      <w:r w:rsidR="00F3197F" w:rsidRPr="00C72D59">
        <w:rPr>
          <w:rFonts w:cs="Arial"/>
          <w:szCs w:val="24"/>
        </w:rPr>
        <w:t>pads: -</w:t>
      </w:r>
    </w:p>
    <w:p w14:paraId="005D0C0B" w14:textId="77777777" w:rsidR="00F3197F" w:rsidRPr="00C72D59" w:rsidRDefault="00F3197F" w:rsidP="00B65105">
      <w:pPr>
        <w:ind w:left="22" w:right="-34"/>
        <w:rPr>
          <w:rFonts w:cs="Arial"/>
          <w:szCs w:val="24"/>
        </w:rPr>
      </w:pPr>
    </w:p>
    <w:p w14:paraId="0CA3BC38" w14:textId="77777777" w:rsidR="00F3197F" w:rsidRDefault="00165264" w:rsidP="00B65105">
      <w:pPr>
        <w:pStyle w:val="ListParagraph"/>
        <w:numPr>
          <w:ilvl w:val="0"/>
          <w:numId w:val="3"/>
        </w:numPr>
        <w:tabs>
          <w:tab w:val="clear" w:pos="1622"/>
          <w:tab w:val="num" w:pos="1276"/>
        </w:tabs>
        <w:ind w:left="709" w:right="-34" w:hanging="425"/>
        <w:rPr>
          <w:szCs w:val="24"/>
        </w:rPr>
      </w:pPr>
      <w:r w:rsidRPr="00F3197F">
        <w:rPr>
          <w:szCs w:val="24"/>
        </w:rPr>
        <w:t>Where the need for the medicine is urgent</w:t>
      </w:r>
      <w:r w:rsidR="00FB058F">
        <w:rPr>
          <w:szCs w:val="24"/>
        </w:rPr>
        <w:t xml:space="preserve"> (i.e. where the treatment needs to be started before the GP can reasonably be expected to issue a prescription after receiving full details of the requirements)</w:t>
      </w:r>
      <w:r w:rsidRPr="00F3197F">
        <w:rPr>
          <w:szCs w:val="24"/>
        </w:rPr>
        <w:t>.</w:t>
      </w:r>
    </w:p>
    <w:p w14:paraId="007868FF" w14:textId="77777777" w:rsidR="00F3197F" w:rsidRDefault="00165264" w:rsidP="00B65105">
      <w:pPr>
        <w:pStyle w:val="ListParagraph"/>
        <w:numPr>
          <w:ilvl w:val="0"/>
          <w:numId w:val="3"/>
        </w:numPr>
        <w:tabs>
          <w:tab w:val="clear" w:pos="1622"/>
          <w:tab w:val="num" w:pos="1276"/>
        </w:tabs>
        <w:ind w:left="709" w:right="-34" w:hanging="425"/>
        <w:rPr>
          <w:szCs w:val="24"/>
        </w:rPr>
      </w:pPr>
      <w:r w:rsidRPr="00F3197F">
        <w:rPr>
          <w:szCs w:val="24"/>
        </w:rPr>
        <w:t>Where the treatment choice requires assessment or adjustment and the prescriber is keeping the patient under their care.</w:t>
      </w:r>
    </w:p>
    <w:p w14:paraId="2660A66B" w14:textId="77777777" w:rsidR="00F3197F" w:rsidRDefault="00165264" w:rsidP="00B65105">
      <w:pPr>
        <w:pStyle w:val="ListParagraph"/>
        <w:numPr>
          <w:ilvl w:val="0"/>
          <w:numId w:val="3"/>
        </w:numPr>
        <w:tabs>
          <w:tab w:val="clear" w:pos="1622"/>
          <w:tab w:val="num" w:pos="1276"/>
        </w:tabs>
        <w:ind w:left="709" w:right="-34" w:hanging="425"/>
        <w:rPr>
          <w:szCs w:val="24"/>
        </w:rPr>
      </w:pPr>
      <w:r w:rsidRPr="00F3197F">
        <w:rPr>
          <w:szCs w:val="24"/>
        </w:rPr>
        <w:t>The level of medical risk indicates that prescribing responsibility should be initiated and retained by the specialist.</w:t>
      </w:r>
    </w:p>
    <w:p w14:paraId="64DD0C66" w14:textId="77777777" w:rsidR="00F3197F" w:rsidRDefault="00165264" w:rsidP="00B65105">
      <w:pPr>
        <w:pStyle w:val="ListParagraph"/>
        <w:numPr>
          <w:ilvl w:val="0"/>
          <w:numId w:val="3"/>
        </w:numPr>
        <w:tabs>
          <w:tab w:val="clear" w:pos="1622"/>
          <w:tab w:val="num" w:pos="1276"/>
        </w:tabs>
        <w:ind w:left="709" w:right="-34" w:hanging="425"/>
        <w:rPr>
          <w:szCs w:val="24"/>
        </w:rPr>
      </w:pPr>
      <w:r w:rsidRPr="00F3197F">
        <w:rPr>
          <w:szCs w:val="24"/>
        </w:rPr>
        <w:t xml:space="preserve">Where management is under shared care guidelines </w:t>
      </w:r>
      <w:r w:rsidR="00F3197F">
        <w:rPr>
          <w:szCs w:val="24"/>
        </w:rPr>
        <w:t xml:space="preserve">where it has been agreed initiation and initial management will be commenced before handing over prescribing </w:t>
      </w:r>
      <w:r w:rsidRPr="00F3197F">
        <w:rPr>
          <w:szCs w:val="24"/>
        </w:rPr>
        <w:t>for that particular medicine</w:t>
      </w:r>
      <w:r w:rsidR="00F3197F">
        <w:rPr>
          <w:szCs w:val="24"/>
        </w:rPr>
        <w:t xml:space="preserve"> to the GP</w:t>
      </w:r>
      <w:r w:rsidRPr="00F3197F">
        <w:rPr>
          <w:szCs w:val="24"/>
        </w:rPr>
        <w:t>.</w:t>
      </w:r>
    </w:p>
    <w:p w14:paraId="0F3185FA" w14:textId="77777777" w:rsidR="00F3197F" w:rsidRDefault="00F3197F" w:rsidP="00B65105">
      <w:pPr>
        <w:pStyle w:val="ListParagraph"/>
        <w:ind w:left="709" w:right="-34"/>
        <w:rPr>
          <w:szCs w:val="24"/>
        </w:rPr>
      </w:pPr>
    </w:p>
    <w:p w14:paraId="79ED8C9A" w14:textId="77777777" w:rsidR="00165264" w:rsidRPr="00F3197F" w:rsidRDefault="00165264" w:rsidP="00B65105">
      <w:pPr>
        <w:ind w:right="-34"/>
        <w:rPr>
          <w:szCs w:val="24"/>
        </w:rPr>
      </w:pPr>
      <w:r w:rsidRPr="00F3197F">
        <w:rPr>
          <w:szCs w:val="24"/>
        </w:rPr>
        <w:t>Medication not required under the circumstances above should be recommended by letter to the GP for them to prescribe.</w:t>
      </w:r>
    </w:p>
    <w:p w14:paraId="2937E669" w14:textId="77777777" w:rsidR="00165264" w:rsidRPr="00C72D59" w:rsidRDefault="00165264" w:rsidP="00B65105">
      <w:pPr>
        <w:ind w:left="900" w:right="-34"/>
        <w:rPr>
          <w:szCs w:val="24"/>
        </w:rPr>
      </w:pPr>
    </w:p>
    <w:p w14:paraId="608F045D" w14:textId="77777777" w:rsidR="00165264" w:rsidRDefault="00165264" w:rsidP="00B65105">
      <w:pPr>
        <w:ind w:right="-34"/>
        <w:rPr>
          <w:szCs w:val="24"/>
        </w:rPr>
      </w:pPr>
      <w:r w:rsidRPr="00C72D59">
        <w:rPr>
          <w:szCs w:val="24"/>
        </w:rPr>
        <w:t xml:space="preserve">Where </w:t>
      </w:r>
      <w:r w:rsidR="001910BC">
        <w:rPr>
          <w:szCs w:val="24"/>
        </w:rPr>
        <w:t>a WP10</w:t>
      </w:r>
      <w:r w:rsidRPr="00C72D59">
        <w:rPr>
          <w:szCs w:val="24"/>
        </w:rPr>
        <w:t xml:space="preserve"> prescription is </w:t>
      </w:r>
      <w:r w:rsidR="001910BC" w:rsidRPr="00C72D59">
        <w:rPr>
          <w:szCs w:val="24"/>
        </w:rPr>
        <w:t>required: -</w:t>
      </w:r>
    </w:p>
    <w:p w14:paraId="69A742CB" w14:textId="77777777" w:rsidR="00F3197F" w:rsidRPr="00C72D59" w:rsidRDefault="00F3197F" w:rsidP="00B65105">
      <w:pPr>
        <w:ind w:right="-34"/>
        <w:rPr>
          <w:szCs w:val="24"/>
        </w:rPr>
      </w:pPr>
    </w:p>
    <w:p w14:paraId="50BA4BDF" w14:textId="77777777" w:rsidR="00165264" w:rsidRPr="00F8659E" w:rsidRDefault="00FB058F">
      <w:pPr>
        <w:numPr>
          <w:ilvl w:val="0"/>
          <w:numId w:val="8"/>
        </w:numPr>
        <w:ind w:left="709" w:right="-34"/>
        <w:rPr>
          <w:szCs w:val="24"/>
        </w:rPr>
      </w:pPr>
      <w:r w:rsidRPr="00F8659E">
        <w:rPr>
          <w:szCs w:val="24"/>
        </w:rPr>
        <w:lastRenderedPageBreak/>
        <w:t>The p</w:t>
      </w:r>
      <w:r w:rsidR="00165264" w:rsidRPr="00F8659E">
        <w:rPr>
          <w:szCs w:val="24"/>
        </w:rPr>
        <w:t>rescriber must have a</w:t>
      </w:r>
      <w:r w:rsidRPr="00F8659E">
        <w:rPr>
          <w:szCs w:val="24"/>
        </w:rPr>
        <w:t>ccess to the patient’s</w:t>
      </w:r>
      <w:r w:rsidR="00165264" w:rsidRPr="00F8659E">
        <w:rPr>
          <w:szCs w:val="24"/>
        </w:rPr>
        <w:t xml:space="preserve"> full medical and drug history to ensure no unintentional drug interactions.</w:t>
      </w:r>
    </w:p>
    <w:p w14:paraId="15FD99F5" w14:textId="77777777" w:rsidR="00165264" w:rsidRPr="00F8659E" w:rsidRDefault="001910BC">
      <w:pPr>
        <w:numPr>
          <w:ilvl w:val="0"/>
          <w:numId w:val="8"/>
        </w:numPr>
        <w:ind w:left="709" w:right="-34"/>
        <w:rPr>
          <w:szCs w:val="24"/>
        </w:rPr>
      </w:pPr>
      <w:r w:rsidRPr="00F8659E">
        <w:rPr>
          <w:szCs w:val="24"/>
        </w:rPr>
        <w:t>Generally,</w:t>
      </w:r>
      <w:r w:rsidR="00165264" w:rsidRPr="00F8659E">
        <w:rPr>
          <w:szCs w:val="24"/>
        </w:rPr>
        <w:t xml:space="preserve"> the same prescribing requirements as for prescribing on the All Wales Medication Administration Record apply to outpatient prescriptions. See </w:t>
      </w:r>
      <w:hyperlink w:anchor="_Prescribing_Controlled_Drugs" w:history="1">
        <w:r w:rsidR="00C43ECD" w:rsidRPr="00F8659E">
          <w:rPr>
            <w:rStyle w:val="Hyperlink"/>
            <w:rFonts w:cstheme="minorBidi"/>
            <w:szCs w:val="24"/>
          </w:rPr>
          <w:t>Prescribing Controlled Drugs</w:t>
        </w:r>
      </w:hyperlink>
    </w:p>
    <w:p w14:paraId="3D080DB7" w14:textId="77777777" w:rsidR="00165264" w:rsidRPr="00F8659E" w:rsidRDefault="00165264">
      <w:pPr>
        <w:numPr>
          <w:ilvl w:val="0"/>
          <w:numId w:val="8"/>
        </w:numPr>
        <w:ind w:left="709" w:right="-34"/>
        <w:rPr>
          <w:szCs w:val="24"/>
        </w:rPr>
      </w:pPr>
      <w:r w:rsidRPr="00F8659E">
        <w:rPr>
          <w:szCs w:val="24"/>
        </w:rPr>
        <w:t>The prescription must be signed and dated by the prescriber.</w:t>
      </w:r>
    </w:p>
    <w:p w14:paraId="79030AC8" w14:textId="77777777" w:rsidR="00165264" w:rsidRDefault="00FB058F">
      <w:pPr>
        <w:numPr>
          <w:ilvl w:val="0"/>
          <w:numId w:val="8"/>
        </w:numPr>
        <w:ind w:left="709" w:right="-34"/>
        <w:rPr>
          <w:szCs w:val="24"/>
        </w:rPr>
      </w:pPr>
      <w:r>
        <w:rPr>
          <w:szCs w:val="24"/>
        </w:rPr>
        <w:t>Unless a course of treatment is required, a prescription should be issued for an original pack of medication (normally 28 days’ supply)</w:t>
      </w:r>
      <w:r w:rsidR="00165264" w:rsidRPr="00C72D59">
        <w:rPr>
          <w:szCs w:val="24"/>
        </w:rPr>
        <w:t>.</w:t>
      </w:r>
    </w:p>
    <w:p w14:paraId="04C18AAE" w14:textId="77777777" w:rsidR="00FB058F" w:rsidRPr="00C72D59" w:rsidRDefault="00FB058F">
      <w:pPr>
        <w:numPr>
          <w:ilvl w:val="0"/>
          <w:numId w:val="8"/>
        </w:numPr>
        <w:ind w:left="709" w:right="-34"/>
        <w:rPr>
          <w:szCs w:val="24"/>
        </w:rPr>
      </w:pPr>
      <w:r>
        <w:rPr>
          <w:szCs w:val="24"/>
        </w:rPr>
        <w:t>Where a course of treatment is required (e.g. antimicrobials), the full course of treatment should usually be prescribed</w:t>
      </w:r>
    </w:p>
    <w:p w14:paraId="0FF1D79B" w14:textId="77777777" w:rsidR="00165264" w:rsidRPr="00C72D59" w:rsidRDefault="00165264">
      <w:pPr>
        <w:numPr>
          <w:ilvl w:val="0"/>
          <w:numId w:val="8"/>
        </w:numPr>
        <w:ind w:left="709" w:right="-34"/>
        <w:rPr>
          <w:szCs w:val="24"/>
        </w:rPr>
      </w:pPr>
      <w:r w:rsidRPr="00C72D59">
        <w:rPr>
          <w:szCs w:val="24"/>
        </w:rPr>
        <w:t xml:space="preserve">Prescribing of medications on a WP10 form must be in line with the </w:t>
      </w:r>
      <w:hyperlink r:id="rId176" w:history="1">
        <w:r w:rsidR="00F3197F" w:rsidRPr="00F3197F">
          <w:rPr>
            <w:rStyle w:val="Hyperlink"/>
            <w:rFonts w:cs="Arial"/>
            <w:szCs w:val="24"/>
          </w:rPr>
          <w:t xml:space="preserve">PTHB </w:t>
        </w:r>
        <w:r w:rsidRPr="00F3197F">
          <w:rPr>
            <w:rStyle w:val="Hyperlink"/>
            <w:rFonts w:cstheme="minorBidi"/>
            <w:szCs w:val="24"/>
          </w:rPr>
          <w:t>formulary</w:t>
        </w:r>
      </w:hyperlink>
      <w:r w:rsidRPr="00C72D59">
        <w:rPr>
          <w:szCs w:val="24"/>
        </w:rPr>
        <w:t>.</w:t>
      </w:r>
    </w:p>
    <w:p w14:paraId="4BE91718" w14:textId="77777777" w:rsidR="00165264" w:rsidRPr="00C72D59" w:rsidRDefault="00FB058F">
      <w:pPr>
        <w:numPr>
          <w:ilvl w:val="0"/>
          <w:numId w:val="8"/>
        </w:numPr>
        <w:ind w:left="709" w:right="-34"/>
        <w:rPr>
          <w:szCs w:val="24"/>
        </w:rPr>
      </w:pPr>
      <w:r>
        <w:rPr>
          <w:szCs w:val="24"/>
        </w:rPr>
        <w:t>Prescribing by non-medical prescribers must be in line with their approved scope of practice and formulary.</w:t>
      </w:r>
    </w:p>
    <w:p w14:paraId="4827DFFD" w14:textId="77777777" w:rsidR="00165264" w:rsidRPr="00C72D59" w:rsidRDefault="00FB058F">
      <w:pPr>
        <w:numPr>
          <w:ilvl w:val="0"/>
          <w:numId w:val="8"/>
        </w:numPr>
        <w:ind w:left="709" w:right="-34"/>
        <w:rPr>
          <w:szCs w:val="24"/>
        </w:rPr>
      </w:pPr>
      <w:r>
        <w:rPr>
          <w:szCs w:val="24"/>
        </w:rPr>
        <w:t>C</w:t>
      </w:r>
      <w:r w:rsidR="00C43ECD">
        <w:rPr>
          <w:szCs w:val="24"/>
        </w:rPr>
        <w:t xml:space="preserve">ommunity </w:t>
      </w:r>
      <w:r w:rsidR="00165264" w:rsidRPr="00C72D59">
        <w:rPr>
          <w:szCs w:val="24"/>
        </w:rPr>
        <w:t>nurse or ‘limited list’ prescribers</w:t>
      </w:r>
      <w:r>
        <w:rPr>
          <w:szCs w:val="24"/>
        </w:rPr>
        <w:t xml:space="preserve"> must </w:t>
      </w:r>
      <w:r w:rsidR="00165264" w:rsidRPr="00C72D59">
        <w:rPr>
          <w:szCs w:val="24"/>
        </w:rPr>
        <w:t>prescrib</w:t>
      </w:r>
      <w:r>
        <w:rPr>
          <w:szCs w:val="24"/>
        </w:rPr>
        <w:t>e</w:t>
      </w:r>
      <w:r w:rsidR="00165264" w:rsidRPr="00C72D59">
        <w:rPr>
          <w:szCs w:val="24"/>
        </w:rPr>
        <w:t xml:space="preserve"> in accordance with the </w:t>
      </w:r>
      <w:hyperlink r:id="rId177" w:history="1">
        <w:r w:rsidR="00165264" w:rsidRPr="001910BC">
          <w:rPr>
            <w:rStyle w:val="Hyperlink"/>
            <w:szCs w:val="24"/>
          </w:rPr>
          <w:t>Nurses Prescribing Formulary</w:t>
        </w:r>
      </w:hyperlink>
      <w:r w:rsidR="001910BC">
        <w:rPr>
          <w:szCs w:val="24"/>
        </w:rPr>
        <w:t>.</w:t>
      </w:r>
    </w:p>
    <w:p w14:paraId="3CC8D8CF" w14:textId="77777777" w:rsidR="009A5A4E" w:rsidRDefault="009A5A4E" w:rsidP="00B65105">
      <w:pPr>
        <w:ind w:right="-34"/>
        <w:rPr>
          <w:rFonts w:cs="Arial"/>
          <w:szCs w:val="24"/>
          <w:shd w:val="clear" w:color="auto" w:fill="FFFF00"/>
        </w:rPr>
      </w:pPr>
      <w:r>
        <w:rPr>
          <w:rFonts w:cs="Arial"/>
          <w:b/>
          <w:szCs w:val="24"/>
          <w:shd w:val="clear" w:color="auto" w:fill="FFFF00"/>
        </w:rPr>
        <w:br w:type="page"/>
      </w:r>
    </w:p>
    <w:p w14:paraId="00324642" w14:textId="77777777" w:rsidR="00871DA9" w:rsidRPr="00C43ECD" w:rsidRDefault="00871DA9" w:rsidP="00B65105">
      <w:pPr>
        <w:pStyle w:val="Heading2"/>
      </w:pPr>
      <w:bookmarkStart w:id="121" w:name="_Toc195515486"/>
      <w:r w:rsidRPr="00C43ECD">
        <w:lastRenderedPageBreak/>
        <w:t xml:space="preserve">Valid </w:t>
      </w:r>
      <w:r w:rsidR="001910BC" w:rsidRPr="00C43ECD">
        <w:t xml:space="preserve">WP10 </w:t>
      </w:r>
      <w:r w:rsidRPr="00C43ECD">
        <w:t>prescriptions:-</w:t>
      </w:r>
      <w:bookmarkEnd w:id="121"/>
    </w:p>
    <w:p w14:paraId="23BE0947" w14:textId="77777777" w:rsidR="00871DA9" w:rsidRDefault="00871DA9" w:rsidP="00B65105">
      <w:pPr>
        <w:pStyle w:val="BodyTextIndent2"/>
        <w:spacing w:line="240" w:lineRule="auto"/>
        <w:ind w:left="0" w:right="-743"/>
        <w:rPr>
          <w:rFonts w:ascii="Verdana" w:hAnsi="Verdana" w:cs="Arial"/>
          <w:b w:val="0"/>
          <w:color w:val="FF0000"/>
          <w:sz w:val="24"/>
          <w:szCs w:val="24"/>
        </w:rPr>
      </w:pPr>
      <w:hyperlink r:id="rId178" w:history="1">
        <w:r w:rsidRPr="00684BB5">
          <w:rPr>
            <w:rStyle w:val="Hyperlink"/>
            <w:rFonts w:ascii="Verdana" w:hAnsi="Verdana" w:cs="Arial"/>
            <w:b w:val="0"/>
            <w:sz w:val="24"/>
            <w:szCs w:val="24"/>
          </w:rPr>
          <w:t>https://psnc.org.uk/dispensing-supply/receiving-a-prescription/is-this-prescription-form-valid/</w:t>
        </w:r>
      </w:hyperlink>
      <w:r>
        <w:rPr>
          <w:rFonts w:ascii="Verdana" w:hAnsi="Verdana" w:cs="Arial"/>
          <w:b w:val="0"/>
          <w:color w:val="FF0000"/>
          <w:sz w:val="24"/>
          <w:szCs w:val="24"/>
        </w:rPr>
        <w:t xml:space="preserve"> </w:t>
      </w:r>
    </w:p>
    <w:p w14:paraId="4C769E38" w14:textId="77777777" w:rsidR="00871DA9" w:rsidRPr="0070475E" w:rsidRDefault="00871DA9" w:rsidP="00B65105">
      <w:pPr>
        <w:pStyle w:val="NoSpacing"/>
        <w:spacing w:line="20" w:lineRule="atLeast"/>
        <w:ind w:left="1134"/>
        <w:rPr>
          <w:rFonts w:ascii="Verdana" w:hAnsi="Verdana" w:cs="Arial"/>
          <w:color w:val="000000"/>
        </w:rPr>
      </w:pPr>
    </w:p>
    <w:tbl>
      <w:tblPr>
        <w:tblW w:w="1049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104"/>
        <w:gridCol w:w="1116"/>
        <w:gridCol w:w="2037"/>
        <w:gridCol w:w="5233"/>
      </w:tblGrid>
      <w:tr w:rsidR="00871DA9" w:rsidRPr="0042225F" w14:paraId="3F1E0930" w14:textId="77777777" w:rsidTr="00493007">
        <w:trPr>
          <w:cantSplit/>
          <w:trHeight w:val="567"/>
        </w:trPr>
        <w:tc>
          <w:tcPr>
            <w:tcW w:w="2104" w:type="dxa"/>
            <w:shd w:val="clear" w:color="auto" w:fill="B4C6E7" w:themeFill="accent1" w:themeFillTint="66"/>
            <w:tcMar>
              <w:top w:w="120" w:type="dxa"/>
              <w:left w:w="120" w:type="dxa"/>
              <w:bottom w:w="120" w:type="dxa"/>
              <w:right w:w="120" w:type="dxa"/>
            </w:tcMar>
            <w:vAlign w:val="center"/>
            <w:hideMark/>
          </w:tcPr>
          <w:p w14:paraId="7DA09FC2" w14:textId="77777777" w:rsidR="00871DA9" w:rsidRPr="0042225F" w:rsidRDefault="00871DA9" w:rsidP="00B65105">
            <w:pPr>
              <w:rPr>
                <w:b/>
                <w:szCs w:val="24"/>
              </w:rPr>
            </w:pPr>
            <w:r w:rsidRPr="0042225F">
              <w:rPr>
                <w:b/>
                <w:szCs w:val="24"/>
              </w:rPr>
              <w:t>Form type</w:t>
            </w:r>
          </w:p>
        </w:tc>
        <w:tc>
          <w:tcPr>
            <w:tcW w:w="1116" w:type="dxa"/>
            <w:shd w:val="clear" w:color="auto" w:fill="B4C6E7" w:themeFill="accent1" w:themeFillTint="66"/>
            <w:tcMar>
              <w:top w:w="120" w:type="dxa"/>
              <w:left w:w="120" w:type="dxa"/>
              <w:bottom w:w="120" w:type="dxa"/>
              <w:right w:w="120" w:type="dxa"/>
            </w:tcMar>
            <w:vAlign w:val="center"/>
            <w:hideMark/>
          </w:tcPr>
          <w:p w14:paraId="161DD861" w14:textId="77777777" w:rsidR="00871DA9" w:rsidRPr="0042225F" w:rsidRDefault="00871DA9" w:rsidP="00B65105">
            <w:pPr>
              <w:rPr>
                <w:b/>
                <w:szCs w:val="24"/>
              </w:rPr>
            </w:pPr>
            <w:r w:rsidRPr="0042225F">
              <w:rPr>
                <w:b/>
                <w:szCs w:val="24"/>
              </w:rPr>
              <w:t>Colour of form</w:t>
            </w:r>
          </w:p>
        </w:tc>
        <w:tc>
          <w:tcPr>
            <w:tcW w:w="2037" w:type="dxa"/>
            <w:shd w:val="clear" w:color="auto" w:fill="B4C6E7" w:themeFill="accent1" w:themeFillTint="66"/>
            <w:tcMar>
              <w:top w:w="120" w:type="dxa"/>
              <w:left w:w="120" w:type="dxa"/>
              <w:bottom w:w="120" w:type="dxa"/>
              <w:right w:w="120" w:type="dxa"/>
            </w:tcMar>
            <w:vAlign w:val="center"/>
            <w:hideMark/>
          </w:tcPr>
          <w:p w14:paraId="1202C14E" w14:textId="77777777" w:rsidR="00871DA9" w:rsidRPr="0042225F" w:rsidRDefault="00871DA9" w:rsidP="00B65105">
            <w:pPr>
              <w:rPr>
                <w:b/>
                <w:szCs w:val="24"/>
              </w:rPr>
            </w:pPr>
            <w:r w:rsidRPr="0042225F">
              <w:rPr>
                <w:b/>
                <w:szCs w:val="24"/>
              </w:rPr>
              <w:t>Who can use or what they are used for</w:t>
            </w:r>
          </w:p>
        </w:tc>
        <w:tc>
          <w:tcPr>
            <w:tcW w:w="5233" w:type="dxa"/>
            <w:shd w:val="clear" w:color="auto" w:fill="B4C6E7" w:themeFill="accent1" w:themeFillTint="66"/>
            <w:tcMar>
              <w:top w:w="120" w:type="dxa"/>
              <w:left w:w="120" w:type="dxa"/>
              <w:bottom w:w="120" w:type="dxa"/>
              <w:right w:w="120" w:type="dxa"/>
            </w:tcMar>
            <w:vAlign w:val="center"/>
            <w:hideMark/>
          </w:tcPr>
          <w:p w14:paraId="0EBE8C6E" w14:textId="77777777" w:rsidR="00871DA9" w:rsidRPr="0042225F" w:rsidRDefault="00871DA9" w:rsidP="00B65105">
            <w:pPr>
              <w:rPr>
                <w:b/>
                <w:szCs w:val="24"/>
              </w:rPr>
            </w:pPr>
            <w:r w:rsidRPr="0042225F">
              <w:rPr>
                <w:b/>
                <w:szCs w:val="24"/>
              </w:rPr>
              <w:t>Further information</w:t>
            </w:r>
          </w:p>
        </w:tc>
      </w:tr>
      <w:tr w:rsidR="00871DA9" w:rsidRPr="0042225F" w14:paraId="1FB73442" w14:textId="77777777" w:rsidTr="00493007">
        <w:trPr>
          <w:cantSplit/>
        </w:trPr>
        <w:tc>
          <w:tcPr>
            <w:tcW w:w="2104" w:type="dxa"/>
            <w:tcMar>
              <w:top w:w="120" w:type="dxa"/>
              <w:left w:w="120" w:type="dxa"/>
              <w:bottom w:w="120" w:type="dxa"/>
              <w:right w:w="120" w:type="dxa"/>
            </w:tcMar>
            <w:vAlign w:val="center"/>
            <w:hideMark/>
          </w:tcPr>
          <w:p w14:paraId="6B4996F9" w14:textId="77777777" w:rsidR="004E6ED3" w:rsidRDefault="00871DA9" w:rsidP="00B65105">
            <w:pPr>
              <w:rPr>
                <w:szCs w:val="24"/>
              </w:rPr>
            </w:pPr>
            <w:r w:rsidRPr="0042225F">
              <w:rPr>
                <w:szCs w:val="24"/>
              </w:rPr>
              <w:t>WP10</w:t>
            </w:r>
            <w:r w:rsidRPr="0042225F">
              <w:rPr>
                <w:szCs w:val="24"/>
              </w:rPr>
              <w:br/>
              <w:t>WP10SS</w:t>
            </w:r>
            <w:r w:rsidRPr="0042225F">
              <w:rPr>
                <w:szCs w:val="24"/>
              </w:rPr>
              <w:br/>
              <w:t>WP10SP</w:t>
            </w:r>
          </w:p>
          <w:p w14:paraId="6D018D3A" w14:textId="02CA0C2E" w:rsidR="000B541D" w:rsidRDefault="004E6ED3" w:rsidP="00B65105">
            <w:pPr>
              <w:rPr>
                <w:szCs w:val="24"/>
              </w:rPr>
            </w:pPr>
            <w:r>
              <w:rPr>
                <w:szCs w:val="24"/>
              </w:rPr>
              <w:t>WP10IP</w:t>
            </w:r>
            <w:r w:rsidR="00871DA9" w:rsidRPr="0042225F">
              <w:rPr>
                <w:szCs w:val="24"/>
              </w:rPr>
              <w:br/>
              <w:t>WP10HP</w:t>
            </w:r>
          </w:p>
          <w:p w14:paraId="7E535D3C" w14:textId="33316F61" w:rsidR="00871DA9" w:rsidRPr="0042225F" w:rsidRDefault="000B541D" w:rsidP="00B65105">
            <w:pPr>
              <w:rPr>
                <w:szCs w:val="24"/>
              </w:rPr>
            </w:pPr>
            <w:r>
              <w:rPr>
                <w:szCs w:val="24"/>
              </w:rPr>
              <w:t>WP10HIP</w:t>
            </w:r>
            <w:r w:rsidR="00871DA9" w:rsidRPr="0042225F">
              <w:rPr>
                <w:szCs w:val="24"/>
              </w:rPr>
              <w:br/>
              <w:t>WP10HSP</w:t>
            </w:r>
          </w:p>
        </w:tc>
        <w:tc>
          <w:tcPr>
            <w:tcW w:w="1116" w:type="dxa"/>
            <w:shd w:val="clear" w:color="auto" w:fill="32CD32"/>
            <w:tcMar>
              <w:top w:w="120" w:type="dxa"/>
              <w:left w:w="120" w:type="dxa"/>
              <w:bottom w:w="120" w:type="dxa"/>
              <w:right w:w="120" w:type="dxa"/>
            </w:tcMar>
            <w:vAlign w:val="center"/>
            <w:hideMark/>
          </w:tcPr>
          <w:p w14:paraId="5F2CCF17" w14:textId="77777777" w:rsidR="00871DA9" w:rsidRPr="0042225F" w:rsidRDefault="00871DA9" w:rsidP="00B65105">
            <w:pPr>
              <w:rPr>
                <w:szCs w:val="24"/>
              </w:rPr>
            </w:pPr>
            <w:r w:rsidRPr="0042225F">
              <w:rPr>
                <w:szCs w:val="24"/>
              </w:rPr>
              <w:t>Green</w:t>
            </w:r>
          </w:p>
        </w:tc>
        <w:tc>
          <w:tcPr>
            <w:tcW w:w="2037" w:type="dxa"/>
            <w:tcMar>
              <w:top w:w="120" w:type="dxa"/>
              <w:left w:w="120" w:type="dxa"/>
              <w:bottom w:w="120" w:type="dxa"/>
              <w:right w:w="120" w:type="dxa"/>
            </w:tcMar>
            <w:vAlign w:val="center"/>
            <w:hideMark/>
          </w:tcPr>
          <w:p w14:paraId="55118EC7" w14:textId="76E55EEA" w:rsidR="00871DA9" w:rsidRPr="0042225F" w:rsidRDefault="00871DA9" w:rsidP="00B65105">
            <w:pPr>
              <w:rPr>
                <w:szCs w:val="24"/>
              </w:rPr>
            </w:pPr>
            <w:r w:rsidRPr="0042225F">
              <w:rPr>
                <w:szCs w:val="24"/>
              </w:rPr>
              <w:t xml:space="preserve">GPs, hospitals and </w:t>
            </w:r>
            <w:r w:rsidR="000B541D">
              <w:rPr>
                <w:szCs w:val="24"/>
              </w:rPr>
              <w:t xml:space="preserve">independent </w:t>
            </w:r>
            <w:r w:rsidRPr="0042225F">
              <w:rPr>
                <w:szCs w:val="24"/>
              </w:rPr>
              <w:t>supplementary prescribers.</w:t>
            </w:r>
          </w:p>
        </w:tc>
        <w:tc>
          <w:tcPr>
            <w:tcW w:w="5233" w:type="dxa"/>
            <w:tcMar>
              <w:top w:w="120" w:type="dxa"/>
              <w:left w:w="120" w:type="dxa"/>
              <w:bottom w:w="120" w:type="dxa"/>
              <w:right w:w="120" w:type="dxa"/>
            </w:tcMar>
            <w:vAlign w:val="center"/>
            <w:hideMark/>
          </w:tcPr>
          <w:p w14:paraId="1D9F57F0" w14:textId="77777777" w:rsidR="00871DA9" w:rsidRDefault="00871DA9" w:rsidP="00B65105">
            <w:pPr>
              <w:rPr>
                <w:szCs w:val="24"/>
              </w:rPr>
            </w:pPr>
            <w:r w:rsidRPr="0042225F">
              <w:rPr>
                <w:szCs w:val="24"/>
              </w:rPr>
              <w:t>Forms annotated with the initials RD are repeat dispensing forms. Forms annotated with the initials RA are repeat authorisation forms.</w:t>
            </w:r>
          </w:p>
          <w:p w14:paraId="04FD5E65" w14:textId="77777777" w:rsidR="00165264" w:rsidRDefault="00165264" w:rsidP="00B65105">
            <w:pPr>
              <w:rPr>
                <w:szCs w:val="24"/>
              </w:rPr>
            </w:pPr>
          </w:p>
          <w:p w14:paraId="071AF1C2" w14:textId="04FE090A" w:rsidR="00165264" w:rsidRPr="00C72D59" w:rsidRDefault="00165264">
            <w:pPr>
              <w:numPr>
                <w:ilvl w:val="0"/>
                <w:numId w:val="9"/>
              </w:numPr>
              <w:ind w:left="407" w:right="157" w:hanging="425"/>
              <w:rPr>
                <w:rFonts w:cs="Arial"/>
                <w:szCs w:val="24"/>
              </w:rPr>
            </w:pPr>
            <w:r w:rsidRPr="00C72D59">
              <w:rPr>
                <w:rFonts w:cs="Arial"/>
                <w:szCs w:val="24"/>
              </w:rPr>
              <w:t>WP10HP</w:t>
            </w:r>
            <w:r w:rsidR="000A59E1">
              <w:rPr>
                <w:rFonts w:cs="Arial"/>
                <w:szCs w:val="24"/>
              </w:rPr>
              <w:t xml:space="preserve"> and WP10HIP</w:t>
            </w:r>
            <w:r w:rsidRPr="00C72D59">
              <w:rPr>
                <w:rFonts w:cs="Arial"/>
                <w:szCs w:val="24"/>
              </w:rPr>
              <w:t xml:space="preserve"> prescriptions – prescriptions stamped with a </w:t>
            </w:r>
            <w:r w:rsidR="00033BD7">
              <w:rPr>
                <w:rFonts w:cs="Arial"/>
                <w:szCs w:val="24"/>
              </w:rPr>
              <w:t>PTHB</w:t>
            </w:r>
            <w:r w:rsidRPr="00C72D59">
              <w:rPr>
                <w:rFonts w:cs="Arial"/>
                <w:szCs w:val="24"/>
              </w:rPr>
              <w:t xml:space="preserve"> Hospital name, address and V number</w:t>
            </w:r>
            <w:r w:rsidR="00251561">
              <w:rPr>
                <w:rFonts w:cs="Arial"/>
                <w:szCs w:val="24"/>
              </w:rPr>
              <w:t>. HIP is a hospital independent prescriber. HP denotes a hospital medical prescriber</w:t>
            </w:r>
          </w:p>
          <w:p w14:paraId="2FB94145" w14:textId="2A4FDAF5" w:rsidR="00165264" w:rsidRPr="00C72D59" w:rsidRDefault="00165264">
            <w:pPr>
              <w:numPr>
                <w:ilvl w:val="0"/>
                <w:numId w:val="9"/>
              </w:numPr>
              <w:ind w:left="407" w:right="157" w:hanging="425"/>
              <w:rPr>
                <w:rFonts w:cs="Arial"/>
                <w:szCs w:val="24"/>
              </w:rPr>
            </w:pPr>
            <w:r w:rsidRPr="00C72D59">
              <w:rPr>
                <w:rFonts w:cs="Arial"/>
                <w:szCs w:val="24"/>
              </w:rPr>
              <w:t>WP10IP prescriptions – prescriptions stamped with independent prescribers name, address (may be a GP practice or hospital address) and J number for GP practice addresses.</w:t>
            </w:r>
          </w:p>
          <w:p w14:paraId="7109CAD5" w14:textId="77777777" w:rsidR="00165264" w:rsidRPr="0042225F" w:rsidRDefault="00165264" w:rsidP="00B65105">
            <w:pPr>
              <w:rPr>
                <w:szCs w:val="24"/>
              </w:rPr>
            </w:pPr>
          </w:p>
        </w:tc>
      </w:tr>
      <w:tr w:rsidR="00871DA9" w:rsidRPr="0042225F" w14:paraId="56EAB4F0" w14:textId="77777777" w:rsidTr="00493007">
        <w:trPr>
          <w:cantSplit/>
        </w:trPr>
        <w:tc>
          <w:tcPr>
            <w:tcW w:w="2104" w:type="dxa"/>
            <w:tcMar>
              <w:top w:w="120" w:type="dxa"/>
              <w:left w:w="120" w:type="dxa"/>
              <w:bottom w:w="120" w:type="dxa"/>
              <w:right w:w="120" w:type="dxa"/>
            </w:tcMar>
            <w:vAlign w:val="center"/>
            <w:hideMark/>
          </w:tcPr>
          <w:p w14:paraId="525C8A96" w14:textId="77777777" w:rsidR="00871DA9" w:rsidRPr="0042225F" w:rsidRDefault="00871DA9" w:rsidP="00B65105">
            <w:pPr>
              <w:rPr>
                <w:szCs w:val="24"/>
              </w:rPr>
            </w:pPr>
            <w:r w:rsidRPr="0042225F">
              <w:rPr>
                <w:szCs w:val="24"/>
              </w:rPr>
              <w:t>WP10D</w:t>
            </w:r>
          </w:p>
        </w:tc>
        <w:tc>
          <w:tcPr>
            <w:tcW w:w="1116" w:type="dxa"/>
            <w:shd w:val="clear" w:color="auto" w:fill="32CD32"/>
            <w:tcMar>
              <w:top w:w="120" w:type="dxa"/>
              <w:left w:w="120" w:type="dxa"/>
              <w:bottom w:w="120" w:type="dxa"/>
              <w:right w:w="120" w:type="dxa"/>
            </w:tcMar>
            <w:vAlign w:val="center"/>
            <w:hideMark/>
          </w:tcPr>
          <w:p w14:paraId="433D88B0" w14:textId="77777777" w:rsidR="00871DA9" w:rsidRPr="0042225F" w:rsidRDefault="00871DA9" w:rsidP="00B65105">
            <w:pPr>
              <w:rPr>
                <w:szCs w:val="24"/>
              </w:rPr>
            </w:pPr>
            <w:r w:rsidRPr="0042225F">
              <w:rPr>
                <w:szCs w:val="24"/>
              </w:rPr>
              <w:t>Green</w:t>
            </w:r>
          </w:p>
        </w:tc>
        <w:tc>
          <w:tcPr>
            <w:tcW w:w="2037" w:type="dxa"/>
            <w:tcMar>
              <w:top w:w="120" w:type="dxa"/>
              <w:left w:w="120" w:type="dxa"/>
              <w:bottom w:w="120" w:type="dxa"/>
              <w:right w:w="120" w:type="dxa"/>
            </w:tcMar>
            <w:vAlign w:val="center"/>
            <w:hideMark/>
          </w:tcPr>
          <w:p w14:paraId="2AB1ACDE" w14:textId="77777777" w:rsidR="00871DA9" w:rsidRPr="0042225F" w:rsidRDefault="00871DA9" w:rsidP="00B65105">
            <w:pPr>
              <w:rPr>
                <w:szCs w:val="24"/>
              </w:rPr>
            </w:pPr>
            <w:r w:rsidRPr="0042225F">
              <w:rPr>
                <w:szCs w:val="24"/>
              </w:rPr>
              <w:t>Dentists in primary care.</w:t>
            </w:r>
          </w:p>
        </w:tc>
        <w:tc>
          <w:tcPr>
            <w:tcW w:w="5233" w:type="dxa"/>
            <w:tcMar>
              <w:top w:w="120" w:type="dxa"/>
              <w:left w:w="120" w:type="dxa"/>
              <w:bottom w:w="120" w:type="dxa"/>
              <w:right w:w="120" w:type="dxa"/>
            </w:tcMar>
            <w:vAlign w:val="center"/>
            <w:hideMark/>
          </w:tcPr>
          <w:p w14:paraId="7D418DD2" w14:textId="77777777" w:rsidR="00871DA9" w:rsidRPr="0042225F" w:rsidRDefault="00871DA9" w:rsidP="00B65105">
            <w:pPr>
              <w:rPr>
                <w:szCs w:val="24"/>
              </w:rPr>
            </w:pPr>
            <w:r w:rsidRPr="0042225F">
              <w:rPr>
                <w:szCs w:val="24"/>
              </w:rPr>
              <w:t>Only items listed in the dental formulary can be prescribed on this prescription.</w:t>
            </w:r>
            <w:r w:rsidR="007B3426">
              <w:rPr>
                <w:szCs w:val="24"/>
              </w:rPr>
              <w:t xml:space="preserve"> </w:t>
            </w:r>
            <w:hyperlink r:id="rId179" w:history="1">
              <w:r w:rsidR="007B3426" w:rsidRPr="007B3426">
                <w:rPr>
                  <w:rStyle w:val="Hyperlink"/>
                </w:rPr>
                <w:t>https://bnf.nice.org.uk/guidance/prescribing-in-dental-practice.html</w:t>
              </w:r>
            </w:hyperlink>
            <w:r w:rsidR="007B3426">
              <w:rPr>
                <w:szCs w:val="24"/>
              </w:rPr>
              <w:t xml:space="preserve"> </w:t>
            </w:r>
          </w:p>
        </w:tc>
      </w:tr>
      <w:tr w:rsidR="00871DA9" w:rsidRPr="0042225F" w14:paraId="4CDF513B" w14:textId="77777777" w:rsidTr="00493007">
        <w:trPr>
          <w:cantSplit/>
          <w:trHeight w:val="1021"/>
        </w:trPr>
        <w:tc>
          <w:tcPr>
            <w:tcW w:w="2104" w:type="dxa"/>
            <w:tcMar>
              <w:top w:w="120" w:type="dxa"/>
              <w:left w:w="120" w:type="dxa"/>
              <w:bottom w:w="120" w:type="dxa"/>
              <w:right w:w="120" w:type="dxa"/>
            </w:tcMar>
            <w:vAlign w:val="center"/>
            <w:hideMark/>
          </w:tcPr>
          <w:p w14:paraId="052C3A93" w14:textId="77777777" w:rsidR="00871DA9" w:rsidRPr="0042225F" w:rsidRDefault="00871DA9" w:rsidP="00B65105">
            <w:pPr>
              <w:rPr>
                <w:szCs w:val="24"/>
              </w:rPr>
            </w:pPr>
            <w:r w:rsidRPr="0042225F">
              <w:rPr>
                <w:szCs w:val="24"/>
              </w:rPr>
              <w:t>WP10CN</w:t>
            </w:r>
            <w:r w:rsidRPr="0042225F">
              <w:rPr>
                <w:szCs w:val="24"/>
              </w:rPr>
              <w:br/>
              <w:t>WP10PN</w:t>
            </w:r>
          </w:p>
        </w:tc>
        <w:tc>
          <w:tcPr>
            <w:tcW w:w="1116" w:type="dxa"/>
            <w:shd w:val="clear" w:color="auto" w:fill="32CD32"/>
            <w:tcMar>
              <w:top w:w="120" w:type="dxa"/>
              <w:left w:w="120" w:type="dxa"/>
              <w:bottom w:w="120" w:type="dxa"/>
              <w:right w:w="120" w:type="dxa"/>
            </w:tcMar>
            <w:vAlign w:val="center"/>
            <w:hideMark/>
          </w:tcPr>
          <w:p w14:paraId="0CCFD5A6" w14:textId="77777777" w:rsidR="00871DA9" w:rsidRPr="0042225F" w:rsidRDefault="00871DA9" w:rsidP="00B65105">
            <w:pPr>
              <w:rPr>
                <w:szCs w:val="24"/>
              </w:rPr>
            </w:pPr>
            <w:r w:rsidRPr="0042225F">
              <w:rPr>
                <w:szCs w:val="24"/>
              </w:rPr>
              <w:t>Green</w:t>
            </w:r>
          </w:p>
        </w:tc>
        <w:tc>
          <w:tcPr>
            <w:tcW w:w="2037" w:type="dxa"/>
            <w:tcMar>
              <w:top w:w="120" w:type="dxa"/>
              <w:left w:w="120" w:type="dxa"/>
              <w:bottom w:w="120" w:type="dxa"/>
              <w:right w:w="120" w:type="dxa"/>
            </w:tcMar>
            <w:vAlign w:val="center"/>
            <w:hideMark/>
          </w:tcPr>
          <w:p w14:paraId="1C43F648" w14:textId="77777777" w:rsidR="00871DA9" w:rsidRPr="0042225F" w:rsidRDefault="00871DA9" w:rsidP="00B65105">
            <w:pPr>
              <w:rPr>
                <w:szCs w:val="24"/>
              </w:rPr>
            </w:pPr>
            <w:r w:rsidRPr="0042225F">
              <w:rPr>
                <w:szCs w:val="24"/>
              </w:rPr>
              <w:t>Nurse prescribers.</w:t>
            </w:r>
          </w:p>
        </w:tc>
        <w:tc>
          <w:tcPr>
            <w:tcW w:w="5233" w:type="dxa"/>
            <w:tcMar>
              <w:top w:w="120" w:type="dxa"/>
              <w:left w:w="120" w:type="dxa"/>
              <w:bottom w:w="120" w:type="dxa"/>
              <w:right w:w="120" w:type="dxa"/>
            </w:tcMar>
            <w:vAlign w:val="center"/>
            <w:hideMark/>
          </w:tcPr>
          <w:p w14:paraId="764BEBBD" w14:textId="77777777" w:rsidR="00871DA9" w:rsidRDefault="00871DA9" w:rsidP="00B65105">
            <w:pPr>
              <w:rPr>
                <w:szCs w:val="24"/>
              </w:rPr>
            </w:pPr>
            <w:r w:rsidRPr="0042225F">
              <w:rPr>
                <w:szCs w:val="24"/>
              </w:rPr>
              <w:t>Only items listed in the relevant formularies can be prescribed on this prescription</w:t>
            </w:r>
            <w:r w:rsidR="00165264">
              <w:rPr>
                <w:szCs w:val="24"/>
              </w:rPr>
              <w:t xml:space="preserve"> - </w:t>
            </w:r>
            <w:hyperlink r:id="rId180" w:history="1">
              <w:r w:rsidR="00165264" w:rsidRPr="00CA7A23">
                <w:rPr>
                  <w:rStyle w:val="Hyperlink"/>
                  <w:szCs w:val="24"/>
                </w:rPr>
                <w:t>https://bnf.nice.org.uk/nurse-prescribers-formulary/</w:t>
              </w:r>
            </w:hyperlink>
          </w:p>
          <w:p w14:paraId="599FABB8" w14:textId="286F04E6" w:rsidR="00165264" w:rsidRPr="00C72D59" w:rsidRDefault="00165264">
            <w:pPr>
              <w:numPr>
                <w:ilvl w:val="0"/>
                <w:numId w:val="9"/>
              </w:numPr>
              <w:ind w:left="407" w:hanging="425"/>
              <w:rPr>
                <w:rFonts w:cs="Arial"/>
                <w:szCs w:val="24"/>
              </w:rPr>
            </w:pPr>
            <w:r w:rsidRPr="00C72D59">
              <w:rPr>
                <w:rFonts w:cs="Arial"/>
                <w:szCs w:val="24"/>
              </w:rPr>
              <w:t>WP10C</w:t>
            </w:r>
            <w:r w:rsidR="004E6ED3">
              <w:rPr>
                <w:rFonts w:cs="Arial"/>
                <w:szCs w:val="24"/>
              </w:rPr>
              <w:t>N</w:t>
            </w:r>
            <w:r w:rsidRPr="00C72D59">
              <w:rPr>
                <w:rFonts w:cs="Arial"/>
                <w:szCs w:val="24"/>
              </w:rPr>
              <w:t xml:space="preserve"> prescriptions – prescriptions stamped with the nurse prescribers name, address and Q number.</w:t>
            </w:r>
          </w:p>
          <w:p w14:paraId="5D8B87A3" w14:textId="77777777" w:rsidR="00165264" w:rsidRPr="0042225F" w:rsidRDefault="00165264" w:rsidP="00B65105">
            <w:pPr>
              <w:rPr>
                <w:szCs w:val="24"/>
              </w:rPr>
            </w:pPr>
          </w:p>
        </w:tc>
      </w:tr>
      <w:tr w:rsidR="00871DA9" w:rsidRPr="0042225F" w14:paraId="3F7C53FF" w14:textId="77777777" w:rsidTr="00493007">
        <w:trPr>
          <w:cantSplit/>
        </w:trPr>
        <w:tc>
          <w:tcPr>
            <w:tcW w:w="2104" w:type="dxa"/>
            <w:tcMar>
              <w:top w:w="120" w:type="dxa"/>
              <w:left w:w="120" w:type="dxa"/>
              <w:bottom w:w="120" w:type="dxa"/>
              <w:right w:w="120" w:type="dxa"/>
            </w:tcMar>
            <w:vAlign w:val="center"/>
            <w:hideMark/>
          </w:tcPr>
          <w:p w14:paraId="2E3C162F" w14:textId="77777777" w:rsidR="00871DA9" w:rsidRPr="0042225F" w:rsidRDefault="00871DA9" w:rsidP="00B65105">
            <w:pPr>
              <w:rPr>
                <w:szCs w:val="24"/>
              </w:rPr>
            </w:pPr>
            <w:r w:rsidRPr="0042225F">
              <w:rPr>
                <w:szCs w:val="24"/>
              </w:rPr>
              <w:t>WP10MDA</w:t>
            </w:r>
            <w:r w:rsidRPr="0042225F">
              <w:rPr>
                <w:szCs w:val="24"/>
              </w:rPr>
              <w:br/>
              <w:t>WP10HP(AD)</w:t>
            </w:r>
          </w:p>
        </w:tc>
        <w:tc>
          <w:tcPr>
            <w:tcW w:w="1116" w:type="dxa"/>
            <w:shd w:val="clear" w:color="auto" w:fill="32CD32"/>
            <w:tcMar>
              <w:top w:w="120" w:type="dxa"/>
              <w:left w:w="120" w:type="dxa"/>
              <w:bottom w:w="120" w:type="dxa"/>
              <w:right w:w="120" w:type="dxa"/>
            </w:tcMar>
            <w:vAlign w:val="center"/>
            <w:hideMark/>
          </w:tcPr>
          <w:p w14:paraId="522BC311" w14:textId="77777777" w:rsidR="00871DA9" w:rsidRPr="0042225F" w:rsidRDefault="00871DA9" w:rsidP="00B65105">
            <w:pPr>
              <w:rPr>
                <w:szCs w:val="24"/>
              </w:rPr>
            </w:pPr>
            <w:r w:rsidRPr="0042225F">
              <w:rPr>
                <w:szCs w:val="24"/>
              </w:rPr>
              <w:t>Green</w:t>
            </w:r>
          </w:p>
        </w:tc>
        <w:tc>
          <w:tcPr>
            <w:tcW w:w="2037" w:type="dxa"/>
            <w:tcMar>
              <w:top w:w="120" w:type="dxa"/>
              <w:left w:w="120" w:type="dxa"/>
              <w:bottom w:w="120" w:type="dxa"/>
              <w:right w:w="120" w:type="dxa"/>
            </w:tcMar>
            <w:vAlign w:val="center"/>
            <w:hideMark/>
          </w:tcPr>
          <w:p w14:paraId="73E753A4" w14:textId="77777777" w:rsidR="00871DA9" w:rsidRPr="0042225F" w:rsidRDefault="00871DA9" w:rsidP="00B65105">
            <w:pPr>
              <w:rPr>
                <w:szCs w:val="24"/>
              </w:rPr>
            </w:pPr>
            <w:r w:rsidRPr="0042225F">
              <w:rPr>
                <w:szCs w:val="24"/>
              </w:rPr>
              <w:t>Instalment dispensing prescription form.</w:t>
            </w:r>
          </w:p>
        </w:tc>
        <w:tc>
          <w:tcPr>
            <w:tcW w:w="5233" w:type="dxa"/>
            <w:tcMar>
              <w:top w:w="120" w:type="dxa"/>
              <w:left w:w="120" w:type="dxa"/>
              <w:bottom w:w="120" w:type="dxa"/>
              <w:right w:w="120" w:type="dxa"/>
            </w:tcMar>
            <w:vAlign w:val="center"/>
            <w:hideMark/>
          </w:tcPr>
          <w:p w14:paraId="0C80AD12" w14:textId="77777777" w:rsidR="00871DA9" w:rsidRPr="0042225F" w:rsidRDefault="00871DA9" w:rsidP="00B65105">
            <w:pPr>
              <w:rPr>
                <w:szCs w:val="24"/>
              </w:rPr>
            </w:pPr>
            <w:r w:rsidRPr="0042225F">
              <w:rPr>
                <w:szCs w:val="24"/>
              </w:rPr>
              <w:t xml:space="preserve">More information on can be found on </w:t>
            </w:r>
            <w:r w:rsidR="00165264">
              <w:rPr>
                <w:szCs w:val="24"/>
              </w:rPr>
              <w:t>the PSNC</w:t>
            </w:r>
            <w:r w:rsidRPr="0042225F">
              <w:rPr>
                <w:szCs w:val="24"/>
              </w:rPr>
              <w:t xml:space="preserve"> </w:t>
            </w:r>
            <w:hyperlink r:id="rId181" w:tooltip="Instalment Dispensing" w:history="1">
              <w:r w:rsidRPr="0042225F">
                <w:rPr>
                  <w:rStyle w:val="Hyperlink"/>
                  <w:szCs w:val="24"/>
                </w:rPr>
                <w:t>Instalment Dispensing page</w:t>
              </w:r>
            </w:hyperlink>
            <w:r w:rsidRPr="0042225F">
              <w:rPr>
                <w:szCs w:val="24"/>
              </w:rPr>
              <w:t>.</w:t>
            </w:r>
          </w:p>
        </w:tc>
      </w:tr>
    </w:tbl>
    <w:p w14:paraId="1FAF29EB" w14:textId="77777777" w:rsidR="00165264" w:rsidRDefault="00165264" w:rsidP="00165264">
      <w:pPr>
        <w:ind w:left="709" w:right="-743"/>
        <w:rPr>
          <w:rFonts w:cs="Arial"/>
          <w:szCs w:val="24"/>
        </w:rPr>
      </w:pPr>
    </w:p>
    <w:p w14:paraId="1DE7CC67" w14:textId="77777777" w:rsidR="00165264" w:rsidRDefault="00165264" w:rsidP="00165264">
      <w:pPr>
        <w:ind w:left="902" w:right="-743"/>
        <w:rPr>
          <w:rFonts w:cs="Arial"/>
          <w:szCs w:val="24"/>
        </w:rPr>
      </w:pPr>
    </w:p>
    <w:p w14:paraId="60994F74" w14:textId="77777777" w:rsidR="00493007" w:rsidRPr="00C72D59" w:rsidRDefault="00493007" w:rsidP="00165264">
      <w:pPr>
        <w:ind w:left="902" w:right="-743"/>
        <w:rPr>
          <w:rFonts w:cs="Arial"/>
          <w:szCs w:val="24"/>
        </w:rPr>
      </w:pPr>
    </w:p>
    <w:p w14:paraId="7489EC48" w14:textId="77777777" w:rsidR="00165264" w:rsidRDefault="00165264" w:rsidP="006F12C8">
      <w:pPr>
        <w:pStyle w:val="BodyTextIndent2"/>
        <w:spacing w:line="240" w:lineRule="auto"/>
        <w:ind w:left="0" w:right="-743"/>
        <w:jc w:val="both"/>
        <w:rPr>
          <w:rFonts w:ascii="Verdana" w:hAnsi="Verdana" w:cs="Arial"/>
          <w:b w:val="0"/>
          <w:color w:val="FF0000"/>
          <w:sz w:val="24"/>
          <w:szCs w:val="24"/>
        </w:rPr>
      </w:pPr>
    </w:p>
    <w:p w14:paraId="01C10BE4" w14:textId="77777777" w:rsidR="00580E14" w:rsidRDefault="00580E14" w:rsidP="00B65105">
      <w:pPr>
        <w:pStyle w:val="Heading3"/>
      </w:pPr>
      <w:bookmarkStart w:id="122" w:name="_Toc195515487"/>
      <w:r>
        <w:lastRenderedPageBreak/>
        <w:t xml:space="preserve">Antimicrobial </w:t>
      </w:r>
      <w:r w:rsidR="00831F07">
        <w:t>Prescription Requirements</w:t>
      </w:r>
      <w:bookmarkEnd w:id="122"/>
    </w:p>
    <w:p w14:paraId="65F1D43C" w14:textId="77777777" w:rsidR="00D47C5F" w:rsidRPr="00D47C5F" w:rsidRDefault="00D47C5F" w:rsidP="00B65105"/>
    <w:p w14:paraId="7971B0A4" w14:textId="77777777" w:rsidR="00281D5B" w:rsidRDefault="00281D5B" w:rsidP="00281D5B">
      <w:pPr>
        <w:rPr>
          <w:szCs w:val="24"/>
        </w:rPr>
      </w:pPr>
      <w:r>
        <w:rPr>
          <w:szCs w:val="24"/>
        </w:rPr>
        <w:t xml:space="preserve">Antimicrobial treatment must not be started in the absence of clinical evidence of infection.  Antimicrobial prescribing should be in accordance with </w:t>
      </w:r>
      <w:hyperlink r:id="rId182" w:history="1">
        <w:r w:rsidRPr="00BD5A23">
          <w:rPr>
            <w:rStyle w:val="Hyperlink"/>
            <w:rFonts w:cstheme="minorBidi"/>
            <w:szCs w:val="24"/>
          </w:rPr>
          <w:t>PTHB Antimicrobial Guidelines</w:t>
        </w:r>
      </w:hyperlink>
      <w:r>
        <w:rPr>
          <w:szCs w:val="24"/>
        </w:rPr>
        <w:t>.</w:t>
      </w:r>
    </w:p>
    <w:p w14:paraId="0C258B95" w14:textId="77777777" w:rsidR="00281D5B" w:rsidRDefault="00281D5B" w:rsidP="00B65105">
      <w:pPr>
        <w:rPr>
          <w:szCs w:val="24"/>
        </w:rPr>
      </w:pPr>
    </w:p>
    <w:p w14:paraId="4C760DE3" w14:textId="684CDA9F" w:rsidR="00580E14" w:rsidRDefault="00580E14" w:rsidP="00B65105">
      <w:pPr>
        <w:rPr>
          <w:szCs w:val="24"/>
        </w:rPr>
      </w:pPr>
      <w:r w:rsidRPr="00580E14">
        <w:rPr>
          <w:szCs w:val="24"/>
        </w:rPr>
        <w:t xml:space="preserve">Prescribers </w:t>
      </w:r>
      <w:r>
        <w:rPr>
          <w:szCs w:val="24"/>
        </w:rPr>
        <w:t>must en</w:t>
      </w:r>
      <w:r w:rsidR="009837F4">
        <w:rPr>
          <w:szCs w:val="24"/>
        </w:rPr>
        <w:t>s</w:t>
      </w:r>
      <w:r>
        <w:rPr>
          <w:szCs w:val="24"/>
        </w:rPr>
        <w:t>ure</w:t>
      </w:r>
      <w:r w:rsidRPr="00580E14">
        <w:rPr>
          <w:szCs w:val="24"/>
        </w:rPr>
        <w:t xml:space="preserve"> the following </w:t>
      </w:r>
      <w:r>
        <w:rPr>
          <w:szCs w:val="24"/>
        </w:rPr>
        <w:t>is documented for all antimicrobial</w:t>
      </w:r>
      <w:r w:rsidRPr="00580E14">
        <w:rPr>
          <w:szCs w:val="24"/>
        </w:rPr>
        <w:t xml:space="preserve"> prescriptions</w:t>
      </w:r>
      <w:r>
        <w:rPr>
          <w:szCs w:val="24"/>
        </w:rPr>
        <w:t xml:space="preserve">, on the medication </w:t>
      </w:r>
      <w:r w:rsidR="00374CBF">
        <w:rPr>
          <w:szCs w:val="24"/>
        </w:rPr>
        <w:t>record</w:t>
      </w:r>
      <w:r>
        <w:rPr>
          <w:szCs w:val="24"/>
        </w:rPr>
        <w:t xml:space="preserve"> or patient record as appropriate</w:t>
      </w:r>
      <w:r w:rsidRPr="00580E14">
        <w:rPr>
          <w:szCs w:val="24"/>
        </w:rPr>
        <w:t>:</w:t>
      </w:r>
    </w:p>
    <w:p w14:paraId="67FF8E4F" w14:textId="77777777" w:rsidR="00831F07" w:rsidRDefault="00831F07" w:rsidP="00B65105">
      <w:pPr>
        <w:rPr>
          <w:szCs w:val="24"/>
        </w:rPr>
      </w:pPr>
    </w:p>
    <w:p w14:paraId="52036C87" w14:textId="77777777" w:rsidR="00580E14" w:rsidRDefault="00580E14">
      <w:pPr>
        <w:pStyle w:val="ListParagraph"/>
        <w:numPr>
          <w:ilvl w:val="0"/>
          <w:numId w:val="29"/>
        </w:numPr>
        <w:ind w:left="851" w:hanging="426"/>
      </w:pPr>
      <w:r w:rsidRPr="00580E14">
        <w:t>Indication</w:t>
      </w:r>
      <w:r>
        <w:t xml:space="preserve"> (for inpatients include on the medication chart)</w:t>
      </w:r>
    </w:p>
    <w:p w14:paraId="68674C3C" w14:textId="77777777" w:rsidR="00831F07" w:rsidRDefault="00580E14">
      <w:pPr>
        <w:pStyle w:val="ListParagraph"/>
        <w:numPr>
          <w:ilvl w:val="0"/>
          <w:numId w:val="29"/>
        </w:numPr>
        <w:ind w:left="851" w:hanging="426"/>
      </w:pPr>
      <w:r w:rsidRPr="00580E14">
        <w:t>Course start date, duration or review/stop date</w:t>
      </w:r>
    </w:p>
    <w:p w14:paraId="5DE487CA" w14:textId="77777777" w:rsidR="004E6A51" w:rsidRDefault="00580E14">
      <w:pPr>
        <w:pStyle w:val="ListParagraph"/>
        <w:numPr>
          <w:ilvl w:val="1"/>
          <w:numId w:val="29"/>
        </w:numPr>
        <w:ind w:left="1701"/>
      </w:pPr>
      <w:r>
        <w:t>For inpatients add a</w:t>
      </w:r>
      <w:r w:rsidRPr="00580E14">
        <w:t>n X in the administration section after the last dose is due</w:t>
      </w:r>
      <w:r>
        <w:t>.</w:t>
      </w:r>
    </w:p>
    <w:p w14:paraId="233A431A" w14:textId="77777777" w:rsidR="00580E14" w:rsidRPr="00580E14" w:rsidRDefault="009B39D6">
      <w:pPr>
        <w:pStyle w:val="ListParagraph"/>
        <w:numPr>
          <w:ilvl w:val="1"/>
          <w:numId w:val="29"/>
        </w:numPr>
        <w:ind w:left="1701"/>
      </w:pPr>
      <w:r w:rsidRPr="004E6A51">
        <w:rPr>
          <w:rFonts w:cs="Arial"/>
          <w:color w:val="000000" w:themeColor="text1"/>
          <w:szCs w:val="24"/>
        </w:rPr>
        <w:t xml:space="preserve">IV antimicrobial therapy should be reviewed 48 - 72 hours after initiation and switched to oral treatment after this time wherever possible.  IV antibiotics should only be continued beyond 48-72 </w:t>
      </w:r>
      <w:r w:rsidR="00047320">
        <w:rPr>
          <w:rFonts w:cs="Arial"/>
          <w:color w:val="000000" w:themeColor="text1"/>
          <w:szCs w:val="24"/>
        </w:rPr>
        <w:t>hours</w:t>
      </w:r>
      <w:r w:rsidRPr="004E6A51">
        <w:rPr>
          <w:rFonts w:cs="Arial"/>
          <w:color w:val="000000" w:themeColor="text1"/>
          <w:szCs w:val="24"/>
        </w:rPr>
        <w:t xml:space="preserve"> if recommended by local guideline or microbiologist. Rationale for continuing IV must be clearly documented and reviewed every 48-72 hours.</w:t>
      </w:r>
    </w:p>
    <w:p w14:paraId="0D2CF372" w14:textId="77777777" w:rsidR="00D47C5F" w:rsidRDefault="00D47C5F" w:rsidP="00B65105">
      <w:pPr>
        <w:pStyle w:val="BodyTextIndent"/>
        <w:ind w:left="0"/>
        <w:jc w:val="left"/>
        <w:rPr>
          <w:rFonts w:cs="Arial"/>
          <w:szCs w:val="24"/>
        </w:rPr>
      </w:pPr>
    </w:p>
    <w:p w14:paraId="10841C55" w14:textId="77777777" w:rsidR="00D47C5F" w:rsidRPr="0074257C" w:rsidRDefault="00D47C5F" w:rsidP="00B65105">
      <w:pPr>
        <w:pStyle w:val="BodyTextIndent"/>
        <w:ind w:left="0"/>
        <w:jc w:val="left"/>
        <w:rPr>
          <w:rFonts w:cs="Arial"/>
          <w:szCs w:val="24"/>
        </w:rPr>
      </w:pPr>
      <w:r>
        <w:rPr>
          <w:rFonts w:cs="Arial"/>
          <w:szCs w:val="24"/>
        </w:rPr>
        <w:t>If the All Wales antimicrobial inpatient medication record is not in use then the PTHB agreed antimicrobial sticker must be applied to the prescribing section of the inpatient medication chart. The stickers are available from the ward Pharmacy team and guide the prescriber to include, indication for use, course length and review dates.</w:t>
      </w:r>
    </w:p>
    <w:p w14:paraId="373F9A08" w14:textId="77777777" w:rsidR="00580E14" w:rsidRDefault="00580E14" w:rsidP="00B65105"/>
    <w:p w14:paraId="1E0504BE" w14:textId="77777777" w:rsidR="00ED2E50" w:rsidRDefault="00ED2E50" w:rsidP="00B65105">
      <w:pPr>
        <w:pStyle w:val="Heading3"/>
      </w:pPr>
      <w:bookmarkStart w:id="123" w:name="_Toc195515488"/>
      <w:r w:rsidRPr="00580E14">
        <w:t>Prescriber’s signature</w:t>
      </w:r>
      <w:bookmarkEnd w:id="123"/>
    </w:p>
    <w:p w14:paraId="4193ACB6" w14:textId="77777777" w:rsidR="00831F07" w:rsidRPr="00831F07" w:rsidRDefault="00831F07" w:rsidP="00B65105"/>
    <w:p w14:paraId="5955AB17" w14:textId="77777777" w:rsidR="00831F07" w:rsidRDefault="00831F07" w:rsidP="00B65105">
      <w:r>
        <w:t>A single prescriber</w:t>
      </w:r>
      <w:r w:rsidR="009837F4">
        <w:t>’</w:t>
      </w:r>
      <w:r>
        <w:t>s signature confirms the prescription of all items prescribed on a WP10 or WP10(HP) prescription form.</w:t>
      </w:r>
    </w:p>
    <w:p w14:paraId="46917D8D" w14:textId="77777777" w:rsidR="00831F07" w:rsidRPr="00831F07" w:rsidRDefault="00831F07" w:rsidP="00B65105"/>
    <w:p w14:paraId="568A6F26" w14:textId="77777777" w:rsidR="00831F07" w:rsidRPr="00831F07" w:rsidRDefault="00831F07" w:rsidP="00B65105">
      <w:pPr>
        <w:pStyle w:val="BodyTextIndent"/>
        <w:ind w:left="0"/>
        <w:jc w:val="left"/>
        <w:rPr>
          <w:szCs w:val="24"/>
        </w:rPr>
      </w:pPr>
      <w:r w:rsidRPr="00831F07">
        <w:rPr>
          <w:szCs w:val="24"/>
        </w:rPr>
        <w:t>For inpatients - a</w:t>
      </w:r>
      <w:r w:rsidR="00ED2E50" w:rsidRPr="00831F07">
        <w:rPr>
          <w:szCs w:val="24"/>
        </w:rPr>
        <w:t xml:space="preserve">ll items on the All Wales Medication Administration Record or additional charts must bear the date and full signature of the authorised prescriber and their contact </w:t>
      </w:r>
      <w:r w:rsidR="009837F4">
        <w:rPr>
          <w:szCs w:val="24"/>
        </w:rPr>
        <w:t xml:space="preserve">telephone </w:t>
      </w:r>
      <w:r w:rsidR="00ED2E50" w:rsidRPr="00831F07">
        <w:rPr>
          <w:szCs w:val="24"/>
        </w:rPr>
        <w:t xml:space="preserve">number. The name of the prescriber </w:t>
      </w:r>
      <w:r w:rsidRPr="00831F07">
        <w:rPr>
          <w:szCs w:val="24"/>
        </w:rPr>
        <w:t>must</w:t>
      </w:r>
      <w:r w:rsidR="00ED2E50" w:rsidRPr="00831F07">
        <w:rPr>
          <w:szCs w:val="24"/>
        </w:rPr>
        <w:t xml:space="preserve"> be </w:t>
      </w:r>
      <w:r w:rsidRPr="00831F07">
        <w:rPr>
          <w:szCs w:val="24"/>
        </w:rPr>
        <w:t xml:space="preserve">clearly </w:t>
      </w:r>
      <w:r w:rsidR="00ED2E50" w:rsidRPr="00831F07">
        <w:rPr>
          <w:szCs w:val="24"/>
        </w:rPr>
        <w:t>identifiable.</w:t>
      </w:r>
    </w:p>
    <w:p w14:paraId="17D6F859" w14:textId="77777777" w:rsidR="00831F07" w:rsidRPr="00831F07" w:rsidRDefault="00831F07" w:rsidP="00B65105">
      <w:pPr>
        <w:pStyle w:val="BodyTextIndent"/>
        <w:tabs>
          <w:tab w:val="num" w:pos="1134"/>
        </w:tabs>
        <w:ind w:left="0"/>
        <w:jc w:val="left"/>
        <w:rPr>
          <w:szCs w:val="24"/>
        </w:rPr>
      </w:pPr>
    </w:p>
    <w:p w14:paraId="2D022542" w14:textId="77777777" w:rsidR="00F2287D" w:rsidRPr="00831F07" w:rsidRDefault="00ED2E50" w:rsidP="00B65105">
      <w:pPr>
        <w:pStyle w:val="BodyTextIndent"/>
        <w:tabs>
          <w:tab w:val="num" w:pos="1134"/>
        </w:tabs>
        <w:ind w:left="0"/>
        <w:jc w:val="left"/>
        <w:rPr>
          <w:szCs w:val="24"/>
        </w:rPr>
      </w:pPr>
      <w:r w:rsidRPr="00831F07">
        <w:rPr>
          <w:szCs w:val="24"/>
        </w:rPr>
        <w:t>The signature of a medical student is not acceptable.</w:t>
      </w:r>
    </w:p>
    <w:p w14:paraId="465C0DEC" w14:textId="77777777" w:rsidR="00210F0B" w:rsidRPr="00210F0B" w:rsidRDefault="00210F0B" w:rsidP="00B65105">
      <w:pPr>
        <w:pStyle w:val="BodyTextIndent"/>
        <w:tabs>
          <w:tab w:val="num" w:pos="1134"/>
        </w:tabs>
        <w:ind w:left="709" w:hanging="142"/>
        <w:jc w:val="left"/>
        <w:rPr>
          <w:color w:val="FF0000"/>
          <w:szCs w:val="24"/>
        </w:rPr>
      </w:pPr>
    </w:p>
    <w:p w14:paraId="548EF25F" w14:textId="77777777" w:rsidR="00210F0B" w:rsidRDefault="00831F07" w:rsidP="00B65105">
      <w:pPr>
        <w:pStyle w:val="Heading3"/>
      </w:pPr>
      <w:bookmarkStart w:id="124" w:name="_Toc195515489"/>
      <w:r>
        <w:t xml:space="preserve">Specific Prescription Requirements – </w:t>
      </w:r>
      <w:r w:rsidR="00210F0B" w:rsidRPr="00210F0B">
        <w:t>Inpatients</w:t>
      </w:r>
      <w:bookmarkEnd w:id="124"/>
    </w:p>
    <w:p w14:paraId="0AF505F9" w14:textId="77777777" w:rsidR="00831F07" w:rsidRPr="00831F07" w:rsidRDefault="00831F07" w:rsidP="00B65105"/>
    <w:p w14:paraId="74F2E4AA" w14:textId="77777777" w:rsidR="00210F0B" w:rsidRPr="00966559" w:rsidRDefault="000F76DB">
      <w:pPr>
        <w:pStyle w:val="BodyTextIndent"/>
        <w:numPr>
          <w:ilvl w:val="1"/>
          <w:numId w:val="7"/>
        </w:numPr>
        <w:ind w:left="709"/>
        <w:jc w:val="left"/>
        <w:rPr>
          <w:rFonts w:cs="Arial"/>
          <w:b/>
          <w:bCs/>
          <w:szCs w:val="24"/>
        </w:rPr>
      </w:pPr>
      <w:r w:rsidRPr="00966559">
        <w:rPr>
          <w:rFonts w:cs="Arial"/>
          <w:szCs w:val="24"/>
        </w:rPr>
        <w:t>For regular medication the prescriber must use the 24-hour clock or preset drug round times to indicate administration time.</w:t>
      </w:r>
      <w:r w:rsidR="00DC196F" w:rsidRPr="00966559">
        <w:rPr>
          <w:rFonts w:cs="Arial"/>
          <w:szCs w:val="24"/>
        </w:rPr>
        <w:t xml:space="preserve"> With the exception of time critical medication e.g. in Parkinson’s disease </w:t>
      </w:r>
      <w:r w:rsidR="00966559" w:rsidRPr="00966559">
        <w:rPr>
          <w:rFonts w:cs="Arial"/>
          <w:szCs w:val="24"/>
        </w:rPr>
        <w:t>medication</w:t>
      </w:r>
      <w:r w:rsidR="00DC196F" w:rsidRPr="00966559">
        <w:rPr>
          <w:rFonts w:cs="Arial"/>
          <w:szCs w:val="24"/>
        </w:rPr>
        <w:t xml:space="preserve">, where the </w:t>
      </w:r>
      <w:r w:rsidR="00966559" w:rsidRPr="00966559">
        <w:rPr>
          <w:rFonts w:cs="Arial"/>
          <w:szCs w:val="24"/>
        </w:rPr>
        <w:t xml:space="preserve">exact </w:t>
      </w:r>
      <w:r w:rsidR="00DC196F" w:rsidRPr="00966559">
        <w:rPr>
          <w:rFonts w:cs="Arial"/>
          <w:szCs w:val="24"/>
        </w:rPr>
        <w:t>time of administration should be indicated.</w:t>
      </w:r>
    </w:p>
    <w:p w14:paraId="253B4B57" w14:textId="77777777" w:rsidR="00210F0B" w:rsidRPr="00966559" w:rsidRDefault="000F76DB">
      <w:pPr>
        <w:pStyle w:val="BodyTextIndent"/>
        <w:numPr>
          <w:ilvl w:val="1"/>
          <w:numId w:val="7"/>
        </w:numPr>
        <w:ind w:left="709"/>
        <w:jc w:val="left"/>
        <w:rPr>
          <w:rFonts w:cs="Arial"/>
          <w:b/>
          <w:bCs/>
          <w:szCs w:val="24"/>
        </w:rPr>
      </w:pPr>
      <w:r w:rsidRPr="00966559">
        <w:rPr>
          <w:rFonts w:cs="Arial"/>
          <w:szCs w:val="24"/>
        </w:rPr>
        <w:t xml:space="preserve">For “as required” medicines the times of administration must be written by the prescriber where relevant, e.g. hypnotics.  The </w:t>
      </w:r>
      <w:r w:rsidRPr="00966559">
        <w:rPr>
          <w:rFonts w:cs="Arial"/>
          <w:szCs w:val="24"/>
        </w:rPr>
        <w:lastRenderedPageBreak/>
        <w:t>maximum frequency must be stated, as well as the maximum dose, within 24 hours.  It is good practice to also state the indication for “as required” medication e.g. for the relief of pain.</w:t>
      </w:r>
    </w:p>
    <w:p w14:paraId="6EC60C90" w14:textId="77777777" w:rsidR="00210F0B" w:rsidRPr="00966559" w:rsidRDefault="000F76DB">
      <w:pPr>
        <w:pStyle w:val="BodyTextIndent"/>
        <w:numPr>
          <w:ilvl w:val="1"/>
          <w:numId w:val="7"/>
        </w:numPr>
        <w:ind w:left="709"/>
        <w:jc w:val="left"/>
        <w:rPr>
          <w:rFonts w:cs="Arial"/>
          <w:b/>
          <w:bCs/>
          <w:szCs w:val="24"/>
        </w:rPr>
      </w:pPr>
      <w:r w:rsidRPr="00966559">
        <w:rPr>
          <w:rFonts w:cs="Arial"/>
          <w:szCs w:val="24"/>
        </w:rPr>
        <w:t>For some medications it may be easier to define a maximum 24 hour dose (e.g. for nebulised salbutamol).  In these situations the frequency</w:t>
      </w:r>
      <w:r w:rsidRPr="00966559">
        <w:rPr>
          <w:szCs w:val="24"/>
        </w:rPr>
        <w:t xml:space="preserve"> of dosing must be prescribed but the time may be determined locally, in accordance with an agreed protocol or procedure.</w:t>
      </w:r>
    </w:p>
    <w:p w14:paraId="3EDCE6D9" w14:textId="77777777" w:rsidR="00966559" w:rsidRPr="00966559" w:rsidRDefault="00047320">
      <w:pPr>
        <w:pStyle w:val="BodyTextIndent"/>
        <w:numPr>
          <w:ilvl w:val="1"/>
          <w:numId w:val="7"/>
        </w:numPr>
        <w:ind w:left="709"/>
        <w:jc w:val="left"/>
        <w:rPr>
          <w:rFonts w:cs="Arial"/>
          <w:b/>
          <w:bCs/>
          <w:szCs w:val="24"/>
        </w:rPr>
      </w:pPr>
      <w:r>
        <w:rPr>
          <w:rFonts w:cs="Arial"/>
          <w:szCs w:val="24"/>
        </w:rPr>
        <w:t>T</w:t>
      </w:r>
      <w:r w:rsidR="000F76DB" w:rsidRPr="00966559">
        <w:rPr>
          <w:rFonts w:cs="Arial"/>
          <w:szCs w:val="24"/>
        </w:rPr>
        <w:t xml:space="preserve">he duration of treatment must be clearly indicated by the prescriber where this is less than the number of day/time spaces available on the prescription sheet, </w:t>
      </w:r>
      <w:r w:rsidR="002B2E44" w:rsidRPr="00966559">
        <w:rPr>
          <w:rFonts w:cs="Arial"/>
          <w:szCs w:val="24"/>
        </w:rPr>
        <w:t>e.g</w:t>
      </w:r>
      <w:r w:rsidR="000F76DB" w:rsidRPr="00966559">
        <w:rPr>
          <w:rFonts w:cs="Arial"/>
          <w:szCs w:val="24"/>
        </w:rPr>
        <w:t>. five days for oral antibiotics or 48 hours for IV antibiotics.</w:t>
      </w:r>
    </w:p>
    <w:p w14:paraId="3B90FA75" w14:textId="77777777" w:rsidR="0074257C" w:rsidRPr="004E6A51" w:rsidRDefault="00966559">
      <w:pPr>
        <w:pStyle w:val="BodyTextIndent"/>
        <w:numPr>
          <w:ilvl w:val="2"/>
          <w:numId w:val="7"/>
        </w:numPr>
        <w:ind w:left="1560" w:hanging="426"/>
        <w:jc w:val="left"/>
        <w:rPr>
          <w:rFonts w:cs="Arial"/>
          <w:b/>
          <w:bCs/>
          <w:szCs w:val="24"/>
        </w:rPr>
      </w:pPr>
      <w:r w:rsidRPr="00966559">
        <w:rPr>
          <w:rFonts w:cs="Arial"/>
          <w:szCs w:val="24"/>
        </w:rPr>
        <w:t>I</w:t>
      </w:r>
      <w:r w:rsidR="009837F4">
        <w:rPr>
          <w:rFonts w:cs="Arial"/>
          <w:szCs w:val="24"/>
        </w:rPr>
        <w:t xml:space="preserve">n </w:t>
      </w:r>
      <w:r w:rsidR="00217AB5">
        <w:rPr>
          <w:rFonts w:cs="Arial"/>
          <w:szCs w:val="24"/>
        </w:rPr>
        <w:t>line</w:t>
      </w:r>
      <w:r w:rsidR="009837F4">
        <w:rPr>
          <w:rFonts w:cs="Arial"/>
          <w:szCs w:val="24"/>
        </w:rPr>
        <w:t xml:space="preserve"> with </w:t>
      </w:r>
      <w:r w:rsidRPr="00966559">
        <w:rPr>
          <w:rFonts w:cs="Arial"/>
          <w:szCs w:val="24"/>
        </w:rPr>
        <w:t>good practice</w:t>
      </w:r>
      <w:r w:rsidR="009837F4">
        <w:rPr>
          <w:rFonts w:cs="Arial"/>
          <w:szCs w:val="24"/>
        </w:rPr>
        <w:t xml:space="preserve">, a cross should be made through the </w:t>
      </w:r>
      <w:r w:rsidRPr="00966559">
        <w:rPr>
          <w:rFonts w:cs="Arial"/>
          <w:szCs w:val="24"/>
        </w:rPr>
        <w:t>administration section of the chart from the day the course should have completed</w:t>
      </w:r>
      <w:r w:rsidR="009837F4">
        <w:rPr>
          <w:rFonts w:cs="Arial"/>
          <w:szCs w:val="24"/>
        </w:rPr>
        <w:t xml:space="preserve">.  This will </w:t>
      </w:r>
      <w:r w:rsidRPr="00966559">
        <w:rPr>
          <w:rFonts w:cs="Arial"/>
          <w:szCs w:val="24"/>
        </w:rPr>
        <w:t>avoid inadvertent administration.</w:t>
      </w:r>
    </w:p>
    <w:p w14:paraId="43E53C5C" w14:textId="77777777" w:rsidR="009837F4" w:rsidRPr="00D47C5F" w:rsidRDefault="009837F4" w:rsidP="00B65105">
      <w:pPr>
        <w:pStyle w:val="BodyTextIndent"/>
        <w:ind w:left="1560"/>
        <w:jc w:val="left"/>
        <w:rPr>
          <w:rFonts w:cs="Arial"/>
          <w:b/>
          <w:bCs/>
          <w:szCs w:val="24"/>
        </w:rPr>
      </w:pPr>
    </w:p>
    <w:p w14:paraId="4C4977CD" w14:textId="77777777" w:rsidR="00D47C5F" w:rsidRDefault="00966559" w:rsidP="00B65105">
      <w:pPr>
        <w:pStyle w:val="Heading3"/>
      </w:pPr>
      <w:bookmarkStart w:id="125" w:name="_Toc195515490"/>
      <w:r>
        <w:t>Specific Prescription Requirements</w:t>
      </w:r>
      <w:bookmarkEnd w:id="125"/>
    </w:p>
    <w:p w14:paraId="3985E045" w14:textId="77777777" w:rsidR="004C3E88" w:rsidRDefault="004C3E88" w:rsidP="00B65105">
      <w:pPr>
        <w:pStyle w:val="Heading4"/>
      </w:pPr>
      <w:bookmarkStart w:id="126" w:name="_Toc195515491"/>
      <w:r>
        <w:t>Theatres</w:t>
      </w:r>
      <w:r w:rsidR="00EA76B3">
        <w:t>/Endoscopy/Day Case</w:t>
      </w:r>
      <w:bookmarkEnd w:id="126"/>
    </w:p>
    <w:p w14:paraId="5FF98703" w14:textId="77777777" w:rsidR="00966559" w:rsidRPr="00966559" w:rsidRDefault="00966559" w:rsidP="00B65105"/>
    <w:p w14:paraId="02BD7707" w14:textId="77777777" w:rsidR="00966559" w:rsidRDefault="000F76DB" w:rsidP="00B65105">
      <w:pPr>
        <w:pStyle w:val="BodyTextIndent"/>
        <w:ind w:left="0"/>
        <w:jc w:val="left"/>
        <w:rPr>
          <w:szCs w:val="24"/>
        </w:rPr>
      </w:pPr>
      <w:r w:rsidRPr="004C3E88">
        <w:rPr>
          <w:szCs w:val="24"/>
        </w:rPr>
        <w:t>Pre-medication is medication prescribed prior to surgical procedures</w:t>
      </w:r>
      <w:r w:rsidR="00210F0B" w:rsidRPr="004C3E88">
        <w:rPr>
          <w:szCs w:val="24"/>
        </w:rPr>
        <w:t xml:space="preserve"> </w:t>
      </w:r>
      <w:r w:rsidR="00210F0B" w:rsidRPr="00966559">
        <w:rPr>
          <w:szCs w:val="24"/>
        </w:rPr>
        <w:t xml:space="preserve">and should be prescribed in the </w:t>
      </w:r>
      <w:r w:rsidR="00217AB5">
        <w:rPr>
          <w:szCs w:val="24"/>
        </w:rPr>
        <w:t>‘</w:t>
      </w:r>
      <w:r w:rsidR="00210F0B" w:rsidRPr="00966559">
        <w:rPr>
          <w:szCs w:val="24"/>
        </w:rPr>
        <w:t>once only</w:t>
      </w:r>
      <w:r w:rsidR="00217AB5">
        <w:rPr>
          <w:szCs w:val="24"/>
        </w:rPr>
        <w:t>’</w:t>
      </w:r>
      <w:r w:rsidR="00210F0B" w:rsidRPr="00966559">
        <w:rPr>
          <w:szCs w:val="24"/>
        </w:rPr>
        <w:t xml:space="preserve"> section of the All Wales </w:t>
      </w:r>
      <w:r w:rsidR="00966559" w:rsidRPr="00966559">
        <w:rPr>
          <w:szCs w:val="24"/>
        </w:rPr>
        <w:t xml:space="preserve">Inpatient </w:t>
      </w:r>
      <w:r w:rsidR="00210F0B" w:rsidRPr="00966559">
        <w:rPr>
          <w:szCs w:val="24"/>
        </w:rPr>
        <w:t xml:space="preserve">Medication chart or within the appropriate </w:t>
      </w:r>
      <w:r w:rsidR="00966559">
        <w:rPr>
          <w:szCs w:val="24"/>
        </w:rPr>
        <w:t xml:space="preserve">PTHB agreed </w:t>
      </w:r>
      <w:r w:rsidR="00210F0B" w:rsidRPr="00966559">
        <w:rPr>
          <w:szCs w:val="24"/>
        </w:rPr>
        <w:t>surgical pathway document</w:t>
      </w:r>
      <w:r w:rsidRPr="00966559">
        <w:rPr>
          <w:szCs w:val="24"/>
        </w:rPr>
        <w:t>.</w:t>
      </w:r>
    </w:p>
    <w:p w14:paraId="398C0177" w14:textId="77777777" w:rsidR="00966559" w:rsidRDefault="00966559" w:rsidP="00B65105">
      <w:pPr>
        <w:pStyle w:val="BodyTextIndent"/>
        <w:ind w:left="0"/>
        <w:jc w:val="left"/>
        <w:rPr>
          <w:szCs w:val="24"/>
        </w:rPr>
      </w:pPr>
    </w:p>
    <w:p w14:paraId="4B20F55E" w14:textId="77777777" w:rsidR="00966559" w:rsidRDefault="00966559" w:rsidP="00B65105">
      <w:pPr>
        <w:pStyle w:val="BodyTextIndent"/>
        <w:ind w:left="0"/>
        <w:jc w:val="left"/>
        <w:rPr>
          <w:szCs w:val="24"/>
        </w:rPr>
      </w:pPr>
      <w:r>
        <w:rPr>
          <w:szCs w:val="24"/>
        </w:rPr>
        <w:t>Pathway documents may include pre-printed prescriptions which must be signed by the anaesthetist/surgeon to confirm authority to administer to the individual named patient.</w:t>
      </w:r>
    </w:p>
    <w:p w14:paraId="4A71FE66" w14:textId="77777777" w:rsidR="00966559" w:rsidRDefault="00966559" w:rsidP="00B65105">
      <w:pPr>
        <w:pStyle w:val="BodyTextIndent"/>
        <w:ind w:left="0"/>
        <w:jc w:val="left"/>
        <w:rPr>
          <w:szCs w:val="24"/>
        </w:rPr>
      </w:pPr>
    </w:p>
    <w:p w14:paraId="12397470" w14:textId="77777777" w:rsidR="00966559" w:rsidRDefault="000F76DB" w:rsidP="00B65105">
      <w:pPr>
        <w:pStyle w:val="BodyTextIndent"/>
        <w:ind w:left="0"/>
        <w:jc w:val="left"/>
        <w:rPr>
          <w:szCs w:val="24"/>
        </w:rPr>
      </w:pPr>
      <w:r w:rsidRPr="004C3E88">
        <w:rPr>
          <w:szCs w:val="24"/>
        </w:rPr>
        <w:t xml:space="preserve">The anaesthetist </w:t>
      </w:r>
      <w:r w:rsidR="00966559">
        <w:rPr>
          <w:szCs w:val="24"/>
        </w:rPr>
        <w:t>should</w:t>
      </w:r>
      <w:r w:rsidRPr="004C3E88">
        <w:rPr>
          <w:szCs w:val="24"/>
        </w:rPr>
        <w:t xml:space="preserve"> prescribe</w:t>
      </w:r>
      <w:r w:rsidR="00966559">
        <w:rPr>
          <w:szCs w:val="24"/>
        </w:rPr>
        <w:t xml:space="preserve"> any</w:t>
      </w:r>
      <w:r w:rsidRPr="004C3E88">
        <w:rPr>
          <w:szCs w:val="24"/>
        </w:rPr>
        <w:t xml:space="preserve"> pre-medication (before surgical procedures) </w:t>
      </w:r>
      <w:r w:rsidR="00966559">
        <w:rPr>
          <w:szCs w:val="24"/>
        </w:rPr>
        <w:t>that are anticipated will be needed.</w:t>
      </w:r>
    </w:p>
    <w:p w14:paraId="413496F3" w14:textId="77777777" w:rsidR="00966559" w:rsidRDefault="00966559" w:rsidP="00B65105">
      <w:pPr>
        <w:pStyle w:val="BodyTextIndent"/>
        <w:ind w:left="0"/>
        <w:jc w:val="left"/>
        <w:rPr>
          <w:szCs w:val="24"/>
        </w:rPr>
      </w:pPr>
    </w:p>
    <w:p w14:paraId="198FACD7" w14:textId="77777777" w:rsidR="00EA76B3" w:rsidRDefault="00966559" w:rsidP="00B65105">
      <w:pPr>
        <w:pStyle w:val="BodyTextIndent"/>
        <w:ind w:left="0"/>
        <w:jc w:val="left"/>
        <w:rPr>
          <w:szCs w:val="24"/>
        </w:rPr>
      </w:pPr>
      <w:r w:rsidRPr="00966559">
        <w:rPr>
          <w:szCs w:val="24"/>
        </w:rPr>
        <w:t xml:space="preserve">Where separate charts are used e.g. epidural, anaesthetic or patient-controlled analgesia charts, these </w:t>
      </w:r>
      <w:r>
        <w:rPr>
          <w:szCs w:val="24"/>
        </w:rPr>
        <w:t>must</w:t>
      </w:r>
      <w:r w:rsidRPr="00966559">
        <w:rPr>
          <w:szCs w:val="24"/>
        </w:rPr>
        <w:t xml:space="preserve"> be cross-referenced on the patient’s main prescription chart</w:t>
      </w:r>
      <w:r>
        <w:rPr>
          <w:szCs w:val="24"/>
        </w:rPr>
        <w:t xml:space="preserve"> or pathway document.</w:t>
      </w:r>
    </w:p>
    <w:p w14:paraId="37E66F4D" w14:textId="77777777" w:rsidR="00EA76B3" w:rsidRDefault="00EA76B3" w:rsidP="00B65105">
      <w:pPr>
        <w:pStyle w:val="BodyTextIndent"/>
        <w:ind w:left="0"/>
        <w:jc w:val="left"/>
        <w:rPr>
          <w:szCs w:val="24"/>
        </w:rPr>
      </w:pPr>
    </w:p>
    <w:p w14:paraId="1E48A37C" w14:textId="77777777" w:rsidR="00EA76B3" w:rsidRPr="00902E69" w:rsidRDefault="00EA76B3" w:rsidP="00B65105">
      <w:pPr>
        <w:rPr>
          <w:rFonts w:cs="Arial"/>
          <w:color w:val="000000"/>
          <w:szCs w:val="24"/>
        </w:rPr>
      </w:pPr>
      <w:r>
        <w:rPr>
          <w:rFonts w:cs="Arial"/>
          <w:color w:val="000000"/>
          <w:szCs w:val="24"/>
        </w:rPr>
        <w:t>Where medications or pharmaceutical products are included in procedure pathway documents</w:t>
      </w:r>
      <w:r w:rsidR="00217AB5">
        <w:rPr>
          <w:rFonts w:cs="Arial"/>
          <w:color w:val="000000"/>
          <w:szCs w:val="24"/>
        </w:rPr>
        <w:t>,</w:t>
      </w:r>
      <w:r>
        <w:rPr>
          <w:rFonts w:cs="Arial"/>
          <w:color w:val="000000"/>
          <w:szCs w:val="24"/>
        </w:rPr>
        <w:t xml:space="preserve"> these pathways must be agreed with the Medicines Management team and meet PTHB governance requirements.</w:t>
      </w:r>
    </w:p>
    <w:p w14:paraId="63B47C99" w14:textId="77777777" w:rsidR="00830438" w:rsidRPr="00EA76B3" w:rsidRDefault="000F76DB" w:rsidP="00B65105">
      <w:pPr>
        <w:pStyle w:val="BodyTextIndent"/>
        <w:ind w:left="0"/>
        <w:jc w:val="left"/>
        <w:rPr>
          <w:rFonts w:cs="Arial"/>
          <w:b/>
          <w:bCs/>
          <w:szCs w:val="24"/>
        </w:rPr>
      </w:pPr>
      <w:r w:rsidRPr="004C3E88">
        <w:rPr>
          <w:szCs w:val="24"/>
        </w:rPr>
        <w:t xml:space="preserve">  </w:t>
      </w:r>
    </w:p>
    <w:p w14:paraId="1E1CEE66" w14:textId="77777777" w:rsidR="00830438" w:rsidRDefault="00830438" w:rsidP="00B65105">
      <w:pPr>
        <w:pStyle w:val="Heading3"/>
      </w:pPr>
      <w:bookmarkStart w:id="127" w:name="_Toc195515492"/>
      <w:r w:rsidRPr="00C72D59">
        <w:t xml:space="preserve">Multiple </w:t>
      </w:r>
      <w:r w:rsidR="00EA76B3">
        <w:t xml:space="preserve">Medication </w:t>
      </w:r>
      <w:r w:rsidRPr="00C72D59">
        <w:t>Charts</w:t>
      </w:r>
      <w:bookmarkEnd w:id="127"/>
    </w:p>
    <w:p w14:paraId="56F27959" w14:textId="77777777" w:rsidR="00EA76B3" w:rsidRPr="00C72D59" w:rsidRDefault="00EA76B3" w:rsidP="00B65105">
      <w:pPr>
        <w:pStyle w:val="BodyTextIndent"/>
        <w:tabs>
          <w:tab w:val="left" w:pos="900"/>
        </w:tabs>
        <w:ind w:left="0"/>
        <w:jc w:val="left"/>
        <w:rPr>
          <w:b/>
          <w:szCs w:val="24"/>
        </w:rPr>
      </w:pPr>
    </w:p>
    <w:p w14:paraId="2F263150" w14:textId="77777777" w:rsidR="00EA76B3" w:rsidRDefault="00830438" w:rsidP="00B65105">
      <w:pPr>
        <w:pStyle w:val="BodyTextIndent"/>
        <w:tabs>
          <w:tab w:val="left" w:pos="900"/>
        </w:tabs>
        <w:ind w:left="0"/>
        <w:jc w:val="left"/>
        <w:rPr>
          <w:szCs w:val="24"/>
        </w:rPr>
      </w:pPr>
      <w:r w:rsidRPr="00C72D59">
        <w:rPr>
          <w:szCs w:val="24"/>
        </w:rPr>
        <w:t>When more than one All Wales Medication Administration Record exists the front of each should state ‘1 of 2’, or ‘2 of 2’ and these should be attached or kept (e.g. ring binder folder) together.</w:t>
      </w:r>
    </w:p>
    <w:p w14:paraId="673E85B4" w14:textId="77777777" w:rsidR="00EA76B3" w:rsidRDefault="00EA76B3" w:rsidP="00B65105">
      <w:pPr>
        <w:pStyle w:val="BodyTextIndent"/>
        <w:tabs>
          <w:tab w:val="left" w:pos="900"/>
        </w:tabs>
        <w:ind w:left="0"/>
        <w:jc w:val="left"/>
        <w:rPr>
          <w:szCs w:val="24"/>
        </w:rPr>
      </w:pPr>
    </w:p>
    <w:p w14:paraId="649C3AB5" w14:textId="77777777" w:rsidR="00830438" w:rsidRPr="00C72D59" w:rsidRDefault="00830438" w:rsidP="00B65105">
      <w:pPr>
        <w:pStyle w:val="BodyTextIndent"/>
        <w:tabs>
          <w:tab w:val="left" w:pos="900"/>
        </w:tabs>
        <w:ind w:left="0"/>
        <w:jc w:val="left"/>
        <w:rPr>
          <w:szCs w:val="24"/>
        </w:rPr>
      </w:pPr>
      <w:r w:rsidRPr="00C72D59">
        <w:rPr>
          <w:szCs w:val="24"/>
        </w:rPr>
        <w:lastRenderedPageBreak/>
        <w:t xml:space="preserve">If multiple changes have been made to a prescription chart, or it is </w:t>
      </w:r>
      <w:r w:rsidR="00217AB5">
        <w:rPr>
          <w:szCs w:val="24"/>
        </w:rPr>
        <w:t xml:space="preserve">not </w:t>
      </w:r>
      <w:r w:rsidRPr="00C72D59">
        <w:rPr>
          <w:szCs w:val="24"/>
        </w:rPr>
        <w:t xml:space="preserve">possible to fit all medicines onto one chart, it is more appropriate to write a fresh one to minimise the number in use for the patient. </w:t>
      </w:r>
    </w:p>
    <w:p w14:paraId="5885164E" w14:textId="77777777" w:rsidR="004E6A51" w:rsidRDefault="004E6A51" w:rsidP="00B65105">
      <w:pPr>
        <w:ind w:right="-743"/>
        <w:rPr>
          <w:rFonts w:cs="Arial"/>
          <w:szCs w:val="24"/>
        </w:rPr>
      </w:pPr>
    </w:p>
    <w:p w14:paraId="04B5A567" w14:textId="77777777" w:rsidR="00B84AA1" w:rsidRPr="00B84AA1" w:rsidRDefault="002B3B5F" w:rsidP="00B65105">
      <w:pPr>
        <w:pStyle w:val="Heading2"/>
      </w:pPr>
      <w:bookmarkStart w:id="128" w:name="_Toc195515493"/>
      <w:r>
        <w:t>Medication Specific Requirements</w:t>
      </w:r>
      <w:bookmarkEnd w:id="128"/>
    </w:p>
    <w:p w14:paraId="47970595" w14:textId="77777777" w:rsidR="002B3B5F" w:rsidRDefault="002B3B5F" w:rsidP="00B65105"/>
    <w:p w14:paraId="07BE0291" w14:textId="77777777" w:rsidR="002B3B5F" w:rsidRDefault="002B3B5F" w:rsidP="00B65105">
      <w:pPr>
        <w:pStyle w:val="Heading3"/>
      </w:pPr>
      <w:bookmarkStart w:id="129" w:name="_Toc195515494"/>
      <w:r>
        <w:t>Insulin</w:t>
      </w:r>
      <w:bookmarkEnd w:id="129"/>
    </w:p>
    <w:p w14:paraId="1F753B8F" w14:textId="77777777" w:rsidR="00EA76B3" w:rsidRPr="00EA76B3" w:rsidRDefault="00EA76B3" w:rsidP="00B65105"/>
    <w:p w14:paraId="6F7AB058" w14:textId="77777777" w:rsidR="002B3B5F" w:rsidRPr="00B84AA1" w:rsidRDefault="002B3B5F" w:rsidP="00B65105">
      <w:pPr>
        <w:rPr>
          <w:szCs w:val="24"/>
        </w:rPr>
      </w:pPr>
      <w:r w:rsidRPr="00B84AA1">
        <w:rPr>
          <w:szCs w:val="24"/>
        </w:rPr>
        <w:t>In addition to all the usual prescribing standards, the following must also be clearly identified on the prescription</w:t>
      </w:r>
      <w:r w:rsidR="00EA76B3">
        <w:rPr>
          <w:szCs w:val="24"/>
        </w:rPr>
        <w:t xml:space="preserve"> for all prescriptions for insulin</w:t>
      </w:r>
      <w:r w:rsidRPr="00B84AA1">
        <w:rPr>
          <w:szCs w:val="24"/>
        </w:rPr>
        <w:t>:</w:t>
      </w:r>
    </w:p>
    <w:p w14:paraId="50CC002D" w14:textId="77777777" w:rsidR="002B3B5F" w:rsidRPr="00B84AA1" w:rsidRDefault="002B3B5F">
      <w:pPr>
        <w:pStyle w:val="ListParagraph"/>
        <w:numPr>
          <w:ilvl w:val="0"/>
          <w:numId w:val="68"/>
        </w:numPr>
        <w:rPr>
          <w:szCs w:val="24"/>
        </w:rPr>
      </w:pPr>
      <w:r w:rsidRPr="00B84AA1">
        <w:rPr>
          <w:szCs w:val="24"/>
        </w:rPr>
        <w:t>Brand</w:t>
      </w:r>
    </w:p>
    <w:p w14:paraId="3D2FA0E1" w14:textId="77777777" w:rsidR="002B3B5F" w:rsidRPr="00B84AA1" w:rsidRDefault="002B3B5F">
      <w:pPr>
        <w:pStyle w:val="ListParagraph"/>
        <w:numPr>
          <w:ilvl w:val="0"/>
          <w:numId w:val="68"/>
        </w:numPr>
        <w:rPr>
          <w:szCs w:val="24"/>
        </w:rPr>
      </w:pPr>
      <w:r w:rsidRPr="00B84AA1">
        <w:rPr>
          <w:szCs w:val="24"/>
        </w:rPr>
        <w:t>Source of the insulin if not human eg. porcine.</w:t>
      </w:r>
    </w:p>
    <w:p w14:paraId="673BAC1B" w14:textId="77777777" w:rsidR="002B3B5F" w:rsidRPr="00B84AA1" w:rsidRDefault="002B3B5F">
      <w:pPr>
        <w:pStyle w:val="ListParagraph"/>
        <w:numPr>
          <w:ilvl w:val="0"/>
          <w:numId w:val="68"/>
        </w:numPr>
        <w:rPr>
          <w:szCs w:val="24"/>
        </w:rPr>
      </w:pPr>
      <w:r w:rsidRPr="00B84AA1">
        <w:rPr>
          <w:szCs w:val="24"/>
        </w:rPr>
        <w:t>Strength of the insulin ie 100 units/mL, 300 units/mL</w:t>
      </w:r>
    </w:p>
    <w:p w14:paraId="774675E0" w14:textId="77777777" w:rsidR="002B3B5F" w:rsidRPr="00B84AA1" w:rsidRDefault="002B3B5F">
      <w:pPr>
        <w:pStyle w:val="ListParagraph"/>
        <w:numPr>
          <w:ilvl w:val="0"/>
          <w:numId w:val="68"/>
        </w:numPr>
        <w:rPr>
          <w:szCs w:val="24"/>
        </w:rPr>
      </w:pPr>
      <w:r w:rsidRPr="00B84AA1">
        <w:rPr>
          <w:szCs w:val="24"/>
        </w:rPr>
        <w:t>Type of insulin device i.e.10ml vial, 3ml cartridge or 3ml disposable pen</w:t>
      </w:r>
    </w:p>
    <w:p w14:paraId="65250C0E" w14:textId="77777777" w:rsidR="002B3B5F" w:rsidRPr="00B84AA1" w:rsidRDefault="002B3B5F">
      <w:pPr>
        <w:pStyle w:val="ListParagraph"/>
        <w:numPr>
          <w:ilvl w:val="0"/>
          <w:numId w:val="68"/>
        </w:numPr>
        <w:rPr>
          <w:szCs w:val="24"/>
        </w:rPr>
      </w:pPr>
      <w:r w:rsidRPr="00B84AA1">
        <w:rPr>
          <w:szCs w:val="24"/>
        </w:rPr>
        <w:t>Date and time / frequency that insulin should be administered</w:t>
      </w:r>
    </w:p>
    <w:p w14:paraId="594C74B0" w14:textId="77777777" w:rsidR="002B3B5F" w:rsidRPr="00B84AA1" w:rsidRDefault="002B3B5F">
      <w:pPr>
        <w:pStyle w:val="ListParagraph"/>
        <w:numPr>
          <w:ilvl w:val="0"/>
          <w:numId w:val="68"/>
        </w:numPr>
        <w:rPr>
          <w:szCs w:val="24"/>
        </w:rPr>
      </w:pPr>
      <w:r w:rsidRPr="00B84AA1">
        <w:rPr>
          <w:szCs w:val="24"/>
        </w:rPr>
        <w:t>Dose or dose-range, and route of administration</w:t>
      </w:r>
    </w:p>
    <w:p w14:paraId="65256A96" w14:textId="77777777" w:rsidR="00EA76B3" w:rsidRDefault="002B3B5F">
      <w:pPr>
        <w:pStyle w:val="ListParagraph"/>
        <w:numPr>
          <w:ilvl w:val="0"/>
          <w:numId w:val="68"/>
        </w:numPr>
        <w:rPr>
          <w:szCs w:val="24"/>
        </w:rPr>
      </w:pPr>
      <w:r w:rsidRPr="00B84AA1">
        <w:rPr>
          <w:szCs w:val="24"/>
        </w:rPr>
        <w:t>Dose ranges must be expressed with the word “to”. e.g. “6 to 8 units” and not “6-8 units”.</w:t>
      </w:r>
    </w:p>
    <w:p w14:paraId="6776F6D9" w14:textId="77777777" w:rsidR="002B3B5F" w:rsidRDefault="002B3B5F">
      <w:pPr>
        <w:pStyle w:val="ListParagraph"/>
        <w:numPr>
          <w:ilvl w:val="0"/>
          <w:numId w:val="68"/>
        </w:numPr>
        <w:rPr>
          <w:szCs w:val="24"/>
        </w:rPr>
      </w:pPr>
      <w:r w:rsidRPr="00B84AA1">
        <w:rPr>
          <w:szCs w:val="24"/>
        </w:rPr>
        <w:t xml:space="preserve">The word ‘units’ must be written </w:t>
      </w:r>
      <w:r w:rsidR="00EA76B3">
        <w:rPr>
          <w:szCs w:val="24"/>
        </w:rPr>
        <w:t>in full and clearly away from the</w:t>
      </w:r>
      <w:r w:rsidRPr="00B84AA1">
        <w:rPr>
          <w:szCs w:val="24"/>
        </w:rPr>
        <w:t xml:space="preserve"> dose to avoid misinterpretation of the ‘u’ as a zero.</w:t>
      </w:r>
    </w:p>
    <w:p w14:paraId="4B23B7C4" w14:textId="7E0190CA" w:rsidR="00A327D7" w:rsidRPr="00B84AA1" w:rsidRDefault="00A327D7">
      <w:pPr>
        <w:pStyle w:val="ListParagraph"/>
        <w:numPr>
          <w:ilvl w:val="0"/>
          <w:numId w:val="68"/>
        </w:numPr>
        <w:rPr>
          <w:szCs w:val="24"/>
        </w:rPr>
      </w:pPr>
      <w:r>
        <w:rPr>
          <w:szCs w:val="24"/>
        </w:rPr>
        <w:t>A new insulin chart</w:t>
      </w:r>
      <w:r w:rsidR="00602F70">
        <w:rPr>
          <w:szCs w:val="24"/>
        </w:rPr>
        <w:t xml:space="preserve">, </w:t>
      </w:r>
      <w:r w:rsidR="008A0C22">
        <w:rPr>
          <w:szCs w:val="24"/>
        </w:rPr>
        <w:t>(</w:t>
      </w:r>
      <w:r w:rsidR="00602F70">
        <w:rPr>
          <w:szCs w:val="24"/>
        </w:rPr>
        <w:t xml:space="preserve">rather than </w:t>
      </w:r>
      <w:r w:rsidR="00A65DC0">
        <w:rPr>
          <w:szCs w:val="24"/>
        </w:rPr>
        <w:t xml:space="preserve">a </w:t>
      </w:r>
      <w:r w:rsidR="00602F70">
        <w:rPr>
          <w:szCs w:val="24"/>
        </w:rPr>
        <w:t>new line on the same chart</w:t>
      </w:r>
      <w:r w:rsidR="008A0C22">
        <w:rPr>
          <w:szCs w:val="24"/>
        </w:rPr>
        <w:t>)</w:t>
      </w:r>
      <w:r w:rsidR="00602F70">
        <w:rPr>
          <w:szCs w:val="24"/>
        </w:rPr>
        <w:t xml:space="preserve">, </w:t>
      </w:r>
      <w:r>
        <w:rPr>
          <w:szCs w:val="24"/>
        </w:rPr>
        <w:t xml:space="preserve">must be started </w:t>
      </w:r>
      <w:r w:rsidR="008A0C22">
        <w:rPr>
          <w:szCs w:val="24"/>
        </w:rPr>
        <w:t xml:space="preserve">for the prescribing of insulin </w:t>
      </w:r>
      <w:r>
        <w:rPr>
          <w:szCs w:val="24"/>
        </w:rPr>
        <w:t xml:space="preserve">when the administration section </w:t>
      </w:r>
      <w:r w:rsidR="00A65DC0">
        <w:rPr>
          <w:szCs w:val="24"/>
        </w:rPr>
        <w:t>boxes have all been completed.</w:t>
      </w:r>
    </w:p>
    <w:p w14:paraId="59E8D46C" w14:textId="77777777" w:rsidR="00B84AA1" w:rsidRDefault="00B84AA1" w:rsidP="00B65105"/>
    <w:p w14:paraId="542A1B29" w14:textId="77777777" w:rsidR="00B84AA1" w:rsidRPr="00857667" w:rsidRDefault="00B84AA1" w:rsidP="00B65105">
      <w:pPr>
        <w:pStyle w:val="Heading3"/>
      </w:pPr>
      <w:bookmarkStart w:id="130" w:name="_Toc195515495"/>
      <w:r w:rsidRPr="00857667">
        <w:t>Oral Anticoagulants</w:t>
      </w:r>
      <w:bookmarkEnd w:id="130"/>
    </w:p>
    <w:p w14:paraId="6E60CB42" w14:textId="77777777" w:rsidR="00EA76B3" w:rsidRPr="00EA76B3" w:rsidRDefault="00EA76B3" w:rsidP="00B65105"/>
    <w:p w14:paraId="12629B3D" w14:textId="77777777" w:rsidR="00B84AA1" w:rsidRDefault="00B84AA1" w:rsidP="00B65105">
      <w:pPr>
        <w:rPr>
          <w:szCs w:val="24"/>
        </w:rPr>
      </w:pPr>
      <w:r w:rsidRPr="00B84AA1">
        <w:rPr>
          <w:szCs w:val="24"/>
        </w:rPr>
        <w:t xml:space="preserve">When prescribing warfarin or phenindione for inpatients, the additional PTHB anticoagulant chart must be completed and crossed referenced to the </w:t>
      </w:r>
      <w:r w:rsidR="00EA76B3" w:rsidRPr="00B84AA1">
        <w:rPr>
          <w:szCs w:val="24"/>
        </w:rPr>
        <w:t>All</w:t>
      </w:r>
      <w:r w:rsidR="005019F7">
        <w:rPr>
          <w:szCs w:val="24"/>
        </w:rPr>
        <w:t xml:space="preserve"> </w:t>
      </w:r>
      <w:r w:rsidR="00EA76B3" w:rsidRPr="00B84AA1">
        <w:rPr>
          <w:szCs w:val="24"/>
        </w:rPr>
        <w:t>Wales</w:t>
      </w:r>
      <w:r w:rsidRPr="00B84AA1">
        <w:rPr>
          <w:szCs w:val="24"/>
        </w:rPr>
        <w:t xml:space="preserve"> inpatient administration chart</w:t>
      </w:r>
      <w:r w:rsidR="009B39D6">
        <w:rPr>
          <w:szCs w:val="24"/>
        </w:rPr>
        <w:t xml:space="preserve">.  The following should be recorded on the </w:t>
      </w:r>
      <w:r w:rsidR="009B39D6" w:rsidRPr="00B84AA1">
        <w:rPr>
          <w:szCs w:val="24"/>
        </w:rPr>
        <w:t>All</w:t>
      </w:r>
      <w:r w:rsidR="009B39D6">
        <w:rPr>
          <w:szCs w:val="24"/>
        </w:rPr>
        <w:t xml:space="preserve"> </w:t>
      </w:r>
      <w:r w:rsidR="009B39D6" w:rsidRPr="00B84AA1">
        <w:rPr>
          <w:szCs w:val="24"/>
        </w:rPr>
        <w:t>Wales inpatient administration chart</w:t>
      </w:r>
      <w:r w:rsidR="009B39D6">
        <w:rPr>
          <w:szCs w:val="24"/>
        </w:rPr>
        <w:t xml:space="preserve"> – the </w:t>
      </w:r>
      <w:r>
        <w:rPr>
          <w:szCs w:val="24"/>
        </w:rPr>
        <w:t>drug name in a medication box</w:t>
      </w:r>
      <w:r w:rsidR="009B39D6">
        <w:rPr>
          <w:szCs w:val="24"/>
        </w:rPr>
        <w:t xml:space="preserve">, the administration </w:t>
      </w:r>
      <w:r w:rsidRPr="00B84AA1">
        <w:rPr>
          <w:szCs w:val="24"/>
        </w:rPr>
        <w:t>time</w:t>
      </w:r>
      <w:r w:rsidR="009B39D6">
        <w:rPr>
          <w:szCs w:val="24"/>
        </w:rPr>
        <w:t xml:space="preserve"> and</w:t>
      </w:r>
      <w:r w:rsidRPr="00B84AA1">
        <w:rPr>
          <w:szCs w:val="24"/>
        </w:rPr>
        <w:t xml:space="preserve"> </w:t>
      </w:r>
      <w:r w:rsidR="009B39D6">
        <w:rPr>
          <w:szCs w:val="24"/>
        </w:rPr>
        <w:t xml:space="preserve">the </w:t>
      </w:r>
      <w:r w:rsidRPr="00B84AA1">
        <w:rPr>
          <w:szCs w:val="24"/>
        </w:rPr>
        <w:t xml:space="preserve">words “see </w:t>
      </w:r>
      <w:r w:rsidR="00EA76B3">
        <w:rPr>
          <w:szCs w:val="24"/>
        </w:rPr>
        <w:t>anticoagulation</w:t>
      </w:r>
      <w:r w:rsidRPr="00B84AA1">
        <w:rPr>
          <w:szCs w:val="24"/>
        </w:rPr>
        <w:t xml:space="preserve"> chart” must be written across the record of medication administration boxes</w:t>
      </w:r>
      <w:r w:rsidR="009B39D6">
        <w:rPr>
          <w:szCs w:val="24"/>
        </w:rPr>
        <w:t xml:space="preserve"> (the dose must not be specified)</w:t>
      </w:r>
      <w:r w:rsidRPr="00B84AA1">
        <w:rPr>
          <w:szCs w:val="24"/>
        </w:rPr>
        <w:t xml:space="preserve">. This minimises the risk of the medication, on the supplementary chart, being missed </w:t>
      </w:r>
      <w:r w:rsidR="009B39D6">
        <w:rPr>
          <w:szCs w:val="24"/>
        </w:rPr>
        <w:t>during</w:t>
      </w:r>
      <w:r w:rsidRPr="00B84AA1">
        <w:rPr>
          <w:szCs w:val="24"/>
        </w:rPr>
        <w:t xml:space="preserve"> the medication round.</w:t>
      </w:r>
    </w:p>
    <w:p w14:paraId="6BEA3B2A" w14:textId="77777777" w:rsidR="00EA76B3" w:rsidRDefault="00EA76B3" w:rsidP="00B65105">
      <w:pPr>
        <w:rPr>
          <w:szCs w:val="24"/>
        </w:rPr>
      </w:pPr>
    </w:p>
    <w:p w14:paraId="13ECA974" w14:textId="77777777" w:rsidR="00B84AA1" w:rsidRDefault="00B84AA1" w:rsidP="00B65105">
      <w:pPr>
        <w:rPr>
          <w:szCs w:val="24"/>
        </w:rPr>
      </w:pPr>
      <w:r w:rsidRPr="00B84AA1">
        <w:rPr>
          <w:szCs w:val="24"/>
        </w:rPr>
        <w:t xml:space="preserve">The oral anticoagulant chart must be used to prescribe the individual daily doses of anticoagulant and for recording the INR results as appropriate. </w:t>
      </w:r>
    </w:p>
    <w:p w14:paraId="792D8FE5" w14:textId="77777777" w:rsidR="005019F7" w:rsidRPr="00B84AA1" w:rsidRDefault="005019F7" w:rsidP="00B65105">
      <w:pPr>
        <w:rPr>
          <w:szCs w:val="24"/>
        </w:rPr>
      </w:pPr>
    </w:p>
    <w:p w14:paraId="63F62C57" w14:textId="77777777" w:rsidR="00B84AA1" w:rsidRPr="00B84AA1" w:rsidRDefault="00B84AA1" w:rsidP="00B65105">
      <w:pPr>
        <w:rPr>
          <w:szCs w:val="24"/>
        </w:rPr>
      </w:pPr>
      <w:r w:rsidRPr="00B84AA1">
        <w:rPr>
          <w:szCs w:val="24"/>
        </w:rPr>
        <w:t>In addition to all the usual prescribing standards, all sections of the additional oral anticoagulant chart (warfarin or phenindione) should be completed as directed. These include:</w:t>
      </w:r>
    </w:p>
    <w:p w14:paraId="760FF206" w14:textId="77777777" w:rsidR="00B84AA1" w:rsidRDefault="00B84AA1">
      <w:pPr>
        <w:pStyle w:val="ListParagraph"/>
        <w:numPr>
          <w:ilvl w:val="0"/>
          <w:numId w:val="69"/>
        </w:numPr>
        <w:rPr>
          <w:szCs w:val="24"/>
        </w:rPr>
      </w:pPr>
      <w:r w:rsidRPr="00B84AA1">
        <w:rPr>
          <w:szCs w:val="24"/>
        </w:rPr>
        <w:t>Date and time for administration of anticoagulant</w:t>
      </w:r>
    </w:p>
    <w:p w14:paraId="5CC4CA03" w14:textId="77777777" w:rsidR="00B84AA1" w:rsidRDefault="00B84AA1">
      <w:pPr>
        <w:pStyle w:val="ListParagraph"/>
        <w:numPr>
          <w:ilvl w:val="0"/>
          <w:numId w:val="69"/>
        </w:numPr>
        <w:rPr>
          <w:szCs w:val="24"/>
        </w:rPr>
      </w:pPr>
      <w:r>
        <w:rPr>
          <w:szCs w:val="24"/>
        </w:rPr>
        <w:t>Indication for use</w:t>
      </w:r>
    </w:p>
    <w:p w14:paraId="0486BC6B" w14:textId="77777777" w:rsidR="00B84AA1" w:rsidRDefault="00B84AA1">
      <w:pPr>
        <w:pStyle w:val="ListParagraph"/>
        <w:numPr>
          <w:ilvl w:val="0"/>
          <w:numId w:val="69"/>
        </w:numPr>
        <w:rPr>
          <w:szCs w:val="24"/>
        </w:rPr>
      </w:pPr>
      <w:r w:rsidRPr="00B84AA1">
        <w:rPr>
          <w:szCs w:val="24"/>
        </w:rPr>
        <w:t>Record of the baseline INR</w:t>
      </w:r>
    </w:p>
    <w:p w14:paraId="3FF71ADB" w14:textId="77777777" w:rsidR="00B84AA1" w:rsidRDefault="00B84AA1">
      <w:pPr>
        <w:pStyle w:val="ListParagraph"/>
        <w:numPr>
          <w:ilvl w:val="0"/>
          <w:numId w:val="69"/>
        </w:numPr>
        <w:rPr>
          <w:szCs w:val="24"/>
        </w:rPr>
      </w:pPr>
      <w:r w:rsidRPr="00B84AA1">
        <w:rPr>
          <w:szCs w:val="24"/>
        </w:rPr>
        <w:t>The approved name of the drug</w:t>
      </w:r>
    </w:p>
    <w:p w14:paraId="05CE1010" w14:textId="77777777" w:rsidR="00076424" w:rsidRDefault="00076424">
      <w:pPr>
        <w:pStyle w:val="ListParagraph"/>
        <w:numPr>
          <w:ilvl w:val="0"/>
          <w:numId w:val="69"/>
        </w:numPr>
        <w:rPr>
          <w:szCs w:val="24"/>
        </w:rPr>
      </w:pPr>
      <w:r w:rsidRPr="00076424">
        <w:rPr>
          <w:szCs w:val="24"/>
        </w:rPr>
        <w:lastRenderedPageBreak/>
        <w:t>Target INR for the patient and an indication of whether the</w:t>
      </w:r>
      <w:r w:rsidR="00EA76B3">
        <w:rPr>
          <w:szCs w:val="24"/>
        </w:rPr>
        <w:t xml:space="preserve"> </w:t>
      </w:r>
      <w:r w:rsidRPr="00076424">
        <w:rPr>
          <w:szCs w:val="24"/>
        </w:rPr>
        <w:t>anticoagulant is newly commenced or continuation therapy</w:t>
      </w:r>
      <w:r w:rsidR="009B39D6">
        <w:rPr>
          <w:szCs w:val="24"/>
        </w:rPr>
        <w:t>,</w:t>
      </w:r>
      <w:r w:rsidRPr="00076424">
        <w:rPr>
          <w:szCs w:val="24"/>
        </w:rPr>
        <w:t xml:space="preserve"> or whether the anticoagulant should be given at its usual maintenance dose</w:t>
      </w:r>
    </w:p>
    <w:p w14:paraId="4D4AFABF" w14:textId="77777777" w:rsidR="00076424" w:rsidRPr="00076424" w:rsidRDefault="00076424">
      <w:pPr>
        <w:pStyle w:val="ListParagraph"/>
        <w:numPr>
          <w:ilvl w:val="0"/>
          <w:numId w:val="69"/>
        </w:numPr>
        <w:rPr>
          <w:szCs w:val="24"/>
        </w:rPr>
      </w:pPr>
      <w:r>
        <w:rPr>
          <w:szCs w:val="24"/>
        </w:rPr>
        <w:t>Indication of when the next INR test is due</w:t>
      </w:r>
    </w:p>
    <w:p w14:paraId="50824F6C" w14:textId="77777777" w:rsidR="00076424" w:rsidRDefault="00076424">
      <w:pPr>
        <w:pStyle w:val="ListParagraph"/>
        <w:numPr>
          <w:ilvl w:val="0"/>
          <w:numId w:val="69"/>
        </w:numPr>
        <w:rPr>
          <w:szCs w:val="24"/>
        </w:rPr>
      </w:pPr>
      <w:r w:rsidRPr="00076424">
        <w:rPr>
          <w:szCs w:val="24"/>
        </w:rPr>
        <w:t>INR on the specified date and the dose of anticoagulant to be administered on that date</w:t>
      </w:r>
    </w:p>
    <w:p w14:paraId="322DBA80" w14:textId="77777777" w:rsidR="00076424" w:rsidRPr="00076424" w:rsidRDefault="00076424">
      <w:pPr>
        <w:pStyle w:val="ListParagraph"/>
        <w:numPr>
          <w:ilvl w:val="0"/>
          <w:numId w:val="69"/>
        </w:numPr>
        <w:rPr>
          <w:szCs w:val="24"/>
        </w:rPr>
      </w:pPr>
      <w:r w:rsidRPr="00076424">
        <w:rPr>
          <w:szCs w:val="24"/>
        </w:rPr>
        <w:t>Whe</w:t>
      </w:r>
      <w:r>
        <w:rPr>
          <w:szCs w:val="24"/>
        </w:rPr>
        <w:t xml:space="preserve">n doses of anticoagulant are to be </w:t>
      </w:r>
      <w:r w:rsidRPr="00076424">
        <w:rPr>
          <w:szCs w:val="24"/>
        </w:rPr>
        <w:t xml:space="preserve">omitted, this should be indicated on the </w:t>
      </w:r>
      <w:r>
        <w:rPr>
          <w:szCs w:val="24"/>
        </w:rPr>
        <w:t>anticoagulant</w:t>
      </w:r>
      <w:r w:rsidRPr="00076424">
        <w:rPr>
          <w:szCs w:val="24"/>
        </w:rPr>
        <w:t xml:space="preserve"> chart and </w:t>
      </w:r>
      <w:r w:rsidR="004E6A51">
        <w:rPr>
          <w:szCs w:val="24"/>
        </w:rPr>
        <w:t>the appropriate non administration code used and initialled against</w:t>
      </w:r>
      <w:r w:rsidRPr="00076424">
        <w:rPr>
          <w:szCs w:val="24"/>
        </w:rPr>
        <w:t>.</w:t>
      </w:r>
    </w:p>
    <w:p w14:paraId="1F58994B" w14:textId="77777777" w:rsidR="00EA76B3" w:rsidRDefault="00EA76B3" w:rsidP="00B65105"/>
    <w:p w14:paraId="24FD8F17" w14:textId="77777777" w:rsidR="002B3B5F" w:rsidRDefault="00076424" w:rsidP="00B65105">
      <w:r>
        <w:t>D</w:t>
      </w:r>
      <w:r w:rsidR="00EA76B3">
        <w:t>irect-Acting Oral Anticoagulants (D</w:t>
      </w:r>
      <w:r w:rsidRPr="00076424">
        <w:t>OACs</w:t>
      </w:r>
      <w:r w:rsidR="00EA76B3">
        <w:t xml:space="preserve">) i.e apixaban, rivaroxaban, edoxaban or dabigatran </w:t>
      </w:r>
      <w:r w:rsidRPr="00076424">
        <w:t>must be prescribed on the All Wales inpatient administration chart</w:t>
      </w:r>
      <w:r>
        <w:t xml:space="preserve"> in the same way as for other medications.</w:t>
      </w:r>
    </w:p>
    <w:p w14:paraId="2E672BB7" w14:textId="77777777" w:rsidR="00B87A55" w:rsidRDefault="00B87A55" w:rsidP="00B65105"/>
    <w:p w14:paraId="4704D476" w14:textId="77777777" w:rsidR="00076424" w:rsidRDefault="00DF5376" w:rsidP="00B65105">
      <w:pPr>
        <w:pStyle w:val="Heading2"/>
      </w:pPr>
      <w:bookmarkStart w:id="131" w:name="_Toc195515496"/>
      <w:r>
        <w:t>Prescribing in Pregnancy &amp; Lactation</w:t>
      </w:r>
      <w:bookmarkEnd w:id="131"/>
    </w:p>
    <w:p w14:paraId="1F578990" w14:textId="77777777" w:rsidR="00C125F6" w:rsidRPr="00C125F6" w:rsidRDefault="00C125F6" w:rsidP="00B65105"/>
    <w:p w14:paraId="7C4512DB" w14:textId="77777777" w:rsidR="00DF5376" w:rsidRDefault="009B39D6" w:rsidP="00B65105">
      <w:r>
        <w:t xml:space="preserve">The </w:t>
      </w:r>
      <w:r w:rsidR="00DF5376">
        <w:t>UK Teratology Information Service</w:t>
      </w:r>
      <w:r>
        <w:t xml:space="preserve"> provides information about medication in pregnancy, including information for patients, this can be accessed via: </w:t>
      </w:r>
      <w:hyperlink r:id="rId183" w:history="1">
        <w:r w:rsidR="00DF5376" w:rsidRPr="00943514">
          <w:rPr>
            <w:rStyle w:val="Hyperlink"/>
            <w:rFonts w:cstheme="minorBidi"/>
          </w:rPr>
          <w:t>https://www.medicinesinpregnancy.org/</w:t>
        </w:r>
      </w:hyperlink>
      <w:r w:rsidR="00DF5376">
        <w:t xml:space="preserve"> </w:t>
      </w:r>
    </w:p>
    <w:p w14:paraId="00F14895" w14:textId="77777777" w:rsidR="00C125F6" w:rsidRDefault="00C125F6" w:rsidP="00B65105"/>
    <w:p w14:paraId="437A3AB2" w14:textId="77777777" w:rsidR="00C125F6" w:rsidRDefault="009B39D6" w:rsidP="00B65105">
      <w:r>
        <w:t xml:space="preserve">Information relating to the safety of medicines in pregnancy can be accessed via: </w:t>
      </w:r>
      <w:hyperlink r:id="rId184" w:history="1">
        <w:r w:rsidR="00C125F6" w:rsidRPr="00943514">
          <w:rPr>
            <w:rStyle w:val="Hyperlink"/>
            <w:rFonts w:cstheme="minorBidi"/>
          </w:rPr>
          <w:t>https://www.sps.nhs.uk/home/guidance/safety-in-pregnancy/</w:t>
        </w:r>
      </w:hyperlink>
      <w:r w:rsidR="00C125F6">
        <w:t xml:space="preserve">  </w:t>
      </w:r>
    </w:p>
    <w:p w14:paraId="432A8BD7" w14:textId="77777777" w:rsidR="00C125F6" w:rsidRDefault="00C125F6" w:rsidP="00B65105"/>
    <w:p w14:paraId="52439FDB" w14:textId="77777777" w:rsidR="00C125F6" w:rsidRDefault="00C125F6" w:rsidP="00B65105">
      <w:pPr>
        <w:rPr>
          <w:rStyle w:val="Hyperlink"/>
          <w:rFonts w:cstheme="minorBidi"/>
        </w:rPr>
      </w:pPr>
      <w:r>
        <w:t xml:space="preserve">Information </w:t>
      </w:r>
      <w:r w:rsidR="009B39D6">
        <w:t>relating to</w:t>
      </w:r>
      <w:r>
        <w:t xml:space="preserve"> prescribing in breastfeeding can be </w:t>
      </w:r>
      <w:r w:rsidR="009B39D6">
        <w:t xml:space="preserve">accessed via: </w:t>
      </w:r>
      <w:hyperlink r:id="rId185" w:history="1">
        <w:r w:rsidRPr="00943514">
          <w:rPr>
            <w:rStyle w:val="Hyperlink"/>
            <w:rFonts w:cstheme="minorBidi"/>
          </w:rPr>
          <w:t>https://www.sps.nhs.uk/home/guidance/safety-in-breastfeeding/</w:t>
        </w:r>
      </w:hyperlink>
    </w:p>
    <w:p w14:paraId="07586BDB" w14:textId="77777777" w:rsidR="005019F7" w:rsidRDefault="005019F7" w:rsidP="00B65105"/>
    <w:p w14:paraId="662E551F" w14:textId="77777777" w:rsidR="00076424" w:rsidRDefault="00076424" w:rsidP="00B65105">
      <w:pPr>
        <w:pStyle w:val="Heading2"/>
      </w:pPr>
      <w:bookmarkStart w:id="132" w:name="_Toc195515497"/>
      <w:r>
        <w:t>High Risk Medicines</w:t>
      </w:r>
      <w:bookmarkEnd w:id="132"/>
    </w:p>
    <w:p w14:paraId="1A8478AE" w14:textId="77777777" w:rsidR="00C125F6" w:rsidRPr="00C125F6" w:rsidRDefault="00C125F6" w:rsidP="00B65105"/>
    <w:p w14:paraId="67166CB2" w14:textId="77777777" w:rsidR="00C125F6" w:rsidRDefault="00076424" w:rsidP="00B65105">
      <w:r>
        <w:t xml:space="preserve">High risk medicines are those medicines that have a high risk of causing significant patient harm or death when </w:t>
      </w:r>
      <w:r w:rsidR="009B39D6">
        <w:t>a prescribing, dispensing, administration or monitoring error is made</w:t>
      </w:r>
      <w:r>
        <w:t>, eg methotrexate</w:t>
      </w:r>
      <w:r w:rsidR="00C125F6">
        <w:t>.</w:t>
      </w:r>
    </w:p>
    <w:p w14:paraId="6254DF6C" w14:textId="77777777" w:rsidR="009B39D6" w:rsidRDefault="009B39D6" w:rsidP="00B65105"/>
    <w:p w14:paraId="6D0C2E9D" w14:textId="77777777" w:rsidR="00076424" w:rsidRDefault="00076424" w:rsidP="00B65105">
      <w:r>
        <w:t xml:space="preserve">Although errors may or may not be more common than with other medicines, the consequences of errors with these medicines can be devastating. </w:t>
      </w:r>
    </w:p>
    <w:p w14:paraId="07652AF5" w14:textId="77777777" w:rsidR="005F77C4" w:rsidRDefault="005F77C4" w:rsidP="00B65105"/>
    <w:p w14:paraId="4F2DBE76" w14:textId="77777777" w:rsidR="009B39D6" w:rsidRDefault="005F77C4" w:rsidP="00B65105">
      <w:hyperlink r:id="rId186" w:history="1">
        <w:r w:rsidRPr="005F77C4">
          <w:rPr>
            <w:rStyle w:val="Hyperlink"/>
            <w:rFonts w:cstheme="minorBidi"/>
          </w:rPr>
          <w:t>AWMSG</w:t>
        </w:r>
      </w:hyperlink>
      <w:r>
        <w:t xml:space="preserve"> and </w:t>
      </w:r>
      <w:hyperlink r:id="rId187" w:history="1">
        <w:r w:rsidRPr="005F77C4">
          <w:rPr>
            <w:rStyle w:val="Hyperlink"/>
            <w:rFonts w:cstheme="minorBidi"/>
          </w:rPr>
          <w:t>PrescQipp</w:t>
        </w:r>
      </w:hyperlink>
      <w:r>
        <w:t xml:space="preserve"> have produced useful resources for critically reviewing medication, including medicines defined as high risk</w:t>
      </w:r>
      <w:r w:rsidR="009B39D6">
        <w:t>.</w:t>
      </w:r>
      <w:r>
        <w:t xml:space="preserve"> </w:t>
      </w:r>
      <w:hyperlink r:id="rId188" w:history="1">
        <w:r w:rsidRPr="005F77C4">
          <w:rPr>
            <w:rStyle w:val="Hyperlink"/>
            <w:rFonts w:cstheme="minorBidi"/>
          </w:rPr>
          <w:t>Patient Safety Wales</w:t>
        </w:r>
      </w:hyperlink>
      <w:r>
        <w:t xml:space="preserve"> issues patient safety alerts and advice </w:t>
      </w:r>
      <w:r w:rsidR="009B39D6">
        <w:t xml:space="preserve">relating to high risk medicines </w:t>
      </w:r>
      <w:r>
        <w:t xml:space="preserve">where necessary. </w:t>
      </w:r>
    </w:p>
    <w:p w14:paraId="28F09D52" w14:textId="77777777" w:rsidR="009B39D6" w:rsidRDefault="009B39D6" w:rsidP="00B65105"/>
    <w:p w14:paraId="31D00E35" w14:textId="77777777" w:rsidR="005F77C4" w:rsidRDefault="005F77C4" w:rsidP="00B65105">
      <w:hyperlink w:anchor="_Incidents_Involving_Medicines," w:history="1">
        <w:r w:rsidRPr="005F77C4">
          <w:rPr>
            <w:rStyle w:val="Hyperlink"/>
            <w:rFonts w:cstheme="minorBidi"/>
          </w:rPr>
          <w:t>See Incidents involving medicines section</w:t>
        </w:r>
      </w:hyperlink>
      <w:r>
        <w:t>.</w:t>
      </w:r>
    </w:p>
    <w:p w14:paraId="15BDE2AB" w14:textId="77777777" w:rsidR="00076424" w:rsidRDefault="00076424" w:rsidP="00B65105"/>
    <w:p w14:paraId="30AD84AD" w14:textId="77777777" w:rsidR="00076424" w:rsidRDefault="00076424" w:rsidP="00B65105">
      <w:pPr>
        <w:pStyle w:val="Heading2"/>
      </w:pPr>
      <w:bookmarkStart w:id="133" w:name="_Toc195515498"/>
      <w:r>
        <w:lastRenderedPageBreak/>
        <w:t>Prescribing for patients detained under ‘The Mental Health Act 1983’</w:t>
      </w:r>
      <w:bookmarkEnd w:id="133"/>
    </w:p>
    <w:p w14:paraId="0BC7B06D" w14:textId="77777777" w:rsidR="005F77C4" w:rsidRDefault="005F77C4" w:rsidP="00B65105"/>
    <w:p w14:paraId="06C7F555" w14:textId="77777777" w:rsidR="00076424" w:rsidRDefault="00076424" w:rsidP="00B65105">
      <w:r>
        <w:t xml:space="preserve">Circumstances </w:t>
      </w:r>
      <w:r w:rsidR="005F77C4">
        <w:t xml:space="preserve">may </w:t>
      </w:r>
      <w:r>
        <w:t xml:space="preserve">arise where a patient is detained under The Mental Health Act and will need medication prescribed either by consent or against the patient’s wishes. </w:t>
      </w:r>
      <w:r w:rsidRPr="00076424">
        <w:t xml:space="preserve">The prescribing </w:t>
      </w:r>
      <w:r w:rsidR="009B39D6">
        <w:t xml:space="preserve">clinician </w:t>
      </w:r>
      <w:r w:rsidRPr="00076424">
        <w:t>must ensure that any prescribing will be in accordance with the current legislation set out under the Mental Health Act (1983).</w:t>
      </w:r>
      <w:r w:rsidR="008679A2">
        <w:t xml:space="preserve"> </w:t>
      </w:r>
      <w:r w:rsidR="008679A2" w:rsidRPr="005019F7">
        <w:t xml:space="preserve">See </w:t>
      </w:r>
      <w:hyperlink r:id="rId189" w:history="1">
        <w:r w:rsidR="008679A2" w:rsidRPr="005019F7">
          <w:rPr>
            <w:rStyle w:val="Hyperlink"/>
            <w:rFonts w:cstheme="minorBidi"/>
          </w:rPr>
          <w:t>Mental Health Policies</w:t>
        </w:r>
      </w:hyperlink>
    </w:p>
    <w:p w14:paraId="401B660A" w14:textId="77777777" w:rsidR="008679A2" w:rsidRPr="002B3B5F" w:rsidRDefault="008679A2" w:rsidP="00B65105"/>
    <w:p w14:paraId="76267541" w14:textId="77777777" w:rsidR="009E09B7" w:rsidRDefault="009E09B7" w:rsidP="00B65105">
      <w:pPr>
        <w:pStyle w:val="Heading2"/>
      </w:pPr>
      <w:bookmarkStart w:id="134" w:name="_Toc195515499"/>
      <w:r w:rsidRPr="009822B8">
        <w:t xml:space="preserve">Validity </w:t>
      </w:r>
      <w:r w:rsidR="009822B8">
        <w:t>of Prescription</w:t>
      </w:r>
      <w:r w:rsidR="005F77C4">
        <w:t xml:space="preserve"> – Prescription Length</w:t>
      </w:r>
      <w:bookmarkEnd w:id="134"/>
    </w:p>
    <w:p w14:paraId="3C6D46D5" w14:textId="77777777" w:rsidR="005F77C4" w:rsidRPr="005F77C4" w:rsidRDefault="005F77C4" w:rsidP="00B65105"/>
    <w:p w14:paraId="47433BE9" w14:textId="77777777" w:rsidR="007C27C3" w:rsidRDefault="00D355C3" w:rsidP="00B65105">
      <w:pPr>
        <w:ind w:right="-34"/>
        <w:rPr>
          <w:rFonts w:cs="Arial"/>
          <w:szCs w:val="24"/>
        </w:rPr>
      </w:pPr>
      <w:r>
        <w:rPr>
          <w:rFonts w:cs="Arial"/>
          <w:szCs w:val="24"/>
        </w:rPr>
        <w:t>All p</w:t>
      </w:r>
      <w:r w:rsidR="009E09B7" w:rsidRPr="00C72D59">
        <w:rPr>
          <w:rFonts w:cs="Arial"/>
          <w:szCs w:val="24"/>
        </w:rPr>
        <w:t>rescriptions should be reviewed regularly based on clinical need</w:t>
      </w:r>
      <w:r>
        <w:rPr>
          <w:rFonts w:cs="Arial"/>
          <w:szCs w:val="24"/>
        </w:rPr>
        <w:t>, for example when clinical condition changes, another drug is added or stopped, monitoring is required, side effects are experienced, guidelines suggest review points or when a new prescription chart is started</w:t>
      </w:r>
      <w:r w:rsidR="009E09B7" w:rsidRPr="00C72D59">
        <w:rPr>
          <w:rFonts w:cs="Arial"/>
          <w:szCs w:val="24"/>
        </w:rPr>
        <w:t>.</w:t>
      </w:r>
    </w:p>
    <w:p w14:paraId="795E2E03" w14:textId="77777777" w:rsidR="005F77C4" w:rsidRDefault="005F77C4" w:rsidP="00B65105">
      <w:pPr>
        <w:ind w:right="-34"/>
        <w:rPr>
          <w:rFonts w:cs="Arial"/>
          <w:szCs w:val="24"/>
        </w:rPr>
      </w:pPr>
    </w:p>
    <w:p w14:paraId="2D181729" w14:textId="77777777" w:rsidR="009822B8" w:rsidRPr="0001408D" w:rsidRDefault="009822B8" w:rsidP="00B65105">
      <w:pPr>
        <w:pStyle w:val="Heading3"/>
        <w:ind w:right="-34"/>
      </w:pPr>
      <w:bookmarkStart w:id="135" w:name="_Toc195515500"/>
      <w:r w:rsidRPr="0001408D">
        <w:t>All Wales Medication Administration Record</w:t>
      </w:r>
      <w:bookmarkEnd w:id="135"/>
    </w:p>
    <w:p w14:paraId="103D534B" w14:textId="77777777" w:rsidR="005F77C4" w:rsidRPr="005F77C4" w:rsidRDefault="005F77C4" w:rsidP="00B65105">
      <w:pPr>
        <w:ind w:right="-34"/>
      </w:pPr>
    </w:p>
    <w:p w14:paraId="1BB11E18" w14:textId="77777777" w:rsidR="009822B8" w:rsidRDefault="009822B8">
      <w:pPr>
        <w:pStyle w:val="ListParagraph"/>
        <w:numPr>
          <w:ilvl w:val="0"/>
          <w:numId w:val="28"/>
        </w:numPr>
        <w:ind w:right="-34"/>
        <w:rPr>
          <w:rFonts w:cs="Arial"/>
        </w:rPr>
      </w:pPr>
      <w:r w:rsidRPr="007C27C3">
        <w:rPr>
          <w:rFonts w:cs="Arial"/>
        </w:rPr>
        <w:t>Long stay All Wales Medication Administration Records have a duration of 33 days</w:t>
      </w:r>
      <w:r>
        <w:rPr>
          <w:rFonts w:cs="Arial"/>
        </w:rPr>
        <w:t>, with a prompt to review and rewrite at 31 days.</w:t>
      </w:r>
    </w:p>
    <w:p w14:paraId="74DC3AE2" w14:textId="77777777" w:rsidR="009822B8" w:rsidRPr="00CD7A17" w:rsidRDefault="009822B8">
      <w:pPr>
        <w:pStyle w:val="ListParagraph"/>
        <w:numPr>
          <w:ilvl w:val="0"/>
          <w:numId w:val="28"/>
        </w:numPr>
        <w:ind w:right="-34"/>
        <w:rPr>
          <w:rFonts w:cs="Arial"/>
          <w:color w:val="000000" w:themeColor="text1"/>
        </w:rPr>
      </w:pPr>
      <w:r w:rsidRPr="00CD7A17">
        <w:rPr>
          <w:color w:val="000000" w:themeColor="text1"/>
        </w:rPr>
        <w:t xml:space="preserve">The duration of the course of treatment should be clearly indicated on the patient’s medication record using the </w:t>
      </w:r>
      <w:r w:rsidR="005F77C4">
        <w:rPr>
          <w:color w:val="000000" w:themeColor="text1"/>
        </w:rPr>
        <w:t xml:space="preserve">prescription and </w:t>
      </w:r>
      <w:r w:rsidRPr="00CD7A17">
        <w:rPr>
          <w:color w:val="000000" w:themeColor="text1"/>
        </w:rPr>
        <w:t xml:space="preserve">administration </w:t>
      </w:r>
      <w:r w:rsidR="005F77C4">
        <w:rPr>
          <w:color w:val="000000" w:themeColor="text1"/>
        </w:rPr>
        <w:t>sections to indicate course lengths</w:t>
      </w:r>
      <w:r w:rsidRPr="00CD7A17">
        <w:rPr>
          <w:color w:val="000000" w:themeColor="text1"/>
        </w:rPr>
        <w:t>.  Unless the duration of the course of treatment is clearly specified the prescription will be considered to be valid until cancelled.</w:t>
      </w:r>
    </w:p>
    <w:p w14:paraId="4FEFC4E7" w14:textId="77777777" w:rsidR="007165C0" w:rsidRPr="00814643" w:rsidRDefault="007165C0" w:rsidP="007165C0">
      <w:pPr>
        <w:pStyle w:val="ListParagraph"/>
        <w:numPr>
          <w:ilvl w:val="0"/>
          <w:numId w:val="28"/>
        </w:numPr>
        <w:ind w:right="-34"/>
        <w:rPr>
          <w:rFonts w:cs="Arial"/>
          <w:color w:val="000000" w:themeColor="text1"/>
        </w:rPr>
      </w:pPr>
      <w:r w:rsidRPr="00CD7A17">
        <w:rPr>
          <w:color w:val="000000" w:themeColor="text1"/>
        </w:rPr>
        <w:t xml:space="preserve">The prescription must be rewritten by a </w:t>
      </w:r>
      <w:r>
        <w:rPr>
          <w:color w:val="000000" w:themeColor="text1"/>
        </w:rPr>
        <w:t>PTHB</w:t>
      </w:r>
      <w:r w:rsidRPr="00CD7A17">
        <w:rPr>
          <w:color w:val="000000" w:themeColor="text1"/>
        </w:rPr>
        <w:t xml:space="preserve"> </w:t>
      </w:r>
      <w:r>
        <w:rPr>
          <w:color w:val="000000" w:themeColor="text1"/>
        </w:rPr>
        <w:t xml:space="preserve">employed or engaged </w:t>
      </w:r>
      <w:r w:rsidRPr="00CD7A17">
        <w:rPr>
          <w:color w:val="000000" w:themeColor="text1"/>
        </w:rPr>
        <w:t xml:space="preserve">prescriber if the patient is readmitted or transferred from another organisation or hospital external to </w:t>
      </w:r>
      <w:r>
        <w:rPr>
          <w:color w:val="000000" w:themeColor="text1"/>
        </w:rPr>
        <w:t>PTHB</w:t>
      </w:r>
      <w:r w:rsidRPr="00CD7A17">
        <w:rPr>
          <w:color w:val="000000" w:themeColor="text1"/>
        </w:rPr>
        <w:t xml:space="preserve"> – </w:t>
      </w:r>
      <w:r w:rsidRPr="005019F7">
        <w:rPr>
          <w:color w:val="000000" w:themeColor="text1"/>
        </w:rPr>
        <w:t xml:space="preserve">see </w:t>
      </w:r>
      <w:hyperlink w:anchor="_Inpatient_Transfers" w:history="1">
        <w:r w:rsidRPr="005019F7">
          <w:rPr>
            <w:rStyle w:val="Hyperlink"/>
            <w:rFonts w:cstheme="minorBidi"/>
          </w:rPr>
          <w:t>Inpatient Transfers</w:t>
        </w:r>
      </w:hyperlink>
    </w:p>
    <w:p w14:paraId="3C61AF34" w14:textId="77777777" w:rsidR="007165C0" w:rsidRPr="00CD7A17" w:rsidRDefault="007165C0" w:rsidP="007165C0">
      <w:pPr>
        <w:pStyle w:val="ListParagraph"/>
        <w:numPr>
          <w:ilvl w:val="1"/>
          <w:numId w:val="28"/>
        </w:numPr>
        <w:ind w:right="-34"/>
        <w:rPr>
          <w:rFonts w:cs="Arial"/>
          <w:color w:val="000000" w:themeColor="text1"/>
        </w:rPr>
      </w:pPr>
      <w:r>
        <w:t>Note the inpatient medication chart does not need to be rewritten for transfers between Powys Hospitals and the chart can transfer with the patient and be used by the receiving Powys site.</w:t>
      </w:r>
    </w:p>
    <w:p w14:paraId="0CFCDB9A" w14:textId="77777777" w:rsidR="009822B8" w:rsidRDefault="009822B8">
      <w:pPr>
        <w:pStyle w:val="BodyTextIndent"/>
        <w:numPr>
          <w:ilvl w:val="0"/>
          <w:numId w:val="28"/>
        </w:numPr>
        <w:ind w:right="-34"/>
        <w:jc w:val="left"/>
        <w:rPr>
          <w:color w:val="000000" w:themeColor="text1"/>
          <w:szCs w:val="24"/>
        </w:rPr>
      </w:pPr>
      <w:r w:rsidRPr="00CD7A17">
        <w:rPr>
          <w:color w:val="000000" w:themeColor="text1"/>
          <w:szCs w:val="24"/>
        </w:rPr>
        <w:t xml:space="preserve">The use of the medication chart when all administration boxes have been filled is prohibited.  </w:t>
      </w:r>
    </w:p>
    <w:p w14:paraId="5B815DD6" w14:textId="4D25A0E0" w:rsidR="005F77C4" w:rsidRDefault="005F77C4">
      <w:pPr>
        <w:pStyle w:val="BodyTextIndent"/>
        <w:numPr>
          <w:ilvl w:val="0"/>
          <w:numId w:val="28"/>
        </w:numPr>
        <w:ind w:right="-34"/>
        <w:jc w:val="left"/>
        <w:rPr>
          <w:color w:val="000000" w:themeColor="text1"/>
          <w:szCs w:val="24"/>
        </w:rPr>
      </w:pPr>
      <w:r>
        <w:rPr>
          <w:color w:val="000000" w:themeColor="text1"/>
          <w:szCs w:val="24"/>
        </w:rPr>
        <w:t xml:space="preserve">Pharmacists may transcribe unchanged medication to a new medication chart in accordance with the </w:t>
      </w:r>
      <w:hyperlink r:id="rId190" w:history="1">
        <w:r w:rsidR="00B10941" w:rsidRPr="00BB0A4C">
          <w:rPr>
            <w:rStyle w:val="Hyperlink"/>
            <w:rFonts w:cstheme="minorBidi"/>
            <w:szCs w:val="24"/>
          </w:rPr>
          <w:t>MMP 469 Transcribing and Amending by Pharmacists Protocol</w:t>
        </w:r>
      </w:hyperlink>
    </w:p>
    <w:p w14:paraId="0CF9D21B" w14:textId="77777777" w:rsidR="005F77C4" w:rsidRDefault="005F77C4" w:rsidP="00B65105">
      <w:pPr>
        <w:pStyle w:val="BodyTextIndent"/>
        <w:ind w:left="0" w:right="-34"/>
        <w:jc w:val="left"/>
        <w:rPr>
          <w:b/>
          <w:bCs/>
          <w:color w:val="000000" w:themeColor="text1"/>
          <w:szCs w:val="24"/>
        </w:rPr>
      </w:pPr>
    </w:p>
    <w:p w14:paraId="66FE16D8" w14:textId="77777777" w:rsidR="00CD7A17" w:rsidRPr="0001408D" w:rsidRDefault="00CD7A17" w:rsidP="00B65105">
      <w:pPr>
        <w:pStyle w:val="Heading3"/>
        <w:ind w:right="-34"/>
      </w:pPr>
      <w:bookmarkStart w:id="136" w:name="_Toc195515501"/>
      <w:r w:rsidRPr="0001408D">
        <w:t>Antimicrobial Prescribing</w:t>
      </w:r>
      <w:bookmarkEnd w:id="136"/>
    </w:p>
    <w:p w14:paraId="3CBF4FC9" w14:textId="77777777" w:rsidR="005F77C4" w:rsidRPr="00CD7A17" w:rsidRDefault="005F77C4" w:rsidP="00B65105">
      <w:pPr>
        <w:pStyle w:val="BodyTextIndent"/>
        <w:ind w:left="0" w:right="-34"/>
        <w:jc w:val="left"/>
        <w:rPr>
          <w:b/>
          <w:bCs/>
          <w:color w:val="000000" w:themeColor="text1"/>
          <w:szCs w:val="24"/>
        </w:rPr>
      </w:pPr>
    </w:p>
    <w:p w14:paraId="0768FACD" w14:textId="77777777" w:rsidR="002B7BD5" w:rsidRDefault="002B7BD5" w:rsidP="002B7BD5">
      <w:pPr>
        <w:ind w:right="-34"/>
        <w:rPr>
          <w:rFonts w:cs="Arial"/>
          <w:color w:val="000000" w:themeColor="text1"/>
          <w:szCs w:val="24"/>
        </w:rPr>
      </w:pPr>
      <w:r>
        <w:rPr>
          <w:rFonts w:cs="Arial"/>
          <w:color w:val="000000" w:themeColor="text1"/>
          <w:szCs w:val="24"/>
        </w:rPr>
        <w:t>A</w:t>
      </w:r>
      <w:r w:rsidRPr="00CD7A17">
        <w:rPr>
          <w:rFonts w:cs="Arial"/>
          <w:color w:val="000000" w:themeColor="text1"/>
          <w:szCs w:val="24"/>
        </w:rPr>
        <w:t>ntimicrobial prescription length must be in accordance with agree</w:t>
      </w:r>
      <w:r>
        <w:rPr>
          <w:rFonts w:cs="Arial"/>
          <w:color w:val="000000" w:themeColor="text1"/>
          <w:szCs w:val="24"/>
        </w:rPr>
        <w:t xml:space="preserve">d </w:t>
      </w:r>
      <w:hyperlink r:id="rId191" w:history="1">
        <w:r w:rsidRPr="007F575B">
          <w:rPr>
            <w:rStyle w:val="Hyperlink"/>
            <w:rFonts w:cs="Arial"/>
            <w:szCs w:val="24"/>
          </w:rPr>
          <w:t>PTHB Antimicrobial Guidelines</w:t>
        </w:r>
      </w:hyperlink>
      <w:r>
        <w:rPr>
          <w:rFonts w:cs="Arial"/>
          <w:color w:val="000000" w:themeColor="text1"/>
          <w:szCs w:val="24"/>
        </w:rPr>
        <w:t xml:space="preserve"> </w:t>
      </w:r>
      <w:r w:rsidRPr="00CD7A17">
        <w:rPr>
          <w:rFonts w:cs="Arial"/>
          <w:color w:val="000000" w:themeColor="text1"/>
          <w:szCs w:val="24"/>
        </w:rPr>
        <w:t xml:space="preserve">and </w:t>
      </w:r>
      <w:hyperlink r:id="rId192" w:history="1">
        <w:r w:rsidRPr="0074257C">
          <w:rPr>
            <w:rStyle w:val="Hyperlink"/>
            <w:rFonts w:cs="Arial"/>
            <w:szCs w:val="24"/>
          </w:rPr>
          <w:t>Start Smart then Focus</w:t>
        </w:r>
      </w:hyperlink>
      <w:r w:rsidRPr="0074257C">
        <w:rPr>
          <w:rFonts w:cs="Arial"/>
          <w:color w:val="000000" w:themeColor="text1"/>
          <w:szCs w:val="24"/>
        </w:rPr>
        <w:t xml:space="preserve"> principles</w:t>
      </w:r>
      <w:r>
        <w:rPr>
          <w:rFonts w:cs="Arial"/>
          <w:color w:val="000000" w:themeColor="text1"/>
          <w:szCs w:val="24"/>
        </w:rPr>
        <w:t>.  T</w:t>
      </w:r>
      <w:r w:rsidRPr="00CD7A17">
        <w:rPr>
          <w:rFonts w:cs="Arial"/>
          <w:color w:val="000000" w:themeColor="text1"/>
          <w:szCs w:val="24"/>
        </w:rPr>
        <w:t>he course duration or review date must be clearly stated on the medication chart (inpatient) and patient record (all areas) at the outset of treatment.</w:t>
      </w:r>
    </w:p>
    <w:p w14:paraId="388426BA" w14:textId="77777777" w:rsidR="0074257C" w:rsidRDefault="0074257C" w:rsidP="00B65105">
      <w:pPr>
        <w:ind w:right="-34"/>
        <w:rPr>
          <w:rFonts w:cs="Arial"/>
          <w:color w:val="000000" w:themeColor="text1"/>
          <w:szCs w:val="24"/>
        </w:rPr>
      </w:pPr>
    </w:p>
    <w:p w14:paraId="40CE8815" w14:textId="77777777" w:rsidR="0074257C" w:rsidRPr="00CD7A17" w:rsidRDefault="009B39D6" w:rsidP="00B65105">
      <w:pPr>
        <w:ind w:right="-34"/>
        <w:rPr>
          <w:rFonts w:cs="Arial"/>
          <w:color w:val="000000" w:themeColor="text1"/>
          <w:szCs w:val="24"/>
        </w:rPr>
      </w:pPr>
      <w:r w:rsidRPr="009B39D6">
        <w:rPr>
          <w:rFonts w:cs="Arial"/>
          <w:color w:val="000000" w:themeColor="text1"/>
          <w:szCs w:val="24"/>
        </w:rPr>
        <w:lastRenderedPageBreak/>
        <w:t xml:space="preserve">IV </w:t>
      </w:r>
      <w:r>
        <w:rPr>
          <w:rFonts w:cs="Arial"/>
          <w:color w:val="000000" w:themeColor="text1"/>
          <w:szCs w:val="24"/>
        </w:rPr>
        <w:t xml:space="preserve">antimicrobial </w:t>
      </w:r>
      <w:r w:rsidRPr="009B39D6">
        <w:rPr>
          <w:rFonts w:cs="Arial"/>
          <w:color w:val="000000" w:themeColor="text1"/>
          <w:szCs w:val="24"/>
        </w:rPr>
        <w:t xml:space="preserve">therapy should be reviewed 48 - 72 hours </w:t>
      </w:r>
      <w:r>
        <w:rPr>
          <w:rFonts w:cs="Arial"/>
          <w:color w:val="000000" w:themeColor="text1"/>
          <w:szCs w:val="24"/>
        </w:rPr>
        <w:t xml:space="preserve">after initiation </w:t>
      </w:r>
      <w:r w:rsidRPr="009B39D6">
        <w:rPr>
          <w:rFonts w:cs="Arial"/>
          <w:color w:val="000000" w:themeColor="text1"/>
          <w:szCs w:val="24"/>
        </w:rPr>
        <w:t>and switched to oral treatment after this time</w:t>
      </w:r>
      <w:r>
        <w:rPr>
          <w:rFonts w:cs="Arial"/>
          <w:color w:val="000000" w:themeColor="text1"/>
          <w:szCs w:val="24"/>
        </w:rPr>
        <w:t xml:space="preserve"> wherever possible</w:t>
      </w:r>
      <w:r w:rsidRPr="009B39D6">
        <w:rPr>
          <w:rFonts w:cs="Arial"/>
          <w:color w:val="000000" w:themeColor="text1"/>
          <w:szCs w:val="24"/>
        </w:rPr>
        <w:t xml:space="preserve">.  IV antibiotics should </w:t>
      </w:r>
      <w:r>
        <w:rPr>
          <w:rFonts w:cs="Arial"/>
          <w:color w:val="000000" w:themeColor="text1"/>
          <w:szCs w:val="24"/>
        </w:rPr>
        <w:t xml:space="preserve">only be </w:t>
      </w:r>
      <w:r w:rsidRPr="009B39D6">
        <w:rPr>
          <w:rFonts w:cs="Arial"/>
          <w:color w:val="000000" w:themeColor="text1"/>
          <w:szCs w:val="24"/>
        </w:rPr>
        <w:t>continue</w:t>
      </w:r>
      <w:r>
        <w:rPr>
          <w:rFonts w:cs="Arial"/>
          <w:color w:val="000000" w:themeColor="text1"/>
          <w:szCs w:val="24"/>
        </w:rPr>
        <w:t>d</w:t>
      </w:r>
      <w:r w:rsidRPr="009B39D6">
        <w:rPr>
          <w:rFonts w:cs="Arial"/>
          <w:color w:val="000000" w:themeColor="text1"/>
          <w:szCs w:val="24"/>
        </w:rPr>
        <w:t xml:space="preserve"> beyond 48-72 </w:t>
      </w:r>
      <w:r w:rsidR="001A771A">
        <w:rPr>
          <w:rFonts w:cs="Arial"/>
          <w:color w:val="000000" w:themeColor="text1"/>
          <w:szCs w:val="24"/>
        </w:rPr>
        <w:t>hours</w:t>
      </w:r>
      <w:r w:rsidRPr="009B39D6">
        <w:rPr>
          <w:rFonts w:cs="Arial"/>
          <w:color w:val="000000" w:themeColor="text1"/>
          <w:szCs w:val="24"/>
        </w:rPr>
        <w:t xml:space="preserve"> </w:t>
      </w:r>
      <w:r>
        <w:rPr>
          <w:rFonts w:cs="Arial"/>
          <w:color w:val="000000" w:themeColor="text1"/>
          <w:szCs w:val="24"/>
        </w:rPr>
        <w:t xml:space="preserve">if </w:t>
      </w:r>
      <w:r w:rsidRPr="009B39D6">
        <w:rPr>
          <w:rFonts w:cs="Arial"/>
          <w:color w:val="000000" w:themeColor="text1"/>
          <w:szCs w:val="24"/>
        </w:rPr>
        <w:t>recommended by local guideline or microbiologist. Rationale for continuing IV must be clearly documented</w:t>
      </w:r>
      <w:r>
        <w:rPr>
          <w:rFonts w:cs="Arial"/>
          <w:color w:val="000000" w:themeColor="text1"/>
          <w:szCs w:val="24"/>
        </w:rPr>
        <w:t xml:space="preserve"> and reviewed every 48-72 hours.</w:t>
      </w:r>
    </w:p>
    <w:p w14:paraId="25955E3F" w14:textId="77777777" w:rsidR="0001408D" w:rsidRDefault="0001408D" w:rsidP="00B65105">
      <w:pPr>
        <w:ind w:right="-34"/>
        <w:rPr>
          <w:rFonts w:cs="Arial"/>
          <w:color w:val="FF0000"/>
          <w:szCs w:val="24"/>
        </w:rPr>
      </w:pPr>
    </w:p>
    <w:p w14:paraId="26C61C55" w14:textId="77777777" w:rsidR="0074257C" w:rsidRPr="0001408D" w:rsidRDefault="0074257C" w:rsidP="00B65105">
      <w:pPr>
        <w:pStyle w:val="Heading3"/>
        <w:ind w:right="-34"/>
      </w:pPr>
      <w:bookmarkStart w:id="137" w:name="_Toc195515502"/>
      <w:r w:rsidRPr="0001408D">
        <w:t xml:space="preserve">WP10 &amp; WP10 (HP) </w:t>
      </w:r>
      <w:r w:rsidR="002858B6" w:rsidRPr="0001408D">
        <w:t xml:space="preserve">Prescription </w:t>
      </w:r>
      <w:r w:rsidRPr="0001408D">
        <w:t>Validity</w:t>
      </w:r>
      <w:bookmarkEnd w:id="137"/>
    </w:p>
    <w:p w14:paraId="1939BA7A" w14:textId="77777777" w:rsidR="002858B6" w:rsidRDefault="002858B6" w:rsidP="00B65105">
      <w:pPr>
        <w:ind w:right="-34"/>
        <w:rPr>
          <w:rFonts w:cs="Arial"/>
          <w:szCs w:val="24"/>
        </w:rPr>
      </w:pPr>
    </w:p>
    <w:p w14:paraId="56B3ACBE" w14:textId="77777777" w:rsidR="002858B6" w:rsidRDefault="002858B6" w:rsidP="00B65105">
      <w:pPr>
        <w:ind w:right="-34"/>
        <w:rPr>
          <w:rFonts w:cs="Arial"/>
          <w:szCs w:val="24"/>
        </w:rPr>
      </w:pPr>
      <w:r>
        <w:rPr>
          <w:rFonts w:cs="Arial"/>
          <w:szCs w:val="24"/>
        </w:rPr>
        <w:t>Prescriptions</w:t>
      </w:r>
      <w:r w:rsidR="005019F7">
        <w:rPr>
          <w:rFonts w:cs="Arial"/>
          <w:szCs w:val="24"/>
        </w:rPr>
        <w:t>,</w:t>
      </w:r>
      <w:r>
        <w:rPr>
          <w:rFonts w:cs="Arial"/>
          <w:szCs w:val="24"/>
        </w:rPr>
        <w:t xml:space="preserve"> </w:t>
      </w:r>
      <w:r w:rsidR="00915EA7" w:rsidRPr="00145070">
        <w:rPr>
          <w:rFonts w:cs="Arial"/>
          <w:b/>
          <w:bCs/>
          <w:szCs w:val="24"/>
        </w:rPr>
        <w:t>excluding</w:t>
      </w:r>
      <w:r>
        <w:rPr>
          <w:rFonts w:cs="Arial"/>
          <w:szCs w:val="24"/>
        </w:rPr>
        <w:t xml:space="preserve"> Schedule 1 to 4 controlled drugs</w:t>
      </w:r>
      <w:r w:rsidR="005019F7">
        <w:rPr>
          <w:rFonts w:cs="Arial"/>
          <w:szCs w:val="24"/>
        </w:rPr>
        <w:t>,</w:t>
      </w:r>
      <w:r>
        <w:rPr>
          <w:rFonts w:cs="Arial"/>
          <w:szCs w:val="24"/>
        </w:rPr>
        <w:t xml:space="preserve"> are valid for 6 months from the date of the prescription.</w:t>
      </w:r>
    </w:p>
    <w:p w14:paraId="45F6C75F" w14:textId="77777777" w:rsidR="00915EA7" w:rsidRDefault="00915EA7" w:rsidP="00B65105">
      <w:pPr>
        <w:ind w:right="-34"/>
        <w:rPr>
          <w:rFonts w:cs="Arial"/>
          <w:szCs w:val="24"/>
        </w:rPr>
      </w:pPr>
    </w:p>
    <w:p w14:paraId="274B52E4" w14:textId="77777777" w:rsidR="00915EA7" w:rsidRDefault="00915EA7" w:rsidP="00B65105">
      <w:pPr>
        <w:ind w:right="-34"/>
        <w:rPr>
          <w:rFonts w:cs="Arial"/>
          <w:szCs w:val="24"/>
        </w:rPr>
      </w:pPr>
      <w:r>
        <w:rPr>
          <w:rFonts w:cs="Arial"/>
          <w:szCs w:val="24"/>
        </w:rPr>
        <w:t>The date on the prescription can be:</w:t>
      </w:r>
    </w:p>
    <w:p w14:paraId="0FB7C455" w14:textId="77777777" w:rsidR="00915EA7" w:rsidRDefault="00915EA7">
      <w:pPr>
        <w:pStyle w:val="ListParagraph"/>
        <w:numPr>
          <w:ilvl w:val="0"/>
          <w:numId w:val="113"/>
        </w:numPr>
        <w:ind w:right="-34"/>
        <w:rPr>
          <w:rFonts w:cs="Arial"/>
          <w:szCs w:val="24"/>
        </w:rPr>
      </w:pPr>
      <w:r>
        <w:rPr>
          <w:rFonts w:cs="Arial"/>
          <w:szCs w:val="24"/>
        </w:rPr>
        <w:t>The date it was signed by the health professional who issued it, or</w:t>
      </w:r>
    </w:p>
    <w:p w14:paraId="17F399A5" w14:textId="77777777" w:rsidR="00915EA7" w:rsidRDefault="00915EA7">
      <w:pPr>
        <w:pStyle w:val="ListParagraph"/>
        <w:numPr>
          <w:ilvl w:val="0"/>
          <w:numId w:val="113"/>
        </w:numPr>
        <w:ind w:right="-34"/>
        <w:rPr>
          <w:rFonts w:cs="Arial"/>
          <w:szCs w:val="24"/>
        </w:rPr>
      </w:pPr>
      <w:r>
        <w:rPr>
          <w:rFonts w:cs="Arial"/>
          <w:szCs w:val="24"/>
        </w:rPr>
        <w:t xml:space="preserve">A date that the health professional has indicated the prescription should </w:t>
      </w:r>
      <w:r w:rsidR="00366FC4">
        <w:rPr>
          <w:rFonts w:cs="Arial"/>
          <w:szCs w:val="24"/>
        </w:rPr>
        <w:t xml:space="preserve">not </w:t>
      </w:r>
      <w:r>
        <w:rPr>
          <w:rFonts w:cs="Arial"/>
          <w:szCs w:val="24"/>
        </w:rPr>
        <w:t>be dispensed before.</w:t>
      </w:r>
    </w:p>
    <w:p w14:paraId="7759FB39" w14:textId="77777777" w:rsidR="00915EA7" w:rsidRDefault="00915EA7" w:rsidP="00B65105">
      <w:pPr>
        <w:ind w:right="-34"/>
        <w:rPr>
          <w:rFonts w:cs="Arial"/>
          <w:szCs w:val="24"/>
        </w:rPr>
      </w:pPr>
    </w:p>
    <w:p w14:paraId="5207A0F5" w14:textId="77777777" w:rsidR="00915EA7" w:rsidRPr="00915EA7" w:rsidRDefault="00915EA7" w:rsidP="00B65105">
      <w:pPr>
        <w:ind w:right="-34"/>
        <w:rPr>
          <w:rFonts w:cs="Arial"/>
          <w:szCs w:val="24"/>
        </w:rPr>
      </w:pPr>
      <w:r>
        <w:rPr>
          <w:rFonts w:cs="Arial"/>
          <w:szCs w:val="24"/>
        </w:rPr>
        <w:t>If the prescription shows both of these dates, the 6 months starts from the later date.</w:t>
      </w:r>
    </w:p>
    <w:p w14:paraId="09B6BC89" w14:textId="77777777" w:rsidR="002858B6" w:rsidRDefault="002858B6" w:rsidP="00B65105">
      <w:pPr>
        <w:ind w:right="-34"/>
        <w:rPr>
          <w:rFonts w:cs="Arial"/>
          <w:szCs w:val="24"/>
        </w:rPr>
      </w:pPr>
    </w:p>
    <w:p w14:paraId="426B8BF7" w14:textId="77777777" w:rsidR="00DD7A56" w:rsidRDefault="00915EA7" w:rsidP="00B65105">
      <w:pPr>
        <w:ind w:right="-34"/>
        <w:rPr>
          <w:rFonts w:cs="Arial"/>
          <w:szCs w:val="24"/>
        </w:rPr>
      </w:pPr>
      <w:r>
        <w:rPr>
          <w:szCs w:val="24"/>
        </w:rPr>
        <w:t>For outpatient and discharge prescriptions, unless a course of treatment is required, a prescription should usually be issued for an original pack of medication (normally 28 days’ supply)</w:t>
      </w:r>
      <w:r w:rsidR="00DD7A56">
        <w:rPr>
          <w:szCs w:val="24"/>
        </w:rPr>
        <w:t>. Where a course of treatment is required e.g antimicrobials then normally the whole course would be prescribed.</w:t>
      </w:r>
    </w:p>
    <w:p w14:paraId="32E5656A" w14:textId="77777777" w:rsidR="00915EA7" w:rsidRDefault="00915EA7" w:rsidP="00B65105">
      <w:pPr>
        <w:ind w:right="-34"/>
        <w:rPr>
          <w:rFonts w:cs="Arial"/>
          <w:szCs w:val="24"/>
        </w:rPr>
      </w:pPr>
      <w:r>
        <w:rPr>
          <w:rFonts w:cs="Arial"/>
          <w:szCs w:val="24"/>
        </w:rPr>
        <w:t>Patients should be discharged from Powys community hospitals with a minimum of 14 days’ supply of medication</w:t>
      </w:r>
      <w:r w:rsidR="00DD7A56">
        <w:rPr>
          <w:rFonts w:cs="Arial"/>
          <w:szCs w:val="24"/>
        </w:rPr>
        <w:t>, unless advised by a pharmacy professional that other arrangements are in place</w:t>
      </w:r>
      <w:r>
        <w:rPr>
          <w:rFonts w:cs="Arial"/>
          <w:szCs w:val="24"/>
        </w:rPr>
        <w:t xml:space="preserve">. </w:t>
      </w:r>
    </w:p>
    <w:p w14:paraId="25704F74" w14:textId="77777777" w:rsidR="00915EA7" w:rsidRDefault="00915EA7" w:rsidP="00B65105">
      <w:pPr>
        <w:ind w:right="-34"/>
        <w:rPr>
          <w:rFonts w:cs="Arial"/>
          <w:szCs w:val="24"/>
        </w:rPr>
      </w:pPr>
    </w:p>
    <w:p w14:paraId="60A4D49A" w14:textId="77777777" w:rsidR="002858B6" w:rsidRDefault="002858B6" w:rsidP="00B65105">
      <w:pPr>
        <w:ind w:right="-34"/>
        <w:rPr>
          <w:rFonts w:cs="Arial"/>
          <w:szCs w:val="24"/>
        </w:rPr>
      </w:pPr>
      <w:hyperlink w:anchor="_Controlled_drug_Prescription" w:history="1">
        <w:r w:rsidRPr="002858B6">
          <w:rPr>
            <w:rStyle w:val="Hyperlink"/>
            <w:rFonts w:cs="Arial"/>
            <w:szCs w:val="24"/>
          </w:rPr>
          <w:t>See CD section</w:t>
        </w:r>
      </w:hyperlink>
      <w:r>
        <w:rPr>
          <w:rFonts w:cs="Arial"/>
          <w:szCs w:val="24"/>
        </w:rPr>
        <w:t xml:space="preserve"> for specific legal requirements for controlled drug prescription lengths and validity.</w:t>
      </w:r>
    </w:p>
    <w:p w14:paraId="2E7D1261" w14:textId="77777777" w:rsidR="002858B6" w:rsidRDefault="002858B6" w:rsidP="00B65105">
      <w:pPr>
        <w:ind w:right="-34"/>
        <w:rPr>
          <w:rFonts w:cs="Arial"/>
          <w:szCs w:val="24"/>
        </w:rPr>
      </w:pPr>
    </w:p>
    <w:p w14:paraId="0F36E570" w14:textId="77777777" w:rsidR="002858B6" w:rsidRDefault="002858B6" w:rsidP="00B65105">
      <w:pPr>
        <w:ind w:right="-34"/>
        <w:rPr>
          <w:rFonts w:cs="Arial"/>
          <w:szCs w:val="24"/>
        </w:rPr>
      </w:pPr>
      <w:r>
        <w:rPr>
          <w:rFonts w:cs="Arial"/>
          <w:szCs w:val="24"/>
        </w:rPr>
        <w:t xml:space="preserve">The PSNC have produced guidance </w:t>
      </w:r>
      <w:r w:rsidR="005019F7">
        <w:rPr>
          <w:rFonts w:cs="Arial"/>
          <w:szCs w:val="24"/>
        </w:rPr>
        <w:t>on: -</w:t>
      </w:r>
    </w:p>
    <w:p w14:paraId="480CB721" w14:textId="77777777" w:rsidR="002858B6" w:rsidRDefault="002858B6" w:rsidP="00B65105">
      <w:pPr>
        <w:ind w:right="-34"/>
        <w:rPr>
          <w:rFonts w:cs="Arial"/>
          <w:szCs w:val="24"/>
        </w:rPr>
      </w:pPr>
      <w:r>
        <w:rPr>
          <w:rFonts w:cs="Arial"/>
          <w:szCs w:val="24"/>
        </w:rPr>
        <w:t>Note FP10 quoted on the website is equivalent to WP10 in Wales</w:t>
      </w:r>
    </w:p>
    <w:p w14:paraId="2ADA44BB" w14:textId="77777777" w:rsidR="002858B6" w:rsidRDefault="002858B6">
      <w:pPr>
        <w:pStyle w:val="ListParagraph"/>
        <w:numPr>
          <w:ilvl w:val="0"/>
          <w:numId w:val="84"/>
        </w:numPr>
        <w:ind w:right="-34"/>
        <w:rPr>
          <w:rFonts w:cs="Arial"/>
          <w:szCs w:val="24"/>
        </w:rPr>
      </w:pPr>
      <w:hyperlink r:id="rId193" w:history="1">
        <w:r w:rsidRPr="002858B6">
          <w:rPr>
            <w:rStyle w:val="Hyperlink"/>
            <w:rFonts w:cs="Arial"/>
            <w:szCs w:val="24"/>
          </w:rPr>
          <w:t>Period of prescription validity</w:t>
        </w:r>
      </w:hyperlink>
    </w:p>
    <w:p w14:paraId="128B8850" w14:textId="77777777" w:rsidR="003D0B67" w:rsidRPr="002858B6" w:rsidRDefault="003D0B67">
      <w:pPr>
        <w:pStyle w:val="ListParagraph"/>
        <w:numPr>
          <w:ilvl w:val="0"/>
          <w:numId w:val="84"/>
        </w:numPr>
        <w:ind w:right="-34"/>
        <w:rPr>
          <w:rFonts w:cs="Arial"/>
          <w:szCs w:val="24"/>
        </w:rPr>
      </w:pPr>
      <w:hyperlink r:id="rId194" w:history="1">
        <w:r w:rsidRPr="002858B6">
          <w:rPr>
            <w:rStyle w:val="Hyperlink"/>
            <w:rFonts w:cs="Arial"/>
            <w:szCs w:val="24"/>
          </w:rPr>
          <w:t>https://psnc.org.uk/dispensing-supply/receiving-a-prescription/is-this-prescription-form-valid/</w:t>
        </w:r>
      </w:hyperlink>
      <w:r w:rsidRPr="002858B6">
        <w:rPr>
          <w:rFonts w:cs="Arial"/>
          <w:color w:val="FF0000"/>
          <w:szCs w:val="24"/>
        </w:rPr>
        <w:t xml:space="preserve"> </w:t>
      </w:r>
    </w:p>
    <w:p w14:paraId="0DF91864" w14:textId="77777777" w:rsidR="002858B6" w:rsidRDefault="002858B6" w:rsidP="00B65105">
      <w:pPr>
        <w:ind w:right="-34"/>
      </w:pPr>
    </w:p>
    <w:p w14:paraId="28297811" w14:textId="77777777" w:rsidR="00D15796" w:rsidRPr="00CD7A17" w:rsidRDefault="00915EA7" w:rsidP="00B65105">
      <w:pPr>
        <w:ind w:right="-34"/>
        <w:rPr>
          <w:rFonts w:cs="Arial"/>
          <w:szCs w:val="24"/>
        </w:rPr>
      </w:pPr>
      <w:r>
        <w:rPr>
          <w:rFonts w:cs="Arial"/>
          <w:szCs w:val="24"/>
        </w:rPr>
        <w:t>Where patients are stable on their prescribed medication, 56 day prescribing is encouraged i</w:t>
      </w:r>
      <w:r w:rsidR="00156CDC" w:rsidRPr="00CD7A17">
        <w:rPr>
          <w:rFonts w:cs="Arial"/>
          <w:szCs w:val="24"/>
        </w:rPr>
        <w:t>n primary care</w:t>
      </w:r>
      <w:r>
        <w:rPr>
          <w:rFonts w:cs="Arial"/>
          <w:szCs w:val="24"/>
        </w:rPr>
        <w:t xml:space="preserve">. </w:t>
      </w:r>
      <w:r w:rsidR="00156CDC" w:rsidRPr="00CD7A17">
        <w:rPr>
          <w:rFonts w:cs="Arial"/>
          <w:szCs w:val="24"/>
        </w:rPr>
        <w:t xml:space="preserve">GP practices are </w:t>
      </w:r>
      <w:r>
        <w:rPr>
          <w:rFonts w:cs="Arial"/>
          <w:szCs w:val="24"/>
        </w:rPr>
        <w:t xml:space="preserve">also </w:t>
      </w:r>
      <w:r w:rsidR="00156CDC" w:rsidRPr="00CD7A17">
        <w:rPr>
          <w:rFonts w:cs="Arial"/>
          <w:szCs w:val="24"/>
        </w:rPr>
        <w:t xml:space="preserve">encouraged to work with community pharmacies to maximise </w:t>
      </w:r>
      <w:r>
        <w:rPr>
          <w:rFonts w:cs="Arial"/>
          <w:szCs w:val="24"/>
        </w:rPr>
        <w:t xml:space="preserve">the appropriate </w:t>
      </w:r>
      <w:r w:rsidR="00156CDC" w:rsidRPr="00CD7A17">
        <w:rPr>
          <w:rFonts w:cs="Arial"/>
          <w:szCs w:val="24"/>
        </w:rPr>
        <w:t xml:space="preserve">use of </w:t>
      </w:r>
      <w:r w:rsidR="00D46E5F" w:rsidRPr="00CD7A17">
        <w:rPr>
          <w:rFonts w:cs="Arial"/>
          <w:szCs w:val="24"/>
        </w:rPr>
        <w:t>repeat dispensing</w:t>
      </w:r>
      <w:r w:rsidR="002858B6">
        <w:rPr>
          <w:rFonts w:cs="Arial"/>
          <w:szCs w:val="24"/>
        </w:rPr>
        <w:t xml:space="preserve"> for prescriptions </w:t>
      </w:r>
      <w:r w:rsidR="00DD7A56">
        <w:rPr>
          <w:rFonts w:cs="Arial"/>
          <w:szCs w:val="24"/>
        </w:rPr>
        <w:t>(</w:t>
      </w:r>
      <w:r w:rsidR="002858B6">
        <w:rPr>
          <w:rFonts w:cs="Arial"/>
          <w:szCs w:val="24"/>
        </w:rPr>
        <w:t>not including Schedule 2 or 3 controlled drugs</w:t>
      </w:r>
      <w:r w:rsidR="00DD7A56">
        <w:rPr>
          <w:rFonts w:cs="Arial"/>
          <w:szCs w:val="24"/>
        </w:rPr>
        <w:t>)</w:t>
      </w:r>
      <w:r w:rsidR="002858B6">
        <w:rPr>
          <w:rFonts w:cs="Arial"/>
          <w:szCs w:val="24"/>
        </w:rPr>
        <w:t>, where repeatable prescriptions are valid for 12 months from the signed date</w:t>
      </w:r>
      <w:r w:rsidR="00D46E5F" w:rsidRPr="00CD7A17">
        <w:rPr>
          <w:rFonts w:cs="Arial"/>
          <w:szCs w:val="24"/>
        </w:rPr>
        <w:t>.</w:t>
      </w:r>
    </w:p>
    <w:p w14:paraId="59EFDF71" w14:textId="77777777" w:rsidR="00B03F6C" w:rsidRDefault="00B03F6C" w:rsidP="00B65105">
      <w:pPr>
        <w:ind w:right="-34"/>
        <w:rPr>
          <w:rFonts w:cs="Arial"/>
          <w:color w:val="FF0000"/>
          <w:szCs w:val="24"/>
        </w:rPr>
      </w:pPr>
    </w:p>
    <w:p w14:paraId="625BE5E3" w14:textId="77777777" w:rsidR="005F77C4" w:rsidRPr="0001408D" w:rsidRDefault="005F77C4" w:rsidP="00B65105">
      <w:pPr>
        <w:pStyle w:val="Heading3"/>
        <w:ind w:right="-34"/>
      </w:pPr>
      <w:bookmarkStart w:id="138" w:name="_Toc195515503"/>
      <w:r w:rsidRPr="0001408D">
        <w:t>Controlled Drugs</w:t>
      </w:r>
      <w:bookmarkEnd w:id="138"/>
    </w:p>
    <w:p w14:paraId="7A8F2E9F" w14:textId="77777777" w:rsidR="005F77C4" w:rsidRDefault="005F77C4" w:rsidP="00B65105">
      <w:pPr>
        <w:ind w:right="-34"/>
        <w:rPr>
          <w:rFonts w:cs="Arial"/>
          <w:color w:val="FF0000"/>
          <w:szCs w:val="24"/>
        </w:rPr>
      </w:pPr>
    </w:p>
    <w:p w14:paraId="61FC7EF3" w14:textId="77777777" w:rsidR="005F77C4" w:rsidRDefault="005F77C4" w:rsidP="00B65105">
      <w:pPr>
        <w:ind w:right="-34"/>
        <w:rPr>
          <w:rFonts w:cs="Arial"/>
          <w:color w:val="FF0000"/>
          <w:szCs w:val="24"/>
        </w:rPr>
      </w:pPr>
      <w:hyperlink w:anchor="_Prescribing_Controlled_Drugs_1" w:history="1">
        <w:r w:rsidRPr="00DD7A56">
          <w:rPr>
            <w:rStyle w:val="Hyperlink"/>
            <w:rFonts w:cs="Arial"/>
            <w:szCs w:val="24"/>
          </w:rPr>
          <w:t>See Controlled drugs section</w:t>
        </w:r>
      </w:hyperlink>
    </w:p>
    <w:p w14:paraId="2E9F0D6A" w14:textId="77777777" w:rsidR="005F77C4" w:rsidRDefault="005F77C4" w:rsidP="00B65105">
      <w:pPr>
        <w:ind w:right="-34"/>
        <w:rPr>
          <w:rFonts w:cs="Arial"/>
          <w:color w:val="FF0000"/>
          <w:szCs w:val="24"/>
        </w:rPr>
      </w:pPr>
    </w:p>
    <w:p w14:paraId="26D26CE2" w14:textId="77777777" w:rsidR="00401FE1" w:rsidRDefault="009B41CB" w:rsidP="00B65105">
      <w:pPr>
        <w:pStyle w:val="Heading2"/>
        <w:ind w:right="-34"/>
      </w:pPr>
      <w:bookmarkStart w:id="139" w:name="_Toc195515504"/>
      <w:r>
        <w:t>D</w:t>
      </w:r>
      <w:r w:rsidR="00401FE1" w:rsidRPr="00C72D59">
        <w:t>iscontinuing Medicines</w:t>
      </w:r>
      <w:r w:rsidR="00401FE1">
        <w:t xml:space="preserve"> (Inpatients)</w:t>
      </w:r>
      <w:bookmarkEnd w:id="139"/>
    </w:p>
    <w:p w14:paraId="71A7D79D" w14:textId="77777777" w:rsidR="005019F7" w:rsidRPr="005019F7" w:rsidRDefault="005019F7" w:rsidP="00B65105"/>
    <w:p w14:paraId="4F07A71B" w14:textId="77777777" w:rsidR="009B41CB" w:rsidRDefault="00401FE1" w:rsidP="00B65105">
      <w:pPr>
        <w:pStyle w:val="BodyTextIndent"/>
        <w:ind w:left="0" w:right="-34"/>
        <w:jc w:val="left"/>
        <w:rPr>
          <w:iCs/>
          <w:szCs w:val="24"/>
        </w:rPr>
      </w:pPr>
      <w:r w:rsidRPr="00C72D59">
        <w:rPr>
          <w:szCs w:val="24"/>
        </w:rPr>
        <w:t>The date when a medicine is discontinued must be entered in the administration box with the prescriber’s full signature</w:t>
      </w:r>
      <w:r w:rsidRPr="00C72D59">
        <w:rPr>
          <w:i/>
          <w:szCs w:val="24"/>
        </w:rPr>
        <w:t>.</w:t>
      </w:r>
    </w:p>
    <w:p w14:paraId="73A2A76C" w14:textId="77777777" w:rsidR="00401FE1" w:rsidRPr="00C72D59" w:rsidRDefault="00401FE1" w:rsidP="00B65105">
      <w:pPr>
        <w:pStyle w:val="BodyTextIndent"/>
        <w:ind w:left="0" w:right="-34"/>
        <w:jc w:val="left"/>
        <w:rPr>
          <w:i/>
          <w:szCs w:val="24"/>
        </w:rPr>
      </w:pPr>
      <w:r w:rsidRPr="00C72D59">
        <w:rPr>
          <w:i/>
          <w:szCs w:val="24"/>
        </w:rPr>
        <w:t xml:space="preserve"> </w:t>
      </w:r>
    </w:p>
    <w:p w14:paraId="41FDDAA9" w14:textId="77777777" w:rsidR="00401FE1" w:rsidRPr="00C72D59" w:rsidRDefault="00401FE1" w:rsidP="00B65105">
      <w:pPr>
        <w:pStyle w:val="BodyTextIndent"/>
        <w:ind w:left="0" w:right="-34"/>
        <w:jc w:val="left"/>
        <w:rPr>
          <w:szCs w:val="24"/>
        </w:rPr>
      </w:pPr>
      <w:r w:rsidRPr="00C72D59">
        <w:rPr>
          <w:szCs w:val="24"/>
        </w:rPr>
        <w:t>A diagonal line must be drawn through the prescription so that cancellation is obvious, but the prescription is not obliterated</w:t>
      </w:r>
      <w:r w:rsidRPr="00C72D59">
        <w:rPr>
          <w:i/>
          <w:szCs w:val="24"/>
        </w:rPr>
        <w:t xml:space="preserve">. </w:t>
      </w:r>
      <w:r w:rsidRPr="00C72D59">
        <w:rPr>
          <w:szCs w:val="24"/>
        </w:rPr>
        <w:t>It is also advisable to cross through the administration side of the All Wales Medication Administration Record.</w:t>
      </w:r>
    </w:p>
    <w:p w14:paraId="42BA6C1F" w14:textId="77777777" w:rsidR="00401FE1" w:rsidRPr="00C72D59" w:rsidRDefault="007A38C8" w:rsidP="00B65105">
      <w:pPr>
        <w:pStyle w:val="BodyTextIndent"/>
        <w:ind w:left="0" w:right="-34"/>
        <w:jc w:val="left"/>
        <w:rPr>
          <w:i/>
          <w:szCs w:val="24"/>
        </w:rPr>
      </w:pPr>
      <w:r>
        <w:rPr>
          <w:noProof/>
        </w:rPr>
        <mc:AlternateContent>
          <mc:Choice Requires="wps">
            <w:drawing>
              <wp:anchor distT="0" distB="0" distL="114300" distR="114300" simplePos="0" relativeHeight="251658241" behindDoc="0" locked="0" layoutInCell="0" allowOverlap="1" wp14:anchorId="3B44B3A7" wp14:editId="72742AF4">
                <wp:simplePos x="0" y="0"/>
                <wp:positionH relativeFrom="column">
                  <wp:posOffset>1423035</wp:posOffset>
                </wp:positionH>
                <wp:positionV relativeFrom="paragraph">
                  <wp:posOffset>93980</wp:posOffset>
                </wp:positionV>
                <wp:extent cx="571500" cy="342900"/>
                <wp:effectExtent l="0" t="0" r="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34290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828419E" id="Straight Connector 5" o:spid="_x0000_s1026" style="position:absolute;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05pt,7.4pt" to="157.05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" o:allowincell="f"/>
            </w:pict>
          </mc:Fallback>
        </mc:AlternateContent>
      </w:r>
      <w:r>
        <w:rPr>
          <w:noProof/>
        </w:rPr>
        <mc:AlternateContent>
          <mc:Choice Requires="wps">
            <w:drawing>
              <wp:anchor distT="4294967295" distB="4294967295" distL="114300" distR="114300" simplePos="0" relativeHeight="251658240" behindDoc="0" locked="0" layoutInCell="0" allowOverlap="1" wp14:anchorId="1E08249C" wp14:editId="2F4C9F3E">
                <wp:simplePos x="0" y="0"/>
                <wp:positionH relativeFrom="column">
                  <wp:posOffset>1423035</wp:posOffset>
                </wp:positionH>
                <wp:positionV relativeFrom="paragraph">
                  <wp:posOffset>93979</wp:posOffset>
                </wp:positionV>
                <wp:extent cx="571500" cy="0"/>
                <wp:effectExtent l="0" t="0" r="0" b="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ABF6656" id="Straight Connector 4"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2.05pt,7.4pt" to="157.05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" o:allowincell="f"/>
            </w:pict>
          </mc:Fallback>
        </mc:AlternateContent>
      </w:r>
      <w:r w:rsidR="00401FE1" w:rsidRPr="00C72D59">
        <w:rPr>
          <w:i/>
          <w:szCs w:val="24"/>
        </w:rPr>
        <w:t xml:space="preserve"> – e.g. </w:t>
      </w:r>
    </w:p>
    <w:p w14:paraId="04D2BC3B" w14:textId="77777777" w:rsidR="00401FE1" w:rsidRPr="00C72D59" w:rsidRDefault="00401FE1" w:rsidP="00B65105">
      <w:pPr>
        <w:pStyle w:val="BodyTextIndent"/>
        <w:ind w:left="0" w:right="-34"/>
        <w:jc w:val="left"/>
        <w:rPr>
          <w:i/>
          <w:szCs w:val="24"/>
        </w:rPr>
      </w:pPr>
    </w:p>
    <w:p w14:paraId="238BC42E" w14:textId="77777777" w:rsidR="00401FE1" w:rsidRPr="00C72D59" w:rsidRDefault="007A38C8" w:rsidP="00B65105">
      <w:pPr>
        <w:pStyle w:val="BodyTextIndent"/>
        <w:ind w:left="0" w:right="-34"/>
        <w:jc w:val="left"/>
        <w:rPr>
          <w:szCs w:val="24"/>
        </w:rPr>
      </w:pPr>
      <w:r>
        <w:rPr>
          <w:noProof/>
        </w:rPr>
        <mc:AlternateContent>
          <mc:Choice Requires="wps">
            <w:drawing>
              <wp:anchor distT="4294967295" distB="4294967295" distL="114300" distR="114300" simplePos="0" relativeHeight="251658242" behindDoc="0" locked="0" layoutInCell="0" allowOverlap="1" wp14:anchorId="039E5F4D" wp14:editId="63D5BA57">
                <wp:simplePos x="0" y="0"/>
                <wp:positionH relativeFrom="column">
                  <wp:posOffset>1442085</wp:posOffset>
                </wp:positionH>
                <wp:positionV relativeFrom="paragraph">
                  <wp:posOffset>74929</wp:posOffset>
                </wp:positionV>
                <wp:extent cx="571500"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666103C" id="Straight Connector 3" o:spid="_x0000_s1026" style="position:absolute;flip:x;z-index:25165824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3.55pt,5.9pt" to="158.55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" o:allowincell="f"/>
            </w:pict>
          </mc:Fallback>
        </mc:AlternateContent>
      </w:r>
    </w:p>
    <w:p w14:paraId="43F1DAA6" w14:textId="77777777" w:rsidR="00401FE1" w:rsidRPr="00C72D59" w:rsidRDefault="00401FE1" w:rsidP="00B65105">
      <w:pPr>
        <w:pStyle w:val="BodyTextIndent"/>
        <w:ind w:left="0" w:right="-34"/>
        <w:jc w:val="left"/>
        <w:rPr>
          <w:szCs w:val="24"/>
        </w:rPr>
      </w:pPr>
      <w:r w:rsidRPr="00C72D59">
        <w:rPr>
          <w:szCs w:val="24"/>
        </w:rPr>
        <w:t>Incorrect entries must be scored through and the word ‘cancelled’ written against it by the prescriber.</w:t>
      </w:r>
    </w:p>
    <w:p w14:paraId="305DE627" w14:textId="77777777" w:rsidR="00401FE1" w:rsidRPr="00C72D59" w:rsidRDefault="00401FE1" w:rsidP="00B65105">
      <w:pPr>
        <w:pStyle w:val="BodyTextIndent"/>
        <w:ind w:left="0" w:right="-34"/>
        <w:jc w:val="left"/>
        <w:rPr>
          <w:szCs w:val="24"/>
        </w:rPr>
      </w:pPr>
    </w:p>
    <w:p w14:paraId="1D532376" w14:textId="77777777" w:rsidR="00401FE1" w:rsidRPr="00C72D59" w:rsidRDefault="00401FE1" w:rsidP="00B65105">
      <w:pPr>
        <w:pStyle w:val="BodyTextIndent"/>
        <w:tabs>
          <w:tab w:val="left" w:pos="900"/>
        </w:tabs>
        <w:ind w:left="0" w:right="-34"/>
        <w:jc w:val="left"/>
        <w:rPr>
          <w:szCs w:val="24"/>
        </w:rPr>
      </w:pPr>
      <w:r w:rsidRPr="00C72D59">
        <w:rPr>
          <w:szCs w:val="24"/>
        </w:rPr>
        <w:t xml:space="preserve">Medicines prescribed on </w:t>
      </w:r>
      <w:r w:rsidRPr="00C72D59">
        <w:rPr>
          <w:szCs w:val="24"/>
          <w:u w:val="single"/>
        </w:rPr>
        <w:t>authorised</w:t>
      </w:r>
      <w:r w:rsidRPr="00C72D59">
        <w:rPr>
          <w:szCs w:val="24"/>
        </w:rPr>
        <w:t xml:space="preserve"> separate (supplementary) charts must be discontinued on both </w:t>
      </w:r>
      <w:r w:rsidR="009B41CB">
        <w:rPr>
          <w:szCs w:val="24"/>
        </w:rPr>
        <w:t>the supplementary chart and any cross reference on the inpatient medication administration chart</w:t>
      </w:r>
      <w:r w:rsidRPr="00C72D59">
        <w:rPr>
          <w:szCs w:val="24"/>
        </w:rPr>
        <w:t>.</w:t>
      </w:r>
    </w:p>
    <w:p w14:paraId="19842FAD" w14:textId="77777777" w:rsidR="00401FE1" w:rsidRPr="00C72D59" w:rsidRDefault="00401FE1" w:rsidP="00B65105">
      <w:pPr>
        <w:pStyle w:val="BodyTextIndent"/>
        <w:tabs>
          <w:tab w:val="left" w:pos="900"/>
        </w:tabs>
        <w:ind w:left="0" w:right="-34"/>
        <w:jc w:val="left"/>
        <w:rPr>
          <w:szCs w:val="24"/>
        </w:rPr>
      </w:pPr>
    </w:p>
    <w:p w14:paraId="7F25B019" w14:textId="77777777" w:rsidR="00401FE1" w:rsidRPr="00C72D59" w:rsidRDefault="00401FE1" w:rsidP="00B65105">
      <w:pPr>
        <w:pStyle w:val="BodyTextIndent"/>
        <w:tabs>
          <w:tab w:val="left" w:pos="900"/>
        </w:tabs>
        <w:ind w:left="0" w:right="-34"/>
        <w:jc w:val="left"/>
        <w:rPr>
          <w:szCs w:val="24"/>
        </w:rPr>
      </w:pPr>
      <w:r w:rsidRPr="00C72D59">
        <w:rPr>
          <w:szCs w:val="24"/>
        </w:rPr>
        <w:t xml:space="preserve">Course lengths, where appropriate, must be defined and the administration record space be crossed through </w:t>
      </w:r>
      <w:r w:rsidR="009B41CB">
        <w:rPr>
          <w:szCs w:val="24"/>
        </w:rPr>
        <w:t xml:space="preserve">(as above) </w:t>
      </w:r>
      <w:r w:rsidRPr="00C72D59">
        <w:rPr>
          <w:szCs w:val="24"/>
        </w:rPr>
        <w:t>for dates beyond the course length.</w:t>
      </w:r>
    </w:p>
    <w:p w14:paraId="63E1AE62" w14:textId="77777777" w:rsidR="008766B6" w:rsidRDefault="008766B6" w:rsidP="00B65105">
      <w:pPr>
        <w:ind w:right="-34"/>
        <w:rPr>
          <w:rFonts w:cs="Arial"/>
          <w:color w:val="FF0000"/>
          <w:szCs w:val="24"/>
        </w:rPr>
      </w:pPr>
    </w:p>
    <w:p w14:paraId="63EBD6D1" w14:textId="77777777" w:rsidR="008766B6" w:rsidRPr="00617095" w:rsidRDefault="008766B6" w:rsidP="00B65105">
      <w:pPr>
        <w:pStyle w:val="Heading2"/>
        <w:ind w:right="-34"/>
      </w:pPr>
      <w:bookmarkStart w:id="140" w:name="_Toc195515505"/>
      <w:r w:rsidRPr="00617095">
        <w:t>Clarification of Prescriptions</w:t>
      </w:r>
      <w:r w:rsidR="004C3E88">
        <w:t xml:space="preserve"> and Amendments</w:t>
      </w:r>
      <w:bookmarkEnd w:id="140"/>
    </w:p>
    <w:p w14:paraId="699CFB5F" w14:textId="77777777" w:rsidR="009E09B7" w:rsidRPr="00C72D59" w:rsidRDefault="009E09B7" w:rsidP="00B65105">
      <w:pPr>
        <w:pStyle w:val="BodyTextIndent"/>
        <w:tabs>
          <w:tab w:val="num" w:pos="1134"/>
        </w:tabs>
        <w:ind w:right="-34" w:hanging="425"/>
        <w:jc w:val="left"/>
        <w:rPr>
          <w:szCs w:val="24"/>
        </w:rPr>
      </w:pPr>
    </w:p>
    <w:p w14:paraId="4664577C" w14:textId="77777777" w:rsidR="000F76DB" w:rsidRDefault="00857C22" w:rsidP="00B65105">
      <w:pPr>
        <w:pStyle w:val="Heading3"/>
        <w:ind w:right="-34"/>
      </w:pPr>
      <w:bookmarkStart w:id="141" w:name="_Toc195515506"/>
      <w:r w:rsidRPr="00C72D59">
        <w:t>Pharmacy Professional Inpatient Interventions or Endorsements</w:t>
      </w:r>
      <w:bookmarkEnd w:id="141"/>
    </w:p>
    <w:p w14:paraId="127D0013" w14:textId="77777777" w:rsidR="009B41CB" w:rsidRPr="009B41CB" w:rsidRDefault="009B41CB" w:rsidP="00B65105">
      <w:pPr>
        <w:ind w:right="-34"/>
      </w:pPr>
    </w:p>
    <w:p w14:paraId="60788C14" w14:textId="77777777" w:rsidR="00857C22" w:rsidRDefault="000F76DB" w:rsidP="00B65105">
      <w:pPr>
        <w:pStyle w:val="BodyTextIndent"/>
        <w:tabs>
          <w:tab w:val="num" w:pos="1134"/>
        </w:tabs>
        <w:ind w:left="0" w:right="-34"/>
        <w:jc w:val="left"/>
        <w:rPr>
          <w:szCs w:val="24"/>
        </w:rPr>
      </w:pPr>
      <w:r w:rsidRPr="00C72D59">
        <w:rPr>
          <w:szCs w:val="24"/>
        </w:rPr>
        <w:t>Hospital pharmac</w:t>
      </w:r>
      <w:r w:rsidR="00422519" w:rsidRPr="00C72D59">
        <w:rPr>
          <w:szCs w:val="24"/>
        </w:rPr>
        <w:t>y professionals</w:t>
      </w:r>
      <w:r w:rsidRPr="00C72D59">
        <w:rPr>
          <w:szCs w:val="24"/>
        </w:rPr>
        <w:t xml:space="preserve"> may clarify a prescriber’s intention, e.g. adding the generic name</w:t>
      </w:r>
      <w:r w:rsidR="00422519" w:rsidRPr="00C72D59">
        <w:rPr>
          <w:szCs w:val="24"/>
        </w:rPr>
        <w:t xml:space="preserve"> or </w:t>
      </w:r>
      <w:r w:rsidRPr="00C72D59">
        <w:rPr>
          <w:szCs w:val="24"/>
        </w:rPr>
        <w:t xml:space="preserve">clarifying ambiguous prescribing. </w:t>
      </w:r>
      <w:r w:rsidR="00422519" w:rsidRPr="00C72D59">
        <w:rPr>
          <w:szCs w:val="24"/>
        </w:rPr>
        <w:t>These endorsements are usually written in green ink (</w:t>
      </w:r>
      <w:r w:rsidR="009B41CB">
        <w:rPr>
          <w:szCs w:val="24"/>
        </w:rPr>
        <w:t>P</w:t>
      </w:r>
      <w:r w:rsidR="00422519" w:rsidRPr="00C72D59">
        <w:rPr>
          <w:szCs w:val="24"/>
        </w:rPr>
        <w:t>harmacist) or red ink (</w:t>
      </w:r>
      <w:r w:rsidR="009B41CB">
        <w:rPr>
          <w:szCs w:val="24"/>
        </w:rPr>
        <w:t>Pharmacy T</w:t>
      </w:r>
      <w:r w:rsidR="00422519" w:rsidRPr="00C72D59">
        <w:rPr>
          <w:szCs w:val="24"/>
        </w:rPr>
        <w:t>echnician</w:t>
      </w:r>
      <w:r w:rsidR="00383324">
        <w:rPr>
          <w:szCs w:val="24"/>
        </w:rPr>
        <w:t xml:space="preserve"> or Pre-registration Pharmacy Technician</w:t>
      </w:r>
      <w:r w:rsidR="00422519" w:rsidRPr="00C72D59">
        <w:rPr>
          <w:szCs w:val="24"/>
        </w:rPr>
        <w:t xml:space="preserve">) and </w:t>
      </w:r>
      <w:r w:rsidR="003F49DD" w:rsidRPr="00C72D59">
        <w:rPr>
          <w:szCs w:val="24"/>
        </w:rPr>
        <w:t>initialled</w:t>
      </w:r>
      <w:r w:rsidR="00422519" w:rsidRPr="00C72D59">
        <w:rPr>
          <w:szCs w:val="24"/>
        </w:rPr>
        <w:t xml:space="preserve"> by the </w:t>
      </w:r>
      <w:r w:rsidR="009B41CB">
        <w:rPr>
          <w:szCs w:val="24"/>
        </w:rPr>
        <w:t>P</w:t>
      </w:r>
      <w:r w:rsidR="00422519" w:rsidRPr="00C72D59">
        <w:rPr>
          <w:szCs w:val="24"/>
        </w:rPr>
        <w:t>harmacist/</w:t>
      </w:r>
      <w:r w:rsidR="009B41CB">
        <w:rPr>
          <w:szCs w:val="24"/>
        </w:rPr>
        <w:t>Pharmacy T</w:t>
      </w:r>
      <w:r w:rsidR="00422519" w:rsidRPr="00C72D59">
        <w:rPr>
          <w:szCs w:val="24"/>
        </w:rPr>
        <w:t>echnician</w:t>
      </w:r>
      <w:r w:rsidRPr="00C72D59">
        <w:rPr>
          <w:szCs w:val="24"/>
        </w:rPr>
        <w:t xml:space="preserve">. </w:t>
      </w:r>
      <w:r w:rsidR="00383324">
        <w:rPr>
          <w:szCs w:val="24"/>
        </w:rPr>
        <w:t xml:space="preserve">Trainee Pharmacists (working under supervision of a Pharmacist) will endorse with purple pen. </w:t>
      </w:r>
      <w:r w:rsidRPr="00C72D59">
        <w:rPr>
          <w:szCs w:val="24"/>
        </w:rPr>
        <w:t>Other unsigned alterations invalidate a prescription.</w:t>
      </w:r>
    </w:p>
    <w:p w14:paraId="0BA2B76E" w14:textId="77777777" w:rsidR="009B41CB" w:rsidRPr="00C72D59" w:rsidRDefault="009B41CB" w:rsidP="00B65105">
      <w:pPr>
        <w:pStyle w:val="BodyTextIndent"/>
        <w:tabs>
          <w:tab w:val="num" w:pos="1134"/>
        </w:tabs>
        <w:ind w:left="0" w:right="-34"/>
        <w:jc w:val="left"/>
        <w:rPr>
          <w:szCs w:val="24"/>
        </w:rPr>
      </w:pPr>
    </w:p>
    <w:p w14:paraId="7C63BA78" w14:textId="77777777" w:rsidR="009B41CB" w:rsidRDefault="00857C22" w:rsidP="00B65105">
      <w:pPr>
        <w:ind w:right="-34"/>
        <w:rPr>
          <w:szCs w:val="24"/>
        </w:rPr>
      </w:pPr>
      <w:r w:rsidRPr="00C72D59">
        <w:rPr>
          <w:szCs w:val="24"/>
        </w:rPr>
        <w:t xml:space="preserve">Hospital </w:t>
      </w:r>
      <w:r w:rsidR="009B41CB">
        <w:rPr>
          <w:szCs w:val="24"/>
        </w:rPr>
        <w:t>P</w:t>
      </w:r>
      <w:r w:rsidRPr="00C72D59">
        <w:rPr>
          <w:szCs w:val="24"/>
        </w:rPr>
        <w:t>harmacists</w:t>
      </w:r>
      <w:r w:rsidR="009B41CB">
        <w:rPr>
          <w:szCs w:val="24"/>
        </w:rPr>
        <w:t xml:space="preserve"> or Pharmacy T</w:t>
      </w:r>
      <w:r w:rsidRPr="00C72D59">
        <w:rPr>
          <w:szCs w:val="24"/>
        </w:rPr>
        <w:t xml:space="preserve">echnicians will also help to ensure the appropriate, safe, evidence-based and </w:t>
      </w:r>
      <w:r w:rsidR="00627BF5" w:rsidRPr="00C72D59">
        <w:rPr>
          <w:szCs w:val="24"/>
        </w:rPr>
        <w:t>cost-effective</w:t>
      </w:r>
      <w:r w:rsidRPr="00C72D59">
        <w:rPr>
          <w:szCs w:val="24"/>
        </w:rPr>
        <w:t xml:space="preserve"> use of medicines in Powys. </w:t>
      </w:r>
    </w:p>
    <w:p w14:paraId="18F580B0" w14:textId="77777777" w:rsidR="009B41CB" w:rsidRDefault="009B41CB" w:rsidP="00B65105">
      <w:pPr>
        <w:ind w:right="-34"/>
        <w:rPr>
          <w:szCs w:val="24"/>
        </w:rPr>
      </w:pPr>
    </w:p>
    <w:p w14:paraId="1D56936A" w14:textId="406D5B7D" w:rsidR="00857C22" w:rsidRDefault="00857C22" w:rsidP="00B65105">
      <w:pPr>
        <w:ind w:right="-34"/>
      </w:pPr>
      <w:r w:rsidRPr="00C72D59">
        <w:rPr>
          <w:szCs w:val="24"/>
        </w:rPr>
        <w:t xml:space="preserve">The </w:t>
      </w:r>
      <w:hyperlink r:id="rId195" w:history="1">
        <w:r w:rsidR="00F20346" w:rsidRPr="00BB0A4C">
          <w:rPr>
            <w:rStyle w:val="Hyperlink"/>
            <w:rFonts w:cstheme="minorBidi"/>
            <w:szCs w:val="24"/>
          </w:rPr>
          <w:t>MMP 469 Transcribing and Amending by Pharmacists Protocol</w:t>
        </w:r>
      </w:hyperlink>
      <w:r w:rsidR="00F20346">
        <w:rPr>
          <w:b/>
          <w:szCs w:val="24"/>
        </w:rPr>
        <w:t xml:space="preserve"> </w:t>
      </w:r>
      <w:r w:rsidR="009B41CB">
        <w:rPr>
          <w:szCs w:val="24"/>
        </w:rPr>
        <w:t>defines the amendments and endorsements that PTHB Pharmacists can make to the inpatient medication chart.</w:t>
      </w:r>
      <w:r w:rsidRPr="00C72D59">
        <w:rPr>
          <w:szCs w:val="24"/>
        </w:rPr>
        <w:t xml:space="preserve"> </w:t>
      </w:r>
    </w:p>
    <w:p w14:paraId="1D621B2F" w14:textId="77777777" w:rsidR="009B41CB" w:rsidRPr="00C72D59" w:rsidRDefault="009B41CB" w:rsidP="005019F7">
      <w:pPr>
        <w:ind w:right="-34"/>
        <w:jc w:val="both"/>
        <w:rPr>
          <w:szCs w:val="24"/>
        </w:rPr>
      </w:pPr>
    </w:p>
    <w:p w14:paraId="57B98D19" w14:textId="77777777" w:rsidR="00857C22" w:rsidRDefault="00857C22" w:rsidP="00CB5381">
      <w:pPr>
        <w:tabs>
          <w:tab w:val="num" w:pos="1134"/>
        </w:tabs>
        <w:ind w:right="-34"/>
        <w:rPr>
          <w:rFonts w:cs="Arial"/>
          <w:szCs w:val="24"/>
        </w:rPr>
      </w:pPr>
      <w:r w:rsidRPr="00C72D59">
        <w:rPr>
          <w:rFonts w:cs="Arial"/>
          <w:szCs w:val="24"/>
        </w:rPr>
        <w:lastRenderedPageBreak/>
        <w:t xml:space="preserve">The </w:t>
      </w:r>
      <w:r w:rsidRPr="009B41CB">
        <w:rPr>
          <w:rFonts w:cs="Arial"/>
          <w:szCs w:val="24"/>
          <w:highlight w:val="yellow"/>
        </w:rPr>
        <w:t xml:space="preserve">Procedure for Amending Inpatient Medication </w:t>
      </w:r>
      <w:r w:rsidRPr="003F49DD">
        <w:rPr>
          <w:rFonts w:cs="Arial"/>
          <w:szCs w:val="24"/>
          <w:highlight w:val="yellow"/>
        </w:rPr>
        <w:t>Charts</w:t>
      </w:r>
      <w:r w:rsidR="003F49DD" w:rsidRPr="003F49DD">
        <w:rPr>
          <w:rFonts w:cs="Arial"/>
          <w:szCs w:val="24"/>
          <w:highlight w:val="yellow"/>
        </w:rPr>
        <w:t xml:space="preserve"> (under review) [Link]</w:t>
      </w:r>
      <w:r w:rsidRPr="00C72D59">
        <w:rPr>
          <w:rFonts w:cs="Arial"/>
          <w:szCs w:val="24"/>
        </w:rPr>
        <w:t xml:space="preserve"> by </w:t>
      </w:r>
      <w:r w:rsidR="009B41CB">
        <w:rPr>
          <w:rFonts w:cs="Arial"/>
          <w:szCs w:val="24"/>
        </w:rPr>
        <w:t xml:space="preserve">PTHB </w:t>
      </w:r>
      <w:r w:rsidRPr="00C72D59">
        <w:rPr>
          <w:rFonts w:cs="Arial"/>
          <w:szCs w:val="24"/>
        </w:rPr>
        <w:t xml:space="preserve">Hospital Medicines Management Technicians </w:t>
      </w:r>
      <w:r w:rsidR="009B41CB">
        <w:rPr>
          <w:rFonts w:cs="Arial"/>
          <w:szCs w:val="24"/>
        </w:rPr>
        <w:t>defines what amendments and endorsements a PTHB Pharmacy Technician can make to the inpatient medication chart.</w:t>
      </w:r>
    </w:p>
    <w:p w14:paraId="0466ECAD" w14:textId="77777777" w:rsidR="009B41CB" w:rsidRPr="009B41CB" w:rsidRDefault="009B41CB" w:rsidP="00CB5381">
      <w:pPr>
        <w:tabs>
          <w:tab w:val="num" w:pos="1134"/>
        </w:tabs>
        <w:ind w:right="-34"/>
        <w:rPr>
          <w:rFonts w:cs="Arial"/>
          <w:color w:val="00B050"/>
          <w:szCs w:val="24"/>
        </w:rPr>
      </w:pPr>
    </w:p>
    <w:p w14:paraId="7B924E3C" w14:textId="77777777" w:rsidR="005019F7" w:rsidRDefault="002F2B0C" w:rsidP="00CB5381">
      <w:pPr>
        <w:pStyle w:val="BodyTextIndent"/>
        <w:tabs>
          <w:tab w:val="num" w:pos="1134"/>
        </w:tabs>
        <w:ind w:left="0" w:right="-34"/>
        <w:jc w:val="left"/>
        <w:rPr>
          <w:szCs w:val="24"/>
        </w:rPr>
      </w:pPr>
      <w:r w:rsidRPr="00C72D59">
        <w:rPr>
          <w:szCs w:val="24"/>
        </w:rPr>
        <w:t xml:space="preserve">The </w:t>
      </w:r>
      <w:r w:rsidR="00422519" w:rsidRPr="00C72D59">
        <w:rPr>
          <w:szCs w:val="24"/>
        </w:rPr>
        <w:t>pharmacy professional</w:t>
      </w:r>
      <w:r w:rsidR="000F76DB" w:rsidRPr="00C72D59">
        <w:rPr>
          <w:szCs w:val="24"/>
        </w:rPr>
        <w:t xml:space="preserve"> will make a record of any intervention made</w:t>
      </w:r>
      <w:r w:rsidR="00857C22" w:rsidRPr="00C72D59">
        <w:rPr>
          <w:szCs w:val="24"/>
        </w:rPr>
        <w:t xml:space="preserve"> through the </w:t>
      </w:r>
      <w:r w:rsidR="004C3E88">
        <w:t>PTHB agreed Pharmacy interventions tool</w:t>
      </w:r>
      <w:r w:rsidR="00857C22" w:rsidRPr="00C72D59">
        <w:rPr>
          <w:szCs w:val="24"/>
        </w:rPr>
        <w:t xml:space="preserve"> or other nationally or locally agreed database</w:t>
      </w:r>
      <w:r w:rsidR="000F76DB" w:rsidRPr="00C72D59">
        <w:rPr>
          <w:szCs w:val="24"/>
        </w:rPr>
        <w:t>.</w:t>
      </w:r>
    </w:p>
    <w:p w14:paraId="36D04623" w14:textId="77777777" w:rsidR="005019F7" w:rsidRDefault="005019F7" w:rsidP="00CB5381">
      <w:pPr>
        <w:pStyle w:val="BodyTextIndent"/>
        <w:tabs>
          <w:tab w:val="num" w:pos="1134"/>
        </w:tabs>
        <w:ind w:left="0" w:right="-34"/>
        <w:jc w:val="left"/>
        <w:rPr>
          <w:szCs w:val="24"/>
        </w:rPr>
      </w:pPr>
    </w:p>
    <w:p w14:paraId="6F1F8DBF" w14:textId="77777777" w:rsidR="004C3E88" w:rsidRDefault="004C3E88" w:rsidP="00CB5381">
      <w:pPr>
        <w:pStyle w:val="Heading4"/>
        <w:ind w:right="-34"/>
      </w:pPr>
      <w:bookmarkStart w:id="142" w:name="_Toc195515507"/>
      <w:r w:rsidRPr="00BA1F64">
        <w:t xml:space="preserve">Prescription Amendment by a </w:t>
      </w:r>
      <w:r w:rsidR="009B41CB">
        <w:t>Pharmacy Professional</w:t>
      </w:r>
      <w:bookmarkEnd w:id="142"/>
    </w:p>
    <w:p w14:paraId="288DBAD8" w14:textId="77777777" w:rsidR="004C3E88" w:rsidRDefault="004C3E88" w:rsidP="00CB5381">
      <w:pPr>
        <w:pStyle w:val="BodyTextIndent2"/>
        <w:spacing w:line="240" w:lineRule="auto"/>
        <w:ind w:left="0" w:right="-34"/>
        <w:rPr>
          <w:rFonts w:ascii="Verdana" w:hAnsi="Verdana"/>
          <w:b w:val="0"/>
          <w:color w:val="FF0000"/>
          <w:sz w:val="24"/>
          <w:szCs w:val="24"/>
        </w:rPr>
      </w:pPr>
    </w:p>
    <w:p w14:paraId="6045BE05" w14:textId="77777777" w:rsidR="004C3E88" w:rsidRPr="009B41CB" w:rsidRDefault="004C3E88" w:rsidP="00CB5381">
      <w:pPr>
        <w:pStyle w:val="BodyTextIndent2"/>
        <w:spacing w:line="240" w:lineRule="auto"/>
        <w:ind w:left="0" w:right="-34"/>
        <w:rPr>
          <w:rFonts w:ascii="Verdana" w:hAnsi="Verdana"/>
          <w:b w:val="0"/>
          <w:sz w:val="24"/>
          <w:szCs w:val="24"/>
        </w:rPr>
      </w:pPr>
      <w:r w:rsidRPr="009B41CB">
        <w:rPr>
          <w:rFonts w:ascii="Verdana" w:hAnsi="Verdana"/>
          <w:b w:val="0"/>
          <w:sz w:val="24"/>
          <w:szCs w:val="24"/>
        </w:rPr>
        <w:t>Any alteration</w:t>
      </w:r>
      <w:r w:rsidR="00E4487D">
        <w:rPr>
          <w:rFonts w:ascii="Verdana" w:hAnsi="Verdana"/>
          <w:b w:val="0"/>
          <w:sz w:val="24"/>
          <w:szCs w:val="24"/>
        </w:rPr>
        <w:t xml:space="preserve"> made by a pharmacy professional</w:t>
      </w:r>
      <w:r w:rsidRPr="009B41CB">
        <w:rPr>
          <w:rFonts w:ascii="Verdana" w:hAnsi="Verdana"/>
          <w:b w:val="0"/>
          <w:sz w:val="24"/>
          <w:szCs w:val="24"/>
        </w:rPr>
        <w:t xml:space="preserve"> must be legible, dated and </w:t>
      </w:r>
      <w:r w:rsidR="00E4487D">
        <w:rPr>
          <w:rFonts w:ascii="Verdana" w:hAnsi="Verdana"/>
          <w:b w:val="0"/>
          <w:sz w:val="24"/>
          <w:szCs w:val="24"/>
        </w:rPr>
        <w:t xml:space="preserve">it must </w:t>
      </w:r>
      <w:r w:rsidRPr="009B41CB">
        <w:rPr>
          <w:rFonts w:ascii="Verdana" w:hAnsi="Verdana"/>
          <w:b w:val="0"/>
          <w:sz w:val="24"/>
          <w:szCs w:val="24"/>
        </w:rPr>
        <w:t>identify the ph</w:t>
      </w:r>
      <w:r w:rsidR="009B41CB" w:rsidRPr="009B41CB">
        <w:rPr>
          <w:rFonts w:ascii="Verdana" w:hAnsi="Verdana"/>
          <w:b w:val="0"/>
          <w:sz w:val="24"/>
          <w:szCs w:val="24"/>
        </w:rPr>
        <w:t>armacy professional</w:t>
      </w:r>
      <w:r w:rsidR="00E4487D">
        <w:rPr>
          <w:rFonts w:ascii="Verdana" w:hAnsi="Verdana"/>
          <w:b w:val="0"/>
          <w:sz w:val="24"/>
          <w:szCs w:val="24"/>
        </w:rPr>
        <w:t xml:space="preserve"> who made the change</w:t>
      </w:r>
      <w:r w:rsidRPr="009B41CB">
        <w:rPr>
          <w:rFonts w:ascii="Verdana" w:hAnsi="Verdana"/>
          <w:b w:val="0"/>
          <w:sz w:val="24"/>
          <w:szCs w:val="24"/>
        </w:rPr>
        <w:t>. It will specify</w:t>
      </w:r>
      <w:r w:rsidR="009B41CB" w:rsidRPr="009B41CB">
        <w:rPr>
          <w:rFonts w:ascii="Verdana" w:hAnsi="Verdana"/>
          <w:b w:val="0"/>
          <w:sz w:val="24"/>
          <w:szCs w:val="24"/>
        </w:rPr>
        <w:t>,</w:t>
      </w:r>
      <w:r w:rsidRPr="009B41CB">
        <w:rPr>
          <w:rFonts w:ascii="Verdana" w:hAnsi="Verdana"/>
          <w:b w:val="0"/>
          <w:sz w:val="24"/>
          <w:szCs w:val="24"/>
        </w:rPr>
        <w:t xml:space="preserve"> when appropriate</w:t>
      </w:r>
      <w:r w:rsidR="009B41CB" w:rsidRPr="009B41CB">
        <w:rPr>
          <w:rFonts w:ascii="Verdana" w:hAnsi="Verdana"/>
          <w:b w:val="0"/>
          <w:sz w:val="24"/>
          <w:szCs w:val="24"/>
        </w:rPr>
        <w:t>,</w:t>
      </w:r>
      <w:r w:rsidRPr="009B41CB">
        <w:rPr>
          <w:rFonts w:ascii="Verdana" w:hAnsi="Verdana"/>
          <w:b w:val="0"/>
          <w:sz w:val="24"/>
          <w:szCs w:val="24"/>
        </w:rPr>
        <w:t xml:space="preserve"> </w:t>
      </w:r>
      <w:r w:rsidR="00E4487D">
        <w:rPr>
          <w:rFonts w:ascii="Verdana" w:hAnsi="Verdana"/>
          <w:b w:val="0"/>
          <w:sz w:val="24"/>
          <w:szCs w:val="24"/>
        </w:rPr>
        <w:t xml:space="preserve">the </w:t>
      </w:r>
      <w:r w:rsidRPr="009B41CB">
        <w:rPr>
          <w:rFonts w:ascii="Verdana" w:hAnsi="Verdana"/>
          <w:b w:val="0"/>
          <w:sz w:val="24"/>
          <w:szCs w:val="24"/>
        </w:rPr>
        <w:t xml:space="preserve">clinician </w:t>
      </w:r>
      <w:r w:rsidR="00E4487D">
        <w:rPr>
          <w:rFonts w:ascii="Verdana" w:hAnsi="Verdana"/>
          <w:b w:val="0"/>
          <w:sz w:val="24"/>
          <w:szCs w:val="24"/>
        </w:rPr>
        <w:t xml:space="preserve">who </w:t>
      </w:r>
      <w:r w:rsidRPr="009B41CB">
        <w:rPr>
          <w:rFonts w:ascii="Verdana" w:hAnsi="Verdana"/>
          <w:b w:val="0"/>
          <w:sz w:val="24"/>
          <w:szCs w:val="24"/>
        </w:rPr>
        <w:t>agreed the amendment.</w:t>
      </w:r>
    </w:p>
    <w:p w14:paraId="6E979F94" w14:textId="77777777" w:rsidR="004C3E88" w:rsidRPr="009B41CB" w:rsidRDefault="004C3E88" w:rsidP="00CB5381">
      <w:pPr>
        <w:pStyle w:val="BodyTextIndent2"/>
        <w:spacing w:line="240" w:lineRule="auto"/>
        <w:ind w:left="0" w:right="-34"/>
        <w:rPr>
          <w:rFonts w:ascii="Verdana" w:hAnsi="Verdana"/>
          <w:b w:val="0"/>
          <w:sz w:val="24"/>
          <w:szCs w:val="24"/>
        </w:rPr>
      </w:pPr>
    </w:p>
    <w:p w14:paraId="49D1E1D5" w14:textId="77777777" w:rsidR="004C3E88" w:rsidRDefault="004C3E88" w:rsidP="00CB5381">
      <w:pPr>
        <w:pStyle w:val="BodyTextIndent2"/>
        <w:spacing w:line="240" w:lineRule="auto"/>
        <w:ind w:left="0" w:right="-34"/>
        <w:rPr>
          <w:rFonts w:ascii="Verdana" w:hAnsi="Verdana"/>
          <w:b w:val="0"/>
          <w:color w:val="FF0000"/>
          <w:sz w:val="24"/>
          <w:szCs w:val="24"/>
        </w:rPr>
      </w:pPr>
      <w:r w:rsidRPr="009B41CB">
        <w:rPr>
          <w:rFonts w:ascii="Verdana" w:hAnsi="Verdana"/>
          <w:b w:val="0"/>
          <w:sz w:val="24"/>
          <w:szCs w:val="24"/>
        </w:rPr>
        <w:t xml:space="preserve">Where amendments would decrease readability, the </w:t>
      </w:r>
      <w:r w:rsidR="009B41CB" w:rsidRPr="009B41CB">
        <w:rPr>
          <w:rFonts w:ascii="Verdana" w:hAnsi="Verdana"/>
          <w:b w:val="0"/>
          <w:sz w:val="24"/>
          <w:szCs w:val="24"/>
        </w:rPr>
        <w:t>entry can be</w:t>
      </w:r>
      <w:r w:rsidRPr="009B41CB">
        <w:rPr>
          <w:rFonts w:ascii="Verdana" w:hAnsi="Verdana"/>
          <w:b w:val="0"/>
          <w:sz w:val="24"/>
          <w:szCs w:val="24"/>
        </w:rPr>
        <w:t xml:space="preserve"> rewritten</w:t>
      </w:r>
      <w:r w:rsidR="005019F7">
        <w:rPr>
          <w:rFonts w:ascii="Verdana" w:hAnsi="Verdana"/>
          <w:b w:val="0"/>
          <w:sz w:val="24"/>
          <w:szCs w:val="24"/>
        </w:rPr>
        <w:t xml:space="preserve"> </w:t>
      </w:r>
      <w:r w:rsidRPr="009B41CB">
        <w:rPr>
          <w:rFonts w:ascii="Verdana" w:hAnsi="Verdana"/>
          <w:b w:val="0"/>
          <w:sz w:val="24"/>
          <w:szCs w:val="24"/>
        </w:rPr>
        <w:t xml:space="preserve">by </w:t>
      </w:r>
      <w:r w:rsidR="009B41CB" w:rsidRPr="009B41CB">
        <w:rPr>
          <w:rFonts w:ascii="Verdana" w:hAnsi="Verdana"/>
          <w:b w:val="0"/>
          <w:sz w:val="24"/>
          <w:szCs w:val="24"/>
        </w:rPr>
        <w:t>a</w:t>
      </w:r>
      <w:r w:rsidRPr="009B41CB">
        <w:rPr>
          <w:rFonts w:ascii="Verdana" w:hAnsi="Verdana"/>
          <w:b w:val="0"/>
          <w:sz w:val="24"/>
          <w:szCs w:val="24"/>
        </w:rPr>
        <w:t xml:space="preserve"> pharmacist</w:t>
      </w:r>
      <w:r w:rsidR="009B41CB" w:rsidRPr="009B41CB">
        <w:rPr>
          <w:rFonts w:ascii="Verdana" w:hAnsi="Verdana"/>
          <w:b w:val="0"/>
          <w:sz w:val="24"/>
          <w:szCs w:val="24"/>
        </w:rPr>
        <w:t xml:space="preserve"> </w:t>
      </w:r>
      <w:r w:rsidR="00E4487D">
        <w:rPr>
          <w:rFonts w:ascii="Verdana" w:hAnsi="Verdana"/>
          <w:b w:val="0"/>
          <w:sz w:val="24"/>
          <w:szCs w:val="24"/>
        </w:rPr>
        <w:t>(this</w:t>
      </w:r>
      <w:r w:rsidR="009B41CB" w:rsidRPr="009B41CB">
        <w:rPr>
          <w:rFonts w:ascii="Verdana" w:hAnsi="Verdana"/>
          <w:b w:val="0"/>
          <w:sz w:val="24"/>
          <w:szCs w:val="24"/>
        </w:rPr>
        <w:t xml:space="preserve"> is referred to as transcribing</w:t>
      </w:r>
      <w:r w:rsidR="00E4487D">
        <w:rPr>
          <w:rFonts w:ascii="Verdana" w:hAnsi="Verdana"/>
          <w:b w:val="0"/>
          <w:sz w:val="24"/>
          <w:szCs w:val="24"/>
        </w:rPr>
        <w:t>)</w:t>
      </w:r>
      <w:r w:rsidRPr="009B41CB">
        <w:rPr>
          <w:rFonts w:ascii="Verdana" w:hAnsi="Verdana"/>
          <w:b w:val="0"/>
          <w:sz w:val="24"/>
          <w:szCs w:val="24"/>
        </w:rPr>
        <w:t xml:space="preserve">. It is </w:t>
      </w:r>
      <w:r w:rsidR="009B41CB" w:rsidRPr="009B41CB">
        <w:rPr>
          <w:rFonts w:ascii="Verdana" w:hAnsi="Verdana"/>
          <w:b w:val="0"/>
          <w:sz w:val="24"/>
          <w:szCs w:val="24"/>
        </w:rPr>
        <w:t>permissible</w:t>
      </w:r>
      <w:r w:rsidRPr="009B41CB">
        <w:rPr>
          <w:rFonts w:ascii="Verdana" w:hAnsi="Verdana"/>
          <w:b w:val="0"/>
          <w:sz w:val="24"/>
          <w:szCs w:val="24"/>
        </w:rPr>
        <w:t xml:space="preserve"> to administer the medicine without a medical countersignature</w:t>
      </w:r>
      <w:r w:rsidR="009B41CB" w:rsidRPr="009B41CB">
        <w:rPr>
          <w:rFonts w:ascii="Verdana" w:hAnsi="Verdana"/>
          <w:b w:val="0"/>
          <w:sz w:val="24"/>
          <w:szCs w:val="24"/>
        </w:rPr>
        <w:t xml:space="preserve"> if the medication has been transcribed by a Pharmacist</w:t>
      </w:r>
      <w:r w:rsidRPr="00BA1F64">
        <w:rPr>
          <w:rFonts w:ascii="Verdana" w:hAnsi="Verdana"/>
          <w:b w:val="0"/>
          <w:color w:val="FF0000"/>
          <w:sz w:val="24"/>
          <w:szCs w:val="24"/>
        </w:rPr>
        <w:t>.</w:t>
      </w:r>
      <w:r w:rsidR="009B41CB">
        <w:rPr>
          <w:rFonts w:ascii="Verdana" w:hAnsi="Verdana"/>
          <w:b w:val="0"/>
          <w:color w:val="FF0000"/>
          <w:sz w:val="24"/>
          <w:szCs w:val="24"/>
        </w:rPr>
        <w:t xml:space="preserve"> </w:t>
      </w:r>
      <w:r w:rsidR="009B41CB" w:rsidRPr="005019F7">
        <w:rPr>
          <w:rFonts w:ascii="Verdana" w:hAnsi="Verdana"/>
          <w:b w:val="0"/>
          <w:sz w:val="24"/>
          <w:szCs w:val="24"/>
        </w:rPr>
        <w:t xml:space="preserve">See </w:t>
      </w:r>
      <w:hyperlink w:anchor="_Transcribing" w:history="1">
        <w:r w:rsidR="009B41CB" w:rsidRPr="005019F7">
          <w:rPr>
            <w:rStyle w:val="Hyperlink"/>
            <w:rFonts w:ascii="Verdana" w:hAnsi="Verdana" w:cstheme="minorBidi"/>
            <w:b w:val="0"/>
            <w:sz w:val="24"/>
            <w:szCs w:val="24"/>
          </w:rPr>
          <w:t>Transcribing section</w:t>
        </w:r>
      </w:hyperlink>
    </w:p>
    <w:p w14:paraId="13D185F8" w14:textId="77777777" w:rsidR="005B5C05" w:rsidRDefault="005B5C05" w:rsidP="00CB5381">
      <w:pPr>
        <w:pStyle w:val="BodyTextIndent"/>
        <w:tabs>
          <w:tab w:val="num" w:pos="1134"/>
        </w:tabs>
        <w:ind w:left="0" w:right="-34"/>
        <w:jc w:val="left"/>
        <w:rPr>
          <w:szCs w:val="24"/>
        </w:rPr>
      </w:pPr>
    </w:p>
    <w:p w14:paraId="680D298C" w14:textId="77777777" w:rsidR="005B5C05" w:rsidRDefault="005B5C05" w:rsidP="00CB5381">
      <w:pPr>
        <w:pStyle w:val="Heading2"/>
        <w:ind w:right="-34"/>
      </w:pPr>
      <w:bookmarkStart w:id="143" w:name="_Toc195515508"/>
      <w:r w:rsidRPr="00C72D59">
        <w:t xml:space="preserve">Rewriting </w:t>
      </w:r>
      <w:r w:rsidR="009B41CB">
        <w:t>Inpatient</w:t>
      </w:r>
      <w:r w:rsidRPr="00C72D59">
        <w:t xml:space="preserve"> Prescriptions</w:t>
      </w:r>
      <w:bookmarkEnd w:id="143"/>
    </w:p>
    <w:p w14:paraId="5BFFD160" w14:textId="77777777" w:rsidR="009B41CB" w:rsidRPr="00C72D59" w:rsidRDefault="009B41CB" w:rsidP="00CB5381">
      <w:pPr>
        <w:pStyle w:val="BodyTextIndent"/>
        <w:ind w:left="709" w:right="-34" w:hanging="709"/>
        <w:jc w:val="left"/>
        <w:rPr>
          <w:szCs w:val="24"/>
        </w:rPr>
      </w:pPr>
    </w:p>
    <w:p w14:paraId="001030D6" w14:textId="77777777" w:rsidR="005B5C05" w:rsidRPr="00C72D59" w:rsidRDefault="005B5C05" w:rsidP="00CB5381">
      <w:pPr>
        <w:pStyle w:val="BodyTextIndent"/>
        <w:ind w:left="0" w:right="-34"/>
        <w:jc w:val="left"/>
        <w:rPr>
          <w:szCs w:val="24"/>
        </w:rPr>
      </w:pPr>
      <w:r w:rsidRPr="00C72D59">
        <w:rPr>
          <w:szCs w:val="24"/>
        </w:rPr>
        <w:t xml:space="preserve">If a change of dose, frequency or route of administration is required the </w:t>
      </w:r>
      <w:r w:rsidR="00177886" w:rsidRPr="00C72D59">
        <w:rPr>
          <w:szCs w:val="24"/>
        </w:rPr>
        <w:t>All-Wales</w:t>
      </w:r>
      <w:r w:rsidRPr="00C72D59">
        <w:rPr>
          <w:szCs w:val="24"/>
        </w:rPr>
        <w:t xml:space="preserve"> Medication Administration Record allows for one amendment to be made. If further amendments are required, the whole prescription must be rewritten, and the original entry cancelled.</w:t>
      </w:r>
      <w:r w:rsidRPr="00C72D59">
        <w:rPr>
          <w:color w:val="FF0000"/>
          <w:szCs w:val="24"/>
        </w:rPr>
        <w:t xml:space="preserve"> </w:t>
      </w:r>
      <w:r w:rsidRPr="00C72D59">
        <w:rPr>
          <w:szCs w:val="24"/>
        </w:rPr>
        <w:t>It should be indicated on the record that the treatment was reviewed and the date of rewriting.</w:t>
      </w:r>
    </w:p>
    <w:p w14:paraId="082E36DF" w14:textId="77777777" w:rsidR="005B5C05" w:rsidRPr="00C72D59" w:rsidRDefault="005B5C05" w:rsidP="00CB5381">
      <w:pPr>
        <w:pStyle w:val="BodyTextIndent"/>
        <w:ind w:left="0" w:right="-34" w:hanging="709"/>
        <w:jc w:val="left"/>
        <w:rPr>
          <w:szCs w:val="24"/>
        </w:rPr>
      </w:pPr>
    </w:p>
    <w:p w14:paraId="6FFBB42B" w14:textId="77777777" w:rsidR="005B5C05" w:rsidRPr="00C72D59" w:rsidRDefault="005B5C05" w:rsidP="00CB5381">
      <w:pPr>
        <w:pStyle w:val="BodyTextIndent"/>
        <w:ind w:left="0" w:right="-34"/>
        <w:jc w:val="left"/>
        <w:rPr>
          <w:szCs w:val="24"/>
        </w:rPr>
      </w:pPr>
      <w:r w:rsidRPr="00C72D59">
        <w:rPr>
          <w:szCs w:val="24"/>
        </w:rPr>
        <w:t>It should be ensured that any original course lengths e.g. antibiotics are maintained when re-writing prescriptions</w:t>
      </w:r>
      <w:r>
        <w:rPr>
          <w:szCs w:val="24"/>
        </w:rPr>
        <w:t xml:space="preserve">, as </w:t>
      </w:r>
      <w:r w:rsidRPr="00C72D59">
        <w:rPr>
          <w:szCs w:val="24"/>
        </w:rPr>
        <w:t>appropriate.</w:t>
      </w:r>
    </w:p>
    <w:p w14:paraId="263BD518" w14:textId="77777777" w:rsidR="005B5C05" w:rsidRPr="00C72D59" w:rsidRDefault="005B5C05" w:rsidP="00CB5381">
      <w:pPr>
        <w:pStyle w:val="BodyTextIndent"/>
        <w:ind w:left="0" w:right="-34" w:hanging="709"/>
        <w:jc w:val="left"/>
        <w:rPr>
          <w:szCs w:val="24"/>
        </w:rPr>
      </w:pPr>
    </w:p>
    <w:p w14:paraId="606ACAB7" w14:textId="77777777" w:rsidR="005B5C05" w:rsidRDefault="005B5C05" w:rsidP="00CB5381">
      <w:pPr>
        <w:pStyle w:val="BodyTextIndent"/>
        <w:ind w:left="0" w:right="-34"/>
        <w:jc w:val="left"/>
        <w:rPr>
          <w:szCs w:val="24"/>
        </w:rPr>
      </w:pPr>
      <w:r w:rsidRPr="00C72D59">
        <w:rPr>
          <w:szCs w:val="24"/>
        </w:rPr>
        <w:t>It is the responsibility of the prescriber to make nursing staff aware of any changes to a patient’s prescribed medication to ensure that</w:t>
      </w:r>
      <w:r w:rsidR="003F49DD">
        <w:rPr>
          <w:szCs w:val="24"/>
        </w:rPr>
        <w:t xml:space="preserve"> they are familiar with the change and any administration arrangements and arrange </w:t>
      </w:r>
      <w:r w:rsidRPr="00C72D59">
        <w:rPr>
          <w:szCs w:val="24"/>
        </w:rPr>
        <w:t xml:space="preserve">any new medication from pharmacy </w:t>
      </w:r>
      <w:r w:rsidR="003F49DD">
        <w:rPr>
          <w:szCs w:val="24"/>
        </w:rPr>
        <w:t>if necessary</w:t>
      </w:r>
      <w:r w:rsidRPr="00C72D59">
        <w:rPr>
          <w:szCs w:val="24"/>
        </w:rPr>
        <w:t>.</w:t>
      </w:r>
    </w:p>
    <w:p w14:paraId="7BEFB5E1" w14:textId="77777777" w:rsidR="005B5C05" w:rsidRPr="00C72D59" w:rsidRDefault="005B5C05" w:rsidP="00CB5381">
      <w:pPr>
        <w:pStyle w:val="BodyTextIndent"/>
        <w:ind w:left="0" w:right="-34"/>
        <w:jc w:val="left"/>
        <w:rPr>
          <w:szCs w:val="24"/>
        </w:rPr>
      </w:pPr>
    </w:p>
    <w:p w14:paraId="36216C0E" w14:textId="77777777" w:rsidR="005B5C05" w:rsidRDefault="005B5C05" w:rsidP="00CB5381">
      <w:pPr>
        <w:ind w:right="-34"/>
        <w:rPr>
          <w:rFonts w:cs="Arial"/>
          <w:color w:val="000000" w:themeColor="text1"/>
          <w:szCs w:val="24"/>
        </w:rPr>
      </w:pPr>
      <w:r w:rsidRPr="005B5C05">
        <w:rPr>
          <w:rFonts w:cs="Arial"/>
          <w:color w:val="000000" w:themeColor="text1"/>
          <w:szCs w:val="24"/>
        </w:rPr>
        <w:t xml:space="preserve">The </w:t>
      </w:r>
      <w:r w:rsidR="00177886">
        <w:rPr>
          <w:rFonts w:cs="Arial"/>
          <w:color w:val="000000" w:themeColor="text1"/>
          <w:szCs w:val="24"/>
        </w:rPr>
        <w:t>medication chart</w:t>
      </w:r>
      <w:r w:rsidRPr="005B5C05">
        <w:rPr>
          <w:rFonts w:cs="Arial"/>
          <w:color w:val="000000" w:themeColor="text1"/>
          <w:szCs w:val="24"/>
        </w:rPr>
        <w:t xml:space="preserve"> </w:t>
      </w:r>
      <w:r w:rsidRPr="00177886">
        <w:rPr>
          <w:rFonts w:cs="Arial"/>
          <w:bCs/>
          <w:color w:val="000000" w:themeColor="text1"/>
          <w:szCs w:val="24"/>
        </w:rPr>
        <w:t>must</w:t>
      </w:r>
      <w:r w:rsidRPr="005B5C05">
        <w:rPr>
          <w:rFonts w:cs="Arial"/>
          <w:color w:val="000000" w:themeColor="text1"/>
          <w:szCs w:val="24"/>
        </w:rPr>
        <w:t xml:space="preserve"> be rewritten by a </w:t>
      </w:r>
      <w:r>
        <w:rPr>
          <w:rFonts w:cs="Arial"/>
          <w:color w:val="000000" w:themeColor="text1"/>
          <w:szCs w:val="24"/>
        </w:rPr>
        <w:t xml:space="preserve">PTHB </w:t>
      </w:r>
      <w:r w:rsidR="00177886">
        <w:rPr>
          <w:rFonts w:cs="Arial"/>
          <w:color w:val="000000" w:themeColor="text1"/>
          <w:szCs w:val="24"/>
        </w:rPr>
        <w:t>employed or engaged</w:t>
      </w:r>
      <w:r>
        <w:rPr>
          <w:rFonts w:cs="Arial"/>
          <w:color w:val="000000" w:themeColor="text1"/>
          <w:szCs w:val="24"/>
        </w:rPr>
        <w:t xml:space="preserve"> </w:t>
      </w:r>
      <w:r w:rsidRPr="00177886">
        <w:rPr>
          <w:rFonts w:cs="Arial"/>
          <w:bCs/>
          <w:color w:val="000000" w:themeColor="text1"/>
          <w:szCs w:val="24"/>
        </w:rPr>
        <w:t xml:space="preserve">prescriber </w:t>
      </w:r>
      <w:r w:rsidRPr="005B5C05">
        <w:rPr>
          <w:rFonts w:cs="Arial"/>
          <w:color w:val="000000" w:themeColor="text1"/>
          <w:szCs w:val="24"/>
        </w:rPr>
        <w:t>if the patient is</w:t>
      </w:r>
      <w:r w:rsidRPr="005B5C05">
        <w:rPr>
          <w:rFonts w:cs="Arial"/>
          <w:b/>
          <w:color w:val="000000" w:themeColor="text1"/>
          <w:szCs w:val="24"/>
        </w:rPr>
        <w:t xml:space="preserve"> </w:t>
      </w:r>
      <w:r w:rsidRPr="00177886">
        <w:rPr>
          <w:rFonts w:cs="Arial"/>
          <w:bCs/>
          <w:color w:val="000000" w:themeColor="text1"/>
          <w:szCs w:val="24"/>
        </w:rPr>
        <w:t>readmitted</w:t>
      </w:r>
      <w:r w:rsidRPr="005B5C05">
        <w:rPr>
          <w:rFonts w:cs="Arial"/>
          <w:color w:val="000000" w:themeColor="text1"/>
          <w:szCs w:val="24"/>
        </w:rPr>
        <w:t xml:space="preserve"> or </w:t>
      </w:r>
      <w:r w:rsidRPr="00177886">
        <w:rPr>
          <w:rFonts w:cs="Arial"/>
          <w:bCs/>
          <w:color w:val="000000" w:themeColor="text1"/>
          <w:szCs w:val="24"/>
        </w:rPr>
        <w:t>transferred</w:t>
      </w:r>
      <w:r w:rsidRPr="005B5C05">
        <w:rPr>
          <w:rFonts w:cs="Arial"/>
          <w:color w:val="000000" w:themeColor="text1"/>
          <w:szCs w:val="24"/>
        </w:rPr>
        <w:t xml:space="preserve"> from another organisation or hospital external to PTHB</w:t>
      </w:r>
      <w:r>
        <w:rPr>
          <w:rFonts w:cs="Arial"/>
          <w:color w:val="000000" w:themeColor="text1"/>
          <w:szCs w:val="24"/>
        </w:rPr>
        <w:t xml:space="preserve">. Care Transfer Coordinators must facilitate this process to ensure a PTHB medication chart is in place at transfer of care </w:t>
      </w:r>
      <w:r w:rsidRPr="005B5C05">
        <w:rPr>
          <w:rFonts w:cs="Arial"/>
          <w:color w:val="000000" w:themeColor="text1"/>
          <w:szCs w:val="24"/>
        </w:rPr>
        <w:t xml:space="preserve">– </w:t>
      </w:r>
      <w:r w:rsidR="005019F7">
        <w:rPr>
          <w:rFonts w:cs="Arial"/>
          <w:color w:val="000000" w:themeColor="text1"/>
          <w:szCs w:val="24"/>
        </w:rPr>
        <w:t xml:space="preserve">see </w:t>
      </w:r>
      <w:hyperlink w:anchor="_Inpatient_Transfers" w:history="1">
        <w:r w:rsidR="005019F7" w:rsidRPr="005019F7">
          <w:rPr>
            <w:rStyle w:val="Hyperlink"/>
            <w:rFonts w:cs="Arial"/>
            <w:szCs w:val="24"/>
          </w:rPr>
          <w:t>inpatient transfer section</w:t>
        </w:r>
      </w:hyperlink>
      <w:r w:rsidRPr="005B5C05">
        <w:rPr>
          <w:rFonts w:cs="Arial"/>
          <w:color w:val="000000" w:themeColor="text1"/>
          <w:szCs w:val="24"/>
        </w:rPr>
        <w:t xml:space="preserve">. </w:t>
      </w:r>
    </w:p>
    <w:p w14:paraId="7D2AA70B" w14:textId="77777777" w:rsidR="00BF7CF5" w:rsidRDefault="00BF7CF5" w:rsidP="00CB5381">
      <w:pPr>
        <w:ind w:right="-34"/>
        <w:rPr>
          <w:rFonts w:cs="Arial"/>
          <w:color w:val="000000" w:themeColor="text1"/>
          <w:szCs w:val="24"/>
        </w:rPr>
      </w:pPr>
    </w:p>
    <w:p w14:paraId="2BC2345F" w14:textId="77777777" w:rsidR="00F22221" w:rsidRPr="00EC6FF7" w:rsidRDefault="00F22221" w:rsidP="00F22221">
      <w:r>
        <w:t>Note for transfers of patients between one Powys community hospital and another the same inpatient medication chart can be transferred and used, because all hospitals in Powys belong to the same legal entity the inpatient medication chart does not need to be rewritten on transfer.</w:t>
      </w:r>
    </w:p>
    <w:p w14:paraId="3B3B1D8B" w14:textId="77777777" w:rsidR="005B5C05" w:rsidRPr="00C72D59" w:rsidRDefault="005B5C05" w:rsidP="00CB5381">
      <w:pPr>
        <w:ind w:right="-34"/>
        <w:rPr>
          <w:rFonts w:cs="Arial"/>
          <w:color w:val="FF0000"/>
          <w:szCs w:val="24"/>
        </w:rPr>
      </w:pPr>
    </w:p>
    <w:p w14:paraId="65E929C5" w14:textId="61DD9E96" w:rsidR="005B5C05" w:rsidRPr="00A56F58" w:rsidRDefault="005B5C05" w:rsidP="00A56F58">
      <w:pPr>
        <w:rPr>
          <w:b/>
          <w:szCs w:val="24"/>
        </w:rPr>
      </w:pPr>
      <w:r w:rsidRPr="005B5C05">
        <w:rPr>
          <w:rFonts w:cs="Arial"/>
          <w:color w:val="000000" w:themeColor="text1"/>
          <w:szCs w:val="24"/>
        </w:rPr>
        <w:lastRenderedPageBreak/>
        <w:t xml:space="preserve">Clinical pharmacists may use their discretion to transcribe medications </w:t>
      </w:r>
      <w:r w:rsidR="00E4487D">
        <w:rPr>
          <w:rFonts w:cs="Arial"/>
          <w:color w:val="000000" w:themeColor="text1"/>
          <w:szCs w:val="24"/>
        </w:rPr>
        <w:t>for</w:t>
      </w:r>
      <w:r w:rsidRPr="005B5C05">
        <w:rPr>
          <w:rFonts w:cs="Arial"/>
          <w:color w:val="000000" w:themeColor="text1"/>
          <w:szCs w:val="24"/>
        </w:rPr>
        <w:t xml:space="preserve"> patients readmitted or transferred from </w:t>
      </w:r>
      <w:r w:rsidR="00DD122A">
        <w:rPr>
          <w:rFonts w:cs="Arial"/>
          <w:color w:val="000000" w:themeColor="text1"/>
          <w:szCs w:val="24"/>
        </w:rPr>
        <w:t>an</w:t>
      </w:r>
      <w:r w:rsidRPr="005B5C05">
        <w:rPr>
          <w:rFonts w:cs="Arial"/>
          <w:color w:val="000000" w:themeColor="text1"/>
          <w:szCs w:val="24"/>
        </w:rPr>
        <w:t xml:space="preserve"> organisation or hospital external to PTHB in accordance with the </w:t>
      </w:r>
      <w:hyperlink r:id="rId196" w:history="1">
        <w:r w:rsidR="00A56F58" w:rsidRPr="00BB0A4C">
          <w:rPr>
            <w:rStyle w:val="Hyperlink"/>
            <w:rFonts w:cstheme="minorBidi"/>
            <w:szCs w:val="24"/>
          </w:rPr>
          <w:t>MMP 469 Transcribing and Amending by Pharmacists Protocol</w:t>
        </w:r>
      </w:hyperlink>
    </w:p>
    <w:p w14:paraId="3CF46753" w14:textId="77777777" w:rsidR="000F76DB" w:rsidRPr="00C72D59" w:rsidRDefault="000F76DB" w:rsidP="00CB5381">
      <w:pPr>
        <w:pStyle w:val="BodyTextIndent"/>
        <w:ind w:left="0" w:right="-34"/>
        <w:jc w:val="left"/>
        <w:rPr>
          <w:b/>
          <w:szCs w:val="24"/>
        </w:rPr>
      </w:pPr>
      <w:r w:rsidRPr="00C72D59">
        <w:rPr>
          <w:b/>
          <w:szCs w:val="24"/>
        </w:rPr>
        <w:t xml:space="preserve">    </w:t>
      </w:r>
    </w:p>
    <w:p w14:paraId="072C9F31" w14:textId="77777777" w:rsidR="000F76DB" w:rsidRDefault="000F76DB" w:rsidP="00CB5381">
      <w:pPr>
        <w:pStyle w:val="Heading2"/>
        <w:ind w:right="-34"/>
      </w:pPr>
      <w:bookmarkStart w:id="144" w:name="_Verbal_Orders_and"/>
      <w:bookmarkStart w:id="145" w:name="_Toc195515509"/>
      <w:bookmarkEnd w:id="144"/>
      <w:r w:rsidRPr="00C637E7">
        <w:t xml:space="preserve">Verbal Orders </w:t>
      </w:r>
      <w:r w:rsidR="006D3D2B">
        <w:t>and Remote Prescribing</w:t>
      </w:r>
      <w:bookmarkEnd w:id="145"/>
    </w:p>
    <w:p w14:paraId="55E3CB94" w14:textId="77777777" w:rsidR="00C637E7" w:rsidRPr="00C637E7" w:rsidRDefault="00C637E7" w:rsidP="00CB5381">
      <w:pPr>
        <w:ind w:right="-34"/>
      </w:pPr>
    </w:p>
    <w:p w14:paraId="1F05D01F" w14:textId="77777777" w:rsidR="00C637E7" w:rsidRPr="00C637E7" w:rsidRDefault="00C637E7" w:rsidP="00CB5381">
      <w:pPr>
        <w:pStyle w:val="BodyTextIndent"/>
        <w:ind w:left="0" w:right="-34"/>
        <w:jc w:val="left"/>
        <w:rPr>
          <w:szCs w:val="24"/>
        </w:rPr>
      </w:pPr>
      <w:r w:rsidRPr="00C637E7">
        <w:rPr>
          <w:szCs w:val="24"/>
        </w:rPr>
        <w:t xml:space="preserve">A </w:t>
      </w:r>
      <w:r>
        <w:rPr>
          <w:szCs w:val="24"/>
        </w:rPr>
        <w:t>registrant</w:t>
      </w:r>
      <w:r w:rsidRPr="00C637E7">
        <w:rPr>
          <w:szCs w:val="24"/>
        </w:rPr>
        <w:t xml:space="preserve"> has the unconditional right to refuse to give a drug ordered verbally. When doing so they must notify the </w:t>
      </w:r>
      <w:r>
        <w:rPr>
          <w:szCs w:val="24"/>
        </w:rPr>
        <w:t>prescriber</w:t>
      </w:r>
      <w:r w:rsidRPr="00C637E7">
        <w:rPr>
          <w:szCs w:val="24"/>
        </w:rPr>
        <w:t xml:space="preserve"> of their refusal </w:t>
      </w:r>
      <w:r>
        <w:rPr>
          <w:szCs w:val="24"/>
        </w:rPr>
        <w:t xml:space="preserve">and reasons </w:t>
      </w:r>
      <w:r w:rsidRPr="00C637E7">
        <w:rPr>
          <w:szCs w:val="24"/>
        </w:rPr>
        <w:t>and document their reasons within the patient record.</w:t>
      </w:r>
    </w:p>
    <w:p w14:paraId="3D0E098E" w14:textId="77777777" w:rsidR="00C637E7" w:rsidRPr="00C637E7" w:rsidRDefault="00C637E7" w:rsidP="00CB5381">
      <w:pPr>
        <w:pStyle w:val="BodyTextIndent"/>
        <w:ind w:left="0" w:right="-34"/>
        <w:jc w:val="left"/>
        <w:rPr>
          <w:szCs w:val="24"/>
        </w:rPr>
      </w:pPr>
    </w:p>
    <w:p w14:paraId="5E9173B0" w14:textId="792D1776" w:rsidR="008E7CC6" w:rsidRDefault="00C637E7" w:rsidP="00CB5381">
      <w:pPr>
        <w:pStyle w:val="BodyTextIndent"/>
        <w:ind w:left="0" w:right="-34"/>
        <w:jc w:val="left"/>
        <w:rPr>
          <w:szCs w:val="24"/>
        </w:rPr>
      </w:pPr>
      <w:r w:rsidRPr="00C637E7">
        <w:rPr>
          <w:szCs w:val="24"/>
        </w:rPr>
        <w:t>It is emphasised that verbal or e-mailed orders from prescribers involve significant risk and therefore the reasons requiring the use of a verbal order must be clearly stated in the patient’s notes.</w:t>
      </w:r>
    </w:p>
    <w:p w14:paraId="0D0FFE62" w14:textId="77777777" w:rsidR="00C637E7" w:rsidRDefault="00C637E7" w:rsidP="00CB5381">
      <w:pPr>
        <w:pStyle w:val="BodyTextIndent"/>
        <w:ind w:left="0" w:right="-34"/>
        <w:jc w:val="left"/>
        <w:rPr>
          <w:szCs w:val="24"/>
        </w:rPr>
      </w:pPr>
    </w:p>
    <w:p w14:paraId="399EA81B" w14:textId="77777777" w:rsidR="00FE79A5" w:rsidRDefault="00FE79A5" w:rsidP="00CB5381">
      <w:pPr>
        <w:pStyle w:val="Heading3"/>
        <w:ind w:right="-34"/>
      </w:pPr>
      <w:bookmarkStart w:id="146" w:name="_Toc195515510"/>
      <w:r>
        <w:t>Verbal Orders – Inpatient Setting</w:t>
      </w:r>
      <w:bookmarkEnd w:id="146"/>
    </w:p>
    <w:p w14:paraId="16A3D79F" w14:textId="77777777" w:rsidR="00FE79A5" w:rsidRPr="00FE79A5" w:rsidRDefault="00FE79A5" w:rsidP="00CB5381">
      <w:pPr>
        <w:ind w:right="-34"/>
      </w:pPr>
    </w:p>
    <w:p w14:paraId="2693B100" w14:textId="77777777" w:rsidR="00557FB3" w:rsidRDefault="000F76DB" w:rsidP="00CB5381">
      <w:pPr>
        <w:pStyle w:val="BodyTextIndent"/>
        <w:ind w:left="0" w:right="-34"/>
        <w:jc w:val="left"/>
        <w:rPr>
          <w:szCs w:val="24"/>
        </w:rPr>
      </w:pPr>
      <w:r w:rsidRPr="00C72D59">
        <w:rPr>
          <w:szCs w:val="24"/>
        </w:rPr>
        <w:t xml:space="preserve">The </w:t>
      </w:r>
      <w:r w:rsidR="00D0499A" w:rsidRPr="00C72D59">
        <w:rPr>
          <w:szCs w:val="24"/>
        </w:rPr>
        <w:t xml:space="preserve">RPS and NMC have produced joint </w:t>
      </w:r>
      <w:hyperlink r:id="rId197" w:history="1">
        <w:r w:rsidR="00D0499A" w:rsidRPr="00C72D59">
          <w:rPr>
            <w:rStyle w:val="Hyperlink"/>
            <w:szCs w:val="24"/>
          </w:rPr>
          <w:t>professional guidance on the administration of medicines</w:t>
        </w:r>
      </w:hyperlink>
      <w:r w:rsidR="00D0499A" w:rsidRPr="00C72D59">
        <w:rPr>
          <w:szCs w:val="24"/>
        </w:rPr>
        <w:t xml:space="preserve"> </w:t>
      </w:r>
      <w:r w:rsidR="00557FB3" w:rsidRPr="00C72D59">
        <w:rPr>
          <w:szCs w:val="24"/>
        </w:rPr>
        <w:t>which</w:t>
      </w:r>
      <w:r w:rsidR="00D0499A" w:rsidRPr="00C72D59">
        <w:rPr>
          <w:szCs w:val="24"/>
        </w:rPr>
        <w:t xml:space="preserve"> </w:t>
      </w:r>
      <w:r w:rsidR="00557FB3" w:rsidRPr="00C72D59">
        <w:rPr>
          <w:szCs w:val="24"/>
        </w:rPr>
        <w:t>advises</w:t>
      </w:r>
      <w:r w:rsidRPr="00C72D59">
        <w:rPr>
          <w:szCs w:val="24"/>
        </w:rPr>
        <w:t xml:space="preserve"> that</w:t>
      </w:r>
      <w:r w:rsidR="00557FB3" w:rsidRPr="00C72D59">
        <w:rPr>
          <w:szCs w:val="24"/>
        </w:rPr>
        <w:t xml:space="preserve"> verbal orders </w:t>
      </w:r>
      <w:r w:rsidR="00AE0367">
        <w:rPr>
          <w:szCs w:val="24"/>
        </w:rPr>
        <w:t>should only</w:t>
      </w:r>
      <w:r w:rsidR="00557FB3" w:rsidRPr="00C72D59">
        <w:rPr>
          <w:szCs w:val="24"/>
        </w:rPr>
        <w:t xml:space="preserve"> be used in exceptional circumstances, where a change or addition to the administration details is required and a delay in administering a</w:t>
      </w:r>
      <w:r w:rsidR="004C3E88">
        <w:rPr>
          <w:szCs w:val="24"/>
        </w:rPr>
        <w:t xml:space="preserve"> </w:t>
      </w:r>
      <w:r w:rsidR="00557FB3" w:rsidRPr="00C72D59">
        <w:rPr>
          <w:szCs w:val="24"/>
        </w:rPr>
        <w:t>medicine would compromise patient care.</w:t>
      </w:r>
    </w:p>
    <w:p w14:paraId="0AFA165C" w14:textId="77777777" w:rsidR="00EF2E4D" w:rsidRPr="00C72D59" w:rsidRDefault="00EF2E4D" w:rsidP="00CB5381">
      <w:pPr>
        <w:pStyle w:val="BodyTextIndent"/>
        <w:ind w:left="0" w:right="-34"/>
        <w:jc w:val="left"/>
        <w:rPr>
          <w:szCs w:val="24"/>
        </w:rPr>
      </w:pPr>
    </w:p>
    <w:p w14:paraId="3738743B" w14:textId="77777777" w:rsidR="00557FB3" w:rsidRDefault="00557FB3" w:rsidP="00CB5381">
      <w:pPr>
        <w:pStyle w:val="BodyTextIndent"/>
        <w:ind w:left="0" w:right="-34"/>
        <w:jc w:val="left"/>
        <w:rPr>
          <w:szCs w:val="24"/>
        </w:rPr>
      </w:pPr>
      <w:r w:rsidRPr="00C72D59">
        <w:rPr>
          <w:szCs w:val="24"/>
        </w:rPr>
        <w:t>The person administering the medicine(s) must be satisfied that it would not be in the patient’s best interest for the administration of the medicine to be delayed until a written prescription was received.</w:t>
      </w:r>
    </w:p>
    <w:p w14:paraId="0BCFC6BD" w14:textId="77777777" w:rsidR="00AE0367" w:rsidRDefault="00AE0367" w:rsidP="00CB5381">
      <w:pPr>
        <w:pStyle w:val="BodyTextIndent"/>
        <w:ind w:left="0" w:right="-34"/>
        <w:jc w:val="left"/>
        <w:rPr>
          <w:szCs w:val="24"/>
        </w:rPr>
      </w:pPr>
    </w:p>
    <w:p w14:paraId="3D080931" w14:textId="77777777" w:rsidR="00AE0367" w:rsidRPr="00C72D59" w:rsidRDefault="008E7CC6" w:rsidP="00CB5381">
      <w:pPr>
        <w:pStyle w:val="BodyTextIndent"/>
        <w:ind w:left="0" w:right="-34"/>
        <w:jc w:val="left"/>
        <w:rPr>
          <w:szCs w:val="24"/>
        </w:rPr>
      </w:pPr>
      <w:r w:rsidRPr="008E7CC6">
        <w:rPr>
          <w:szCs w:val="24"/>
        </w:rPr>
        <w:t xml:space="preserve">Verbal </w:t>
      </w:r>
      <w:r w:rsidR="00765A20">
        <w:rPr>
          <w:szCs w:val="24"/>
        </w:rPr>
        <w:t>orders</w:t>
      </w:r>
      <w:r w:rsidRPr="008E7CC6">
        <w:rPr>
          <w:szCs w:val="24"/>
        </w:rPr>
        <w:t xml:space="preserve"> can amend, delete or add a prescription item</w:t>
      </w:r>
      <w:r>
        <w:rPr>
          <w:szCs w:val="24"/>
        </w:rPr>
        <w:t>, but</w:t>
      </w:r>
      <w:r w:rsidR="00AE0367">
        <w:rPr>
          <w:szCs w:val="24"/>
        </w:rPr>
        <w:t xml:space="preserve"> must not be utilised for Schedule 2</w:t>
      </w:r>
      <w:r w:rsidR="003F49DD">
        <w:rPr>
          <w:szCs w:val="24"/>
        </w:rPr>
        <w:t xml:space="preserve"> or 3</w:t>
      </w:r>
      <w:r w:rsidR="00AE0367">
        <w:rPr>
          <w:szCs w:val="24"/>
        </w:rPr>
        <w:t xml:space="preserve"> controlled drug</w:t>
      </w:r>
      <w:r>
        <w:rPr>
          <w:szCs w:val="24"/>
        </w:rPr>
        <w:t>s</w:t>
      </w:r>
      <w:r w:rsidR="00AE0367">
        <w:rPr>
          <w:szCs w:val="24"/>
        </w:rPr>
        <w:t xml:space="preserve"> </w:t>
      </w:r>
      <w:r w:rsidR="007D2E5A">
        <w:rPr>
          <w:szCs w:val="24"/>
        </w:rPr>
        <w:t>o</w:t>
      </w:r>
      <w:r w:rsidR="007D2E5A" w:rsidRPr="007D2E5A">
        <w:rPr>
          <w:szCs w:val="24"/>
        </w:rPr>
        <w:t xml:space="preserve">r from non-medical </w:t>
      </w:r>
      <w:r w:rsidR="007D2E5A" w:rsidRPr="00EF2E4D">
        <w:rPr>
          <w:szCs w:val="24"/>
        </w:rPr>
        <w:t>prescribers</w:t>
      </w:r>
      <w:r w:rsidR="00AE0367">
        <w:rPr>
          <w:szCs w:val="24"/>
        </w:rPr>
        <w:t>.</w:t>
      </w:r>
    </w:p>
    <w:p w14:paraId="7855700B" w14:textId="77777777" w:rsidR="00557FB3" w:rsidRDefault="00557FB3" w:rsidP="00CB5381">
      <w:pPr>
        <w:pStyle w:val="BodyTextIndent"/>
        <w:ind w:left="0" w:right="-34"/>
        <w:jc w:val="left"/>
        <w:rPr>
          <w:szCs w:val="24"/>
        </w:rPr>
      </w:pPr>
    </w:p>
    <w:p w14:paraId="00B84EA3" w14:textId="77777777" w:rsidR="00CB594D" w:rsidRDefault="00CB594D">
      <w:pPr>
        <w:pStyle w:val="BodyTextIndent"/>
        <w:numPr>
          <w:ilvl w:val="0"/>
          <w:numId w:val="30"/>
        </w:numPr>
        <w:ind w:left="720" w:right="-34"/>
        <w:jc w:val="left"/>
        <w:rPr>
          <w:szCs w:val="24"/>
        </w:rPr>
      </w:pPr>
      <w:r w:rsidRPr="00C72D59">
        <w:rPr>
          <w:szCs w:val="24"/>
        </w:rPr>
        <w:t xml:space="preserve">The registered nurse taking the </w:t>
      </w:r>
      <w:r>
        <w:rPr>
          <w:szCs w:val="24"/>
        </w:rPr>
        <w:t>verbal order</w:t>
      </w:r>
      <w:r w:rsidRPr="00C72D59">
        <w:rPr>
          <w:szCs w:val="24"/>
        </w:rPr>
        <w:t xml:space="preserve"> must ensure the prescriber is aware of the full medical history of the patient, </w:t>
      </w:r>
      <w:r>
        <w:rPr>
          <w:szCs w:val="24"/>
        </w:rPr>
        <w:t xml:space="preserve">patient’s current clinical condition, </w:t>
      </w:r>
      <w:r w:rsidRPr="00C72D59">
        <w:rPr>
          <w:szCs w:val="24"/>
        </w:rPr>
        <w:t>any other medication prescribed and any documented allergies.</w:t>
      </w:r>
    </w:p>
    <w:p w14:paraId="39AD6169" w14:textId="77777777" w:rsidR="00CB594D" w:rsidRDefault="00CB594D">
      <w:pPr>
        <w:pStyle w:val="BodyTextIndent"/>
        <w:numPr>
          <w:ilvl w:val="0"/>
          <w:numId w:val="30"/>
        </w:numPr>
        <w:ind w:left="720" w:right="-34"/>
        <w:jc w:val="left"/>
        <w:rPr>
          <w:szCs w:val="24"/>
        </w:rPr>
      </w:pPr>
      <w:r w:rsidRPr="00B03F6C">
        <w:rPr>
          <w:szCs w:val="24"/>
        </w:rPr>
        <w:t xml:space="preserve">The registered nurse taking the verbal message </w:t>
      </w:r>
      <w:r w:rsidR="00EF2E4D">
        <w:rPr>
          <w:szCs w:val="24"/>
        </w:rPr>
        <w:t>must</w:t>
      </w:r>
      <w:r w:rsidRPr="00B03F6C">
        <w:rPr>
          <w:szCs w:val="24"/>
        </w:rPr>
        <w:t xml:space="preserve"> be familiar with the medicinal product and the name of the drug. </w:t>
      </w:r>
    </w:p>
    <w:p w14:paraId="4B7EDAB4" w14:textId="77777777" w:rsidR="00CB594D" w:rsidRPr="00C72D59" w:rsidRDefault="00CB594D" w:rsidP="00CB5381">
      <w:pPr>
        <w:pStyle w:val="BodyTextIndent"/>
        <w:ind w:left="0" w:right="-34"/>
        <w:jc w:val="left"/>
        <w:rPr>
          <w:szCs w:val="24"/>
        </w:rPr>
      </w:pPr>
    </w:p>
    <w:p w14:paraId="5C98FD5C" w14:textId="77777777" w:rsidR="00AE0367" w:rsidRDefault="00557FB3" w:rsidP="00CB5381">
      <w:pPr>
        <w:pStyle w:val="BodyTextIndent"/>
        <w:ind w:left="0" w:right="-34"/>
        <w:jc w:val="left"/>
        <w:rPr>
          <w:szCs w:val="24"/>
        </w:rPr>
      </w:pPr>
      <w:r w:rsidRPr="00C72D59">
        <w:rPr>
          <w:szCs w:val="24"/>
        </w:rPr>
        <w:t>The registrant taking the verbal order should document the instruction</w:t>
      </w:r>
      <w:r w:rsidR="00AE0367">
        <w:rPr>
          <w:szCs w:val="24"/>
        </w:rPr>
        <w:t xml:space="preserve"> onto the ‘once only’ section of the front of the inpatient medication chart</w:t>
      </w:r>
      <w:r w:rsidRPr="00C72D59">
        <w:rPr>
          <w:szCs w:val="24"/>
        </w:rPr>
        <w:t xml:space="preserve"> </w:t>
      </w:r>
      <w:r w:rsidR="0047444E">
        <w:rPr>
          <w:szCs w:val="24"/>
        </w:rPr>
        <w:t xml:space="preserve">or in the administration section of the chart if omitting a medication (using the appropriate administration code) </w:t>
      </w:r>
      <w:r w:rsidRPr="003F49DD">
        <w:rPr>
          <w:szCs w:val="24"/>
        </w:rPr>
        <w:t>and a second registrant</w:t>
      </w:r>
      <w:r w:rsidR="00B83316" w:rsidRPr="00C72D59">
        <w:rPr>
          <w:szCs w:val="24"/>
        </w:rPr>
        <w:t xml:space="preserve"> </w:t>
      </w:r>
      <w:r w:rsidR="00EF2E4D">
        <w:rPr>
          <w:szCs w:val="24"/>
        </w:rPr>
        <w:t>must</w:t>
      </w:r>
      <w:r w:rsidRPr="00C72D59">
        <w:rPr>
          <w:szCs w:val="24"/>
        </w:rPr>
        <w:t xml:space="preserve"> read this back to the prescriber</w:t>
      </w:r>
      <w:r w:rsidR="00AE0367">
        <w:rPr>
          <w:szCs w:val="24"/>
        </w:rPr>
        <w:t xml:space="preserve">, ensuring </w:t>
      </w:r>
      <w:r w:rsidRPr="00C72D59">
        <w:rPr>
          <w:szCs w:val="24"/>
        </w:rPr>
        <w:t>that</w:t>
      </w:r>
      <w:r w:rsidR="00AE0367">
        <w:rPr>
          <w:szCs w:val="24"/>
        </w:rPr>
        <w:t xml:space="preserve"> the following are </w:t>
      </w:r>
      <w:r w:rsidR="00AE0367" w:rsidRPr="00AE0367">
        <w:rPr>
          <w:szCs w:val="24"/>
        </w:rPr>
        <w:t>confirmed</w:t>
      </w:r>
      <w:r w:rsidR="00AE0367">
        <w:rPr>
          <w:szCs w:val="24"/>
        </w:rPr>
        <w:t>:</w:t>
      </w:r>
    </w:p>
    <w:p w14:paraId="743CA7AF" w14:textId="77777777" w:rsidR="00AE0367" w:rsidRPr="00EF2E4D" w:rsidRDefault="00557FB3">
      <w:pPr>
        <w:pStyle w:val="BodyTextIndent"/>
        <w:numPr>
          <w:ilvl w:val="0"/>
          <w:numId w:val="55"/>
        </w:numPr>
        <w:ind w:right="-34"/>
        <w:jc w:val="left"/>
        <w:rPr>
          <w:szCs w:val="24"/>
        </w:rPr>
      </w:pPr>
      <w:r w:rsidRPr="00EF2E4D">
        <w:rPr>
          <w:szCs w:val="24"/>
        </w:rPr>
        <w:t>the</w:t>
      </w:r>
      <w:r w:rsidR="008461BD" w:rsidRPr="00EF2E4D">
        <w:rPr>
          <w:szCs w:val="24"/>
        </w:rPr>
        <w:t xml:space="preserve"> patient identity</w:t>
      </w:r>
      <w:r w:rsidR="00AE0367" w:rsidRPr="00EF2E4D">
        <w:rPr>
          <w:szCs w:val="24"/>
        </w:rPr>
        <w:t xml:space="preserve"> – name and </w:t>
      </w:r>
      <w:r w:rsidR="008461BD" w:rsidRPr="00EF2E4D">
        <w:rPr>
          <w:szCs w:val="24"/>
        </w:rPr>
        <w:t>DOB</w:t>
      </w:r>
      <w:r w:rsidR="008E7CC6" w:rsidRPr="00EF2E4D">
        <w:rPr>
          <w:szCs w:val="24"/>
        </w:rPr>
        <w:t xml:space="preserve"> (hospital or NHS number if possible)</w:t>
      </w:r>
    </w:p>
    <w:p w14:paraId="55F9C8AD" w14:textId="77777777" w:rsidR="00AE0367" w:rsidRPr="00EF2E4D" w:rsidRDefault="00AE0367">
      <w:pPr>
        <w:pStyle w:val="BodyTextIndent"/>
        <w:numPr>
          <w:ilvl w:val="0"/>
          <w:numId w:val="55"/>
        </w:numPr>
        <w:ind w:right="-34"/>
        <w:jc w:val="left"/>
        <w:rPr>
          <w:szCs w:val="24"/>
        </w:rPr>
      </w:pPr>
      <w:r w:rsidRPr="00EF2E4D">
        <w:rPr>
          <w:szCs w:val="24"/>
        </w:rPr>
        <w:t>name of medicine – name spelt out to avoid confusion</w:t>
      </w:r>
    </w:p>
    <w:p w14:paraId="6A948876" w14:textId="77777777" w:rsidR="00AE0367" w:rsidRPr="00EF2E4D" w:rsidRDefault="00557FB3">
      <w:pPr>
        <w:pStyle w:val="BodyTextIndent"/>
        <w:numPr>
          <w:ilvl w:val="0"/>
          <w:numId w:val="55"/>
        </w:numPr>
        <w:ind w:right="-34"/>
        <w:jc w:val="left"/>
        <w:rPr>
          <w:szCs w:val="24"/>
        </w:rPr>
      </w:pPr>
      <w:r w:rsidRPr="00EF2E4D">
        <w:rPr>
          <w:szCs w:val="24"/>
        </w:rPr>
        <w:lastRenderedPageBreak/>
        <w:t>dose</w:t>
      </w:r>
      <w:r w:rsidR="00AE0367" w:rsidRPr="00EF2E4D">
        <w:rPr>
          <w:szCs w:val="24"/>
        </w:rPr>
        <w:t xml:space="preserve"> to be administered – (numbers given as individual digits to avoid confusion e.g 50mg as five zero milligrams)</w:t>
      </w:r>
    </w:p>
    <w:p w14:paraId="5F43FB1F" w14:textId="77777777" w:rsidR="00AE0367" w:rsidRPr="00EF2E4D" w:rsidRDefault="001A771A">
      <w:pPr>
        <w:pStyle w:val="BodyTextIndent"/>
        <w:numPr>
          <w:ilvl w:val="0"/>
          <w:numId w:val="55"/>
        </w:numPr>
        <w:ind w:right="-34"/>
        <w:jc w:val="left"/>
        <w:rPr>
          <w:szCs w:val="24"/>
        </w:rPr>
      </w:pPr>
      <w:r>
        <w:rPr>
          <w:szCs w:val="24"/>
        </w:rPr>
        <w:t>f</w:t>
      </w:r>
      <w:r w:rsidR="00AE0367" w:rsidRPr="00EF2E4D">
        <w:rPr>
          <w:szCs w:val="24"/>
        </w:rPr>
        <w:t>requency of administration</w:t>
      </w:r>
    </w:p>
    <w:p w14:paraId="4E05AF73" w14:textId="77777777" w:rsidR="00AE0367" w:rsidRPr="00EF2E4D" w:rsidRDefault="008461BD">
      <w:pPr>
        <w:pStyle w:val="BodyTextIndent"/>
        <w:numPr>
          <w:ilvl w:val="0"/>
          <w:numId w:val="55"/>
        </w:numPr>
        <w:ind w:right="-34"/>
        <w:jc w:val="left"/>
        <w:rPr>
          <w:szCs w:val="24"/>
        </w:rPr>
      </w:pPr>
      <w:r w:rsidRPr="00EF2E4D">
        <w:rPr>
          <w:szCs w:val="24"/>
        </w:rPr>
        <w:t>route of administration</w:t>
      </w:r>
    </w:p>
    <w:p w14:paraId="4B28AACA" w14:textId="77777777" w:rsidR="00AE0367" w:rsidRDefault="00557FB3">
      <w:pPr>
        <w:pStyle w:val="BodyTextIndent"/>
        <w:numPr>
          <w:ilvl w:val="0"/>
          <w:numId w:val="55"/>
        </w:numPr>
        <w:ind w:right="-34"/>
        <w:jc w:val="left"/>
        <w:rPr>
          <w:szCs w:val="24"/>
        </w:rPr>
      </w:pPr>
      <w:r w:rsidRPr="00EF2E4D">
        <w:rPr>
          <w:szCs w:val="24"/>
        </w:rPr>
        <w:t xml:space="preserve">circumstances of use </w:t>
      </w:r>
      <w:r w:rsidR="008E7CC6" w:rsidRPr="00EF2E4D">
        <w:rPr>
          <w:szCs w:val="24"/>
        </w:rPr>
        <w:t>e.g for pain relief</w:t>
      </w:r>
      <w:r w:rsidR="00EF2E4D" w:rsidRPr="00EF2E4D">
        <w:rPr>
          <w:szCs w:val="24"/>
        </w:rPr>
        <w:t xml:space="preserve"> or any other requirements for administration</w:t>
      </w:r>
    </w:p>
    <w:p w14:paraId="722CE351" w14:textId="77777777" w:rsidR="00B96F62" w:rsidRPr="00EF2E4D" w:rsidRDefault="00B96F62">
      <w:pPr>
        <w:pStyle w:val="BodyTextIndent"/>
        <w:numPr>
          <w:ilvl w:val="0"/>
          <w:numId w:val="55"/>
        </w:numPr>
        <w:ind w:right="-34"/>
        <w:jc w:val="left"/>
        <w:rPr>
          <w:szCs w:val="24"/>
        </w:rPr>
      </w:pPr>
      <w:r>
        <w:rPr>
          <w:szCs w:val="24"/>
        </w:rPr>
        <w:t>Any instructions to delay or omit a medication</w:t>
      </w:r>
    </w:p>
    <w:p w14:paraId="3F1995C2" w14:textId="77777777" w:rsidR="008E7CC6" w:rsidRPr="00EF2E4D" w:rsidRDefault="001A771A">
      <w:pPr>
        <w:pStyle w:val="BodyTextIndent"/>
        <w:numPr>
          <w:ilvl w:val="0"/>
          <w:numId w:val="55"/>
        </w:numPr>
        <w:ind w:right="-34"/>
        <w:jc w:val="left"/>
        <w:rPr>
          <w:szCs w:val="24"/>
        </w:rPr>
      </w:pPr>
      <w:r>
        <w:rPr>
          <w:szCs w:val="24"/>
        </w:rPr>
        <w:t>t</w:t>
      </w:r>
      <w:r w:rsidR="008E7CC6" w:rsidRPr="00EF2E4D">
        <w:rPr>
          <w:szCs w:val="24"/>
        </w:rPr>
        <w:t>he prescriber’s identity</w:t>
      </w:r>
    </w:p>
    <w:p w14:paraId="53930CB7" w14:textId="77777777" w:rsidR="00AE0367" w:rsidRPr="00AE0367" w:rsidRDefault="00AE0367" w:rsidP="00CB5381">
      <w:pPr>
        <w:pStyle w:val="BodyTextIndent"/>
        <w:ind w:left="720" w:right="-34"/>
        <w:jc w:val="left"/>
        <w:rPr>
          <w:szCs w:val="24"/>
          <w:highlight w:val="yellow"/>
        </w:rPr>
      </w:pPr>
    </w:p>
    <w:p w14:paraId="4B5BAF22" w14:textId="77777777" w:rsidR="00831D96" w:rsidRPr="00C72D59" w:rsidRDefault="00831D96" w:rsidP="00CB5381">
      <w:pPr>
        <w:pStyle w:val="BodyTextIndent"/>
        <w:ind w:left="0" w:right="-34"/>
        <w:jc w:val="left"/>
        <w:rPr>
          <w:szCs w:val="24"/>
          <w:highlight w:val="yellow"/>
        </w:rPr>
      </w:pPr>
      <w:r w:rsidRPr="00C72D59">
        <w:rPr>
          <w:szCs w:val="24"/>
        </w:rPr>
        <w:t xml:space="preserve">Verbal orders </w:t>
      </w:r>
      <w:r w:rsidR="00B83316" w:rsidRPr="00C72D59">
        <w:rPr>
          <w:szCs w:val="24"/>
        </w:rPr>
        <w:t>must</w:t>
      </w:r>
      <w:r w:rsidRPr="00C72D59">
        <w:rPr>
          <w:szCs w:val="24"/>
        </w:rPr>
        <w:t xml:space="preserve"> be backed up by a documented message from the prescriber e.g by e-mail to an NHS e-mail account</w:t>
      </w:r>
      <w:r w:rsidR="00B83316" w:rsidRPr="00C72D59">
        <w:rPr>
          <w:szCs w:val="24"/>
        </w:rPr>
        <w:t>, which must be printed and kept in the patient’s medical record.</w:t>
      </w:r>
    </w:p>
    <w:p w14:paraId="175A7F59" w14:textId="77777777" w:rsidR="00831D96" w:rsidRPr="00C72D59" w:rsidRDefault="00831D96" w:rsidP="00CB5381">
      <w:pPr>
        <w:pStyle w:val="BodyTextIndent"/>
        <w:ind w:left="0" w:right="-34"/>
        <w:jc w:val="left"/>
        <w:rPr>
          <w:szCs w:val="24"/>
        </w:rPr>
      </w:pPr>
    </w:p>
    <w:p w14:paraId="05D44490" w14:textId="77777777" w:rsidR="008461BD" w:rsidRPr="00C72D59" w:rsidRDefault="00831D96" w:rsidP="00CB5381">
      <w:pPr>
        <w:pStyle w:val="BodyTextIndent"/>
        <w:ind w:left="0" w:right="-34"/>
        <w:jc w:val="left"/>
        <w:rPr>
          <w:szCs w:val="24"/>
        </w:rPr>
      </w:pPr>
      <w:r w:rsidRPr="00C72D59">
        <w:rPr>
          <w:szCs w:val="24"/>
        </w:rPr>
        <w:t xml:space="preserve">Regular prescriptions </w:t>
      </w:r>
      <w:r w:rsidR="00B83316" w:rsidRPr="00C72D59">
        <w:rPr>
          <w:szCs w:val="24"/>
        </w:rPr>
        <w:t>must</w:t>
      </w:r>
      <w:r w:rsidRPr="00C72D59">
        <w:rPr>
          <w:szCs w:val="24"/>
        </w:rPr>
        <w:t xml:space="preserve"> not be commenced on a verbal order.</w:t>
      </w:r>
    </w:p>
    <w:p w14:paraId="3B5709E0" w14:textId="77777777" w:rsidR="008461BD" w:rsidRPr="00C72D59" w:rsidRDefault="008461BD" w:rsidP="00CB5381">
      <w:pPr>
        <w:pStyle w:val="BodyTextIndent"/>
        <w:ind w:left="0" w:right="-34"/>
        <w:jc w:val="left"/>
        <w:rPr>
          <w:szCs w:val="24"/>
        </w:rPr>
      </w:pPr>
    </w:p>
    <w:p w14:paraId="1522ADBF" w14:textId="77777777" w:rsidR="007E2F1C" w:rsidRDefault="008461BD" w:rsidP="00221A57">
      <w:pPr>
        <w:pStyle w:val="BodyTextIndent"/>
        <w:ind w:left="0" w:right="-34"/>
        <w:jc w:val="left"/>
        <w:rPr>
          <w:szCs w:val="24"/>
        </w:rPr>
      </w:pPr>
      <w:r w:rsidRPr="00C72D59">
        <w:rPr>
          <w:szCs w:val="24"/>
        </w:rPr>
        <w:t>Th</w:t>
      </w:r>
      <w:r w:rsidR="00EF2E4D">
        <w:rPr>
          <w:szCs w:val="24"/>
        </w:rPr>
        <w:t>e</w:t>
      </w:r>
      <w:r w:rsidRPr="00C72D59">
        <w:rPr>
          <w:szCs w:val="24"/>
        </w:rPr>
        <w:t xml:space="preserve"> entry </w:t>
      </w:r>
      <w:r w:rsidR="00EF2E4D">
        <w:rPr>
          <w:szCs w:val="24"/>
        </w:rPr>
        <w:t xml:space="preserve">documented in the ‘once only’ section </w:t>
      </w:r>
      <w:r w:rsidRPr="00C72D59">
        <w:rPr>
          <w:szCs w:val="24"/>
        </w:rPr>
        <w:t>must be clearly marked as a “verbal order”, clearly naming the prescriber making the order and all normal documentation concerning the administration must be completed</w:t>
      </w:r>
      <w:r w:rsidR="00B83316" w:rsidRPr="00C72D59">
        <w:rPr>
          <w:szCs w:val="24"/>
        </w:rPr>
        <w:t>. The witness to the verbal order should countersign the entry on the ‘once only’ section of the All Wales Medication Administration Record.</w:t>
      </w:r>
    </w:p>
    <w:p w14:paraId="6E7023EB" w14:textId="77777777" w:rsidR="00CB594D" w:rsidRDefault="00CB594D" w:rsidP="00221A57">
      <w:pPr>
        <w:pStyle w:val="BodyTextIndent"/>
        <w:ind w:left="0" w:right="-34"/>
        <w:jc w:val="left"/>
        <w:rPr>
          <w:szCs w:val="24"/>
        </w:rPr>
      </w:pPr>
    </w:p>
    <w:p w14:paraId="5F1EDCAA" w14:textId="77777777" w:rsidR="00CB594D" w:rsidRDefault="00CB594D" w:rsidP="00221A57">
      <w:pPr>
        <w:pStyle w:val="BodyTextIndent"/>
        <w:ind w:left="0" w:right="-34"/>
        <w:jc w:val="left"/>
        <w:rPr>
          <w:szCs w:val="24"/>
        </w:rPr>
      </w:pPr>
      <w:r w:rsidRPr="00CB594D">
        <w:rPr>
          <w:szCs w:val="24"/>
        </w:rPr>
        <w:t>In areas where doctors are not on site, the telephone / verbal order</w:t>
      </w:r>
      <w:r w:rsidR="003F49DD">
        <w:rPr>
          <w:szCs w:val="24"/>
        </w:rPr>
        <w:t xml:space="preserve"> entry on the inpatient medication chart</w:t>
      </w:r>
      <w:r w:rsidRPr="00CB594D">
        <w:rPr>
          <w:szCs w:val="24"/>
        </w:rPr>
        <w:t xml:space="preserve"> for prescription only medicine must be signed as soon as possible, ie the next working day. This will usually be within 72 hours (though it could be longer over public holidays) or when a local review can be undertaken by an approved prescriber of </w:t>
      </w:r>
      <w:r>
        <w:rPr>
          <w:szCs w:val="24"/>
        </w:rPr>
        <w:t>PTHB</w:t>
      </w:r>
      <w:r w:rsidRPr="00CB594D">
        <w:rPr>
          <w:szCs w:val="24"/>
        </w:rPr>
        <w:t xml:space="preserve">. </w:t>
      </w:r>
    </w:p>
    <w:p w14:paraId="3E044DFC" w14:textId="77777777" w:rsidR="00CB594D" w:rsidRPr="00CB594D" w:rsidRDefault="00CB594D" w:rsidP="00221A57">
      <w:pPr>
        <w:pStyle w:val="BodyTextIndent"/>
        <w:ind w:left="0" w:right="-34"/>
        <w:jc w:val="left"/>
        <w:rPr>
          <w:szCs w:val="24"/>
        </w:rPr>
      </w:pPr>
    </w:p>
    <w:p w14:paraId="4630896C" w14:textId="77777777" w:rsidR="00FE79A5" w:rsidRDefault="00CB594D" w:rsidP="00221A57">
      <w:pPr>
        <w:pStyle w:val="BodyTextIndent"/>
        <w:ind w:left="0" w:right="-34"/>
        <w:jc w:val="left"/>
        <w:rPr>
          <w:szCs w:val="24"/>
        </w:rPr>
      </w:pPr>
      <w:r w:rsidRPr="00CB594D">
        <w:rPr>
          <w:szCs w:val="24"/>
        </w:rPr>
        <w:t>Where a GP Out of Hours service is in operation, the prescriber giving verbal instructions can arrange for a second prescriber to countersign the verbal order.</w:t>
      </w:r>
      <w:r w:rsidR="00FE79A5">
        <w:rPr>
          <w:szCs w:val="24"/>
        </w:rPr>
        <w:t xml:space="preserve"> It is the responsibility of the prescriber giving the verbal order to arrange for the medication to be countersigned.</w:t>
      </w:r>
    </w:p>
    <w:p w14:paraId="4F14DC02" w14:textId="77777777" w:rsidR="00FE79A5" w:rsidRDefault="00FE79A5" w:rsidP="00221A57">
      <w:pPr>
        <w:pStyle w:val="BodyTextIndent"/>
        <w:ind w:left="0" w:right="-34"/>
        <w:jc w:val="left"/>
        <w:rPr>
          <w:szCs w:val="24"/>
        </w:rPr>
      </w:pPr>
    </w:p>
    <w:p w14:paraId="6E492884" w14:textId="77777777" w:rsidR="00E4487D" w:rsidRPr="003F49DD" w:rsidRDefault="00CB594D" w:rsidP="00221A57">
      <w:pPr>
        <w:pStyle w:val="BodyTextIndent"/>
        <w:ind w:left="0" w:right="-34"/>
        <w:jc w:val="left"/>
        <w:rPr>
          <w:szCs w:val="24"/>
        </w:rPr>
      </w:pPr>
      <w:r w:rsidRPr="00CB594D">
        <w:rPr>
          <w:szCs w:val="24"/>
        </w:rPr>
        <w:t>In areas where doctors are not on</w:t>
      </w:r>
      <w:r w:rsidR="00E4487D">
        <w:rPr>
          <w:szCs w:val="24"/>
        </w:rPr>
        <w:t xml:space="preserve"> </w:t>
      </w:r>
      <w:r w:rsidRPr="00CB594D">
        <w:rPr>
          <w:szCs w:val="24"/>
        </w:rPr>
        <w:t>site</w:t>
      </w:r>
      <w:r w:rsidR="00E4487D">
        <w:rPr>
          <w:szCs w:val="24"/>
        </w:rPr>
        <w:t>,</w:t>
      </w:r>
      <w:r w:rsidRPr="00CB594D">
        <w:rPr>
          <w:szCs w:val="24"/>
        </w:rPr>
        <w:t xml:space="preserve"> doses may be administered for up to 72 hours without the doctor’s signature until the verbal instructions are signed by a prescriber.</w:t>
      </w:r>
      <w:r w:rsidR="00E4487D">
        <w:rPr>
          <w:szCs w:val="24"/>
        </w:rPr>
        <w:t xml:space="preserve">  In the absence of a doctor’s signature no further doses should be administered on the basis of a verbal order beyond 72 hours of the verbal order being received</w:t>
      </w:r>
      <w:r w:rsidR="003F49DD">
        <w:rPr>
          <w:szCs w:val="24"/>
        </w:rPr>
        <w:t xml:space="preserve"> and a doctor must attend the ward to sign the prescription</w:t>
      </w:r>
      <w:r w:rsidR="00E4487D">
        <w:rPr>
          <w:szCs w:val="24"/>
        </w:rPr>
        <w:t>.</w:t>
      </w:r>
    </w:p>
    <w:p w14:paraId="07A45075" w14:textId="77777777" w:rsidR="00E4487D" w:rsidRPr="003F49DD" w:rsidRDefault="00E4487D" w:rsidP="00221A57">
      <w:pPr>
        <w:pStyle w:val="BodyTextIndent"/>
        <w:ind w:left="0" w:right="-34"/>
        <w:jc w:val="left"/>
        <w:rPr>
          <w:bCs/>
          <w:szCs w:val="24"/>
        </w:rPr>
      </w:pPr>
    </w:p>
    <w:p w14:paraId="45AF5FC3" w14:textId="77777777" w:rsidR="000F76DB" w:rsidRDefault="00B83316" w:rsidP="00221A57">
      <w:pPr>
        <w:pStyle w:val="Heading3"/>
        <w:ind w:right="-34"/>
      </w:pPr>
      <w:bookmarkStart w:id="147" w:name="_Toc195515511"/>
      <w:r w:rsidRPr="00C72D59">
        <w:t>Verbal Orders</w:t>
      </w:r>
      <w:r w:rsidR="0030586B">
        <w:t xml:space="preserve"> – </w:t>
      </w:r>
      <w:r w:rsidR="005239E3">
        <w:t>Life Saving</w:t>
      </w:r>
      <w:r w:rsidR="0030586B">
        <w:t xml:space="preserve"> Situations</w:t>
      </w:r>
      <w:bookmarkEnd w:id="147"/>
    </w:p>
    <w:p w14:paraId="73F98BB6" w14:textId="77777777" w:rsidR="0030586B" w:rsidRPr="0030586B" w:rsidRDefault="0030586B" w:rsidP="00221A57">
      <w:pPr>
        <w:ind w:right="-34"/>
      </w:pPr>
    </w:p>
    <w:p w14:paraId="4771B715" w14:textId="77777777" w:rsidR="0030586B" w:rsidRDefault="000F76DB" w:rsidP="00221A57">
      <w:pPr>
        <w:pStyle w:val="BodyTextIndent"/>
        <w:ind w:left="0" w:right="-34"/>
        <w:jc w:val="left"/>
        <w:rPr>
          <w:szCs w:val="24"/>
        </w:rPr>
      </w:pPr>
      <w:r w:rsidRPr="00C72D59">
        <w:rPr>
          <w:szCs w:val="24"/>
        </w:rPr>
        <w:t>Th</w:t>
      </w:r>
      <w:r w:rsidR="00FF3F05" w:rsidRPr="00C72D59">
        <w:rPr>
          <w:szCs w:val="24"/>
        </w:rPr>
        <w:t>e policy on verbal orders</w:t>
      </w:r>
      <w:r w:rsidRPr="00C72D59">
        <w:rPr>
          <w:szCs w:val="24"/>
        </w:rPr>
        <w:t xml:space="preserve"> does not apply to the verbal face to face order given in person during a resuscitation situation</w:t>
      </w:r>
      <w:r w:rsidR="00493824">
        <w:rPr>
          <w:szCs w:val="24"/>
        </w:rPr>
        <w:t>, where the authorised prescriber is present at the time of the request</w:t>
      </w:r>
      <w:r w:rsidRPr="00C72D59">
        <w:rPr>
          <w:szCs w:val="24"/>
        </w:rPr>
        <w:t xml:space="preserve">. In a </w:t>
      </w:r>
      <w:r w:rsidR="005239E3">
        <w:rPr>
          <w:szCs w:val="24"/>
        </w:rPr>
        <w:t>life saving</w:t>
      </w:r>
      <w:r w:rsidRPr="00C72D59">
        <w:rPr>
          <w:szCs w:val="24"/>
        </w:rPr>
        <w:t xml:space="preserve"> situation, drugs (including Controlled Drugs) may be given by </w:t>
      </w:r>
      <w:r w:rsidR="00FF3F05" w:rsidRPr="00C72D59">
        <w:rPr>
          <w:szCs w:val="24"/>
        </w:rPr>
        <w:t>healthcare professionals</w:t>
      </w:r>
      <w:r w:rsidRPr="00C72D59">
        <w:rPr>
          <w:szCs w:val="24"/>
        </w:rPr>
        <w:t xml:space="preserve"> prior to formal </w:t>
      </w:r>
      <w:r w:rsidR="005239E3">
        <w:rPr>
          <w:szCs w:val="24"/>
        </w:rPr>
        <w:t>authorisation to administer</w:t>
      </w:r>
      <w:r w:rsidRPr="00C72D59">
        <w:rPr>
          <w:szCs w:val="24"/>
        </w:rPr>
        <w:t xml:space="preserve"> on an approved </w:t>
      </w:r>
      <w:r w:rsidR="005239E3">
        <w:rPr>
          <w:szCs w:val="24"/>
        </w:rPr>
        <w:t>medication</w:t>
      </w:r>
      <w:r w:rsidRPr="00C72D59">
        <w:rPr>
          <w:szCs w:val="24"/>
        </w:rPr>
        <w:t xml:space="preserve"> chart.</w:t>
      </w:r>
    </w:p>
    <w:p w14:paraId="7089851B" w14:textId="77777777" w:rsidR="0030586B" w:rsidRDefault="0030586B" w:rsidP="00221A57">
      <w:pPr>
        <w:pStyle w:val="BodyTextIndent"/>
        <w:ind w:left="0" w:right="-34"/>
        <w:jc w:val="left"/>
        <w:rPr>
          <w:szCs w:val="24"/>
        </w:rPr>
      </w:pPr>
    </w:p>
    <w:p w14:paraId="66C44CE6" w14:textId="77777777" w:rsidR="000F76DB" w:rsidRDefault="000F76DB" w:rsidP="00221A57">
      <w:pPr>
        <w:pStyle w:val="BodyTextIndent"/>
        <w:ind w:left="0" w:right="-34"/>
        <w:jc w:val="left"/>
        <w:rPr>
          <w:szCs w:val="24"/>
        </w:rPr>
      </w:pPr>
      <w:r w:rsidRPr="00C72D59">
        <w:rPr>
          <w:szCs w:val="24"/>
        </w:rPr>
        <w:lastRenderedPageBreak/>
        <w:t xml:space="preserve">It is the responsibility of the </w:t>
      </w:r>
      <w:r w:rsidR="00B83316" w:rsidRPr="00C72D59">
        <w:rPr>
          <w:szCs w:val="24"/>
        </w:rPr>
        <w:t>prescriber</w:t>
      </w:r>
      <w:r w:rsidRPr="00C72D59">
        <w:rPr>
          <w:szCs w:val="24"/>
        </w:rPr>
        <w:t xml:space="preserve"> to ensure that this is recorded on the approved chart</w:t>
      </w:r>
      <w:r w:rsidR="00FF3F05" w:rsidRPr="00C72D59">
        <w:rPr>
          <w:szCs w:val="24"/>
        </w:rPr>
        <w:t xml:space="preserve"> immediately after the event</w:t>
      </w:r>
      <w:r w:rsidRPr="00C72D59">
        <w:rPr>
          <w:szCs w:val="24"/>
        </w:rPr>
        <w:t>, and for the administering staff to then sign</w:t>
      </w:r>
      <w:r w:rsidR="00B83316" w:rsidRPr="00C72D59">
        <w:rPr>
          <w:szCs w:val="24"/>
        </w:rPr>
        <w:t xml:space="preserve"> and document</w:t>
      </w:r>
      <w:r w:rsidRPr="00C72D59">
        <w:rPr>
          <w:szCs w:val="24"/>
        </w:rPr>
        <w:t xml:space="preserve"> as necessary.</w:t>
      </w:r>
    </w:p>
    <w:p w14:paraId="13C70992" w14:textId="77777777" w:rsidR="000F1841" w:rsidRDefault="000F1841" w:rsidP="00221A57">
      <w:pPr>
        <w:pStyle w:val="BodyTextIndent"/>
        <w:ind w:left="0" w:right="-34"/>
        <w:jc w:val="left"/>
        <w:rPr>
          <w:szCs w:val="24"/>
        </w:rPr>
      </w:pPr>
    </w:p>
    <w:p w14:paraId="55C6DCBC" w14:textId="77777777" w:rsidR="00F870DA" w:rsidRDefault="00F870DA" w:rsidP="00221A57">
      <w:pPr>
        <w:pStyle w:val="BodyTextIndent"/>
        <w:ind w:left="0" w:right="-34"/>
        <w:jc w:val="left"/>
        <w:rPr>
          <w:szCs w:val="24"/>
        </w:rPr>
      </w:pPr>
      <w:r>
        <w:rPr>
          <w:szCs w:val="24"/>
        </w:rPr>
        <w:t xml:space="preserve">Administration of medicines in an emergency may be covered by </w:t>
      </w:r>
      <w:hyperlink w:anchor="_Administration_for_the" w:history="1">
        <w:r w:rsidRPr="00F870DA">
          <w:rPr>
            <w:rStyle w:val="Hyperlink"/>
            <w:rFonts w:cstheme="minorBidi"/>
            <w:szCs w:val="24"/>
          </w:rPr>
          <w:t>Administration for the purpose of saving life in an emergency</w:t>
        </w:r>
      </w:hyperlink>
    </w:p>
    <w:p w14:paraId="490F0910" w14:textId="77777777" w:rsidR="00F870DA" w:rsidRDefault="00F870DA" w:rsidP="00221A57">
      <w:pPr>
        <w:pStyle w:val="BodyTextIndent"/>
        <w:ind w:left="0" w:right="-34"/>
        <w:jc w:val="left"/>
        <w:rPr>
          <w:szCs w:val="24"/>
        </w:rPr>
      </w:pPr>
    </w:p>
    <w:p w14:paraId="60DB92D0" w14:textId="77777777" w:rsidR="008E7CC6" w:rsidRDefault="008E7CC6" w:rsidP="00221A57">
      <w:pPr>
        <w:pStyle w:val="Heading3"/>
        <w:ind w:right="-34"/>
      </w:pPr>
      <w:bookmarkStart w:id="148" w:name="_Toc195515512"/>
      <w:r w:rsidRPr="008E7CC6">
        <w:t xml:space="preserve">Verbal </w:t>
      </w:r>
      <w:r w:rsidR="006D3D2B">
        <w:t>orders</w:t>
      </w:r>
      <w:r w:rsidRPr="008E7CC6">
        <w:t xml:space="preserve"> to pharmacists</w:t>
      </w:r>
      <w:r w:rsidR="00F57540">
        <w:t xml:space="preserve"> </w:t>
      </w:r>
      <w:r w:rsidR="0030586B">
        <w:t>–</w:t>
      </w:r>
      <w:r w:rsidR="00F57540">
        <w:t xml:space="preserve"> corrections</w:t>
      </w:r>
      <w:bookmarkEnd w:id="148"/>
    </w:p>
    <w:p w14:paraId="629C13E5" w14:textId="77777777" w:rsidR="0030586B" w:rsidRPr="0030586B" w:rsidRDefault="0030586B" w:rsidP="00221A57">
      <w:pPr>
        <w:ind w:right="-34"/>
      </w:pPr>
    </w:p>
    <w:p w14:paraId="18B42C55" w14:textId="77777777" w:rsidR="008E7CC6" w:rsidRDefault="008E7CC6" w:rsidP="00221A57">
      <w:pPr>
        <w:pStyle w:val="BodyTextIndent"/>
        <w:ind w:left="0" w:right="-34"/>
        <w:jc w:val="left"/>
        <w:rPr>
          <w:szCs w:val="24"/>
        </w:rPr>
      </w:pPr>
      <w:r>
        <w:rPr>
          <w:szCs w:val="24"/>
        </w:rPr>
        <w:t>C</w:t>
      </w:r>
      <w:r w:rsidRPr="008E7CC6">
        <w:rPr>
          <w:szCs w:val="24"/>
        </w:rPr>
        <w:t>orrections by telephone can be given by a prescriber to a pharmacist to amend delete or add a prescription item. This need often results from a pharmacist-initiated query. Having confirmed the identity and name of the patient with the prescriber, the pharmacist</w:t>
      </w:r>
      <w:r>
        <w:rPr>
          <w:szCs w:val="24"/>
        </w:rPr>
        <w:t xml:space="preserve"> must confirm the following </w:t>
      </w:r>
      <w:r w:rsidR="00921856">
        <w:rPr>
          <w:szCs w:val="24"/>
        </w:rPr>
        <w:t>details:</w:t>
      </w:r>
    </w:p>
    <w:p w14:paraId="5315812F" w14:textId="77777777" w:rsidR="00FC1E12" w:rsidRPr="00127795" w:rsidRDefault="00FC1E12">
      <w:pPr>
        <w:pStyle w:val="BodyTextIndent"/>
        <w:numPr>
          <w:ilvl w:val="0"/>
          <w:numId w:val="55"/>
        </w:numPr>
        <w:ind w:right="-34"/>
        <w:jc w:val="left"/>
        <w:rPr>
          <w:szCs w:val="24"/>
        </w:rPr>
      </w:pPr>
      <w:r w:rsidRPr="00127795">
        <w:rPr>
          <w:szCs w:val="24"/>
        </w:rPr>
        <w:t>the patient identity – name and DOB (hospital or NHS number if possible)</w:t>
      </w:r>
    </w:p>
    <w:p w14:paraId="7B09CCC6" w14:textId="77777777" w:rsidR="00FC1E12" w:rsidRPr="00127795" w:rsidRDefault="00FC1E12">
      <w:pPr>
        <w:pStyle w:val="BodyTextIndent"/>
        <w:numPr>
          <w:ilvl w:val="0"/>
          <w:numId w:val="55"/>
        </w:numPr>
        <w:ind w:right="-34"/>
        <w:jc w:val="left"/>
        <w:rPr>
          <w:szCs w:val="24"/>
        </w:rPr>
      </w:pPr>
      <w:r w:rsidRPr="00127795">
        <w:rPr>
          <w:szCs w:val="24"/>
        </w:rPr>
        <w:t>name of medicine – name spelt out to avoid confusion</w:t>
      </w:r>
    </w:p>
    <w:p w14:paraId="4201CCED" w14:textId="77777777" w:rsidR="00FC1E12" w:rsidRPr="00127795" w:rsidRDefault="00FC1E12">
      <w:pPr>
        <w:pStyle w:val="BodyTextIndent"/>
        <w:numPr>
          <w:ilvl w:val="0"/>
          <w:numId w:val="55"/>
        </w:numPr>
        <w:ind w:right="-34"/>
        <w:jc w:val="left"/>
        <w:rPr>
          <w:szCs w:val="24"/>
        </w:rPr>
      </w:pPr>
      <w:r w:rsidRPr="00127795">
        <w:rPr>
          <w:szCs w:val="24"/>
        </w:rPr>
        <w:t>dose to be administered – (numbers given as individual digits to avoid confusion e.g 50mg as five zero milligrams)</w:t>
      </w:r>
    </w:p>
    <w:p w14:paraId="5A1F89D2" w14:textId="77777777" w:rsidR="00FC1E12" w:rsidRPr="00127795" w:rsidRDefault="000E7F42">
      <w:pPr>
        <w:pStyle w:val="BodyTextIndent"/>
        <w:numPr>
          <w:ilvl w:val="0"/>
          <w:numId w:val="55"/>
        </w:numPr>
        <w:ind w:right="-34"/>
        <w:jc w:val="left"/>
        <w:rPr>
          <w:szCs w:val="24"/>
        </w:rPr>
      </w:pPr>
      <w:r>
        <w:rPr>
          <w:szCs w:val="24"/>
        </w:rPr>
        <w:t>f</w:t>
      </w:r>
      <w:r w:rsidR="00FC1E12" w:rsidRPr="00127795">
        <w:rPr>
          <w:szCs w:val="24"/>
        </w:rPr>
        <w:t>requency of administration</w:t>
      </w:r>
    </w:p>
    <w:p w14:paraId="06F72272" w14:textId="77777777" w:rsidR="00FC1E12" w:rsidRPr="00127795" w:rsidRDefault="00FC1E12">
      <w:pPr>
        <w:pStyle w:val="BodyTextIndent"/>
        <w:numPr>
          <w:ilvl w:val="0"/>
          <w:numId w:val="55"/>
        </w:numPr>
        <w:ind w:right="-34"/>
        <w:jc w:val="left"/>
        <w:rPr>
          <w:szCs w:val="24"/>
        </w:rPr>
      </w:pPr>
      <w:r w:rsidRPr="00127795">
        <w:rPr>
          <w:szCs w:val="24"/>
        </w:rPr>
        <w:t>route of administration</w:t>
      </w:r>
    </w:p>
    <w:p w14:paraId="51F12B22" w14:textId="77777777" w:rsidR="00FC1E12" w:rsidRPr="00127795" w:rsidRDefault="00FC1E12">
      <w:pPr>
        <w:pStyle w:val="BodyTextIndent"/>
        <w:numPr>
          <w:ilvl w:val="0"/>
          <w:numId w:val="55"/>
        </w:numPr>
        <w:ind w:right="-34"/>
        <w:jc w:val="left"/>
        <w:rPr>
          <w:szCs w:val="24"/>
        </w:rPr>
      </w:pPr>
      <w:r w:rsidRPr="00127795">
        <w:rPr>
          <w:szCs w:val="24"/>
        </w:rPr>
        <w:t>circumstances of use e.g for pain relief</w:t>
      </w:r>
    </w:p>
    <w:p w14:paraId="2C108847" w14:textId="77777777" w:rsidR="00FC1E12" w:rsidRPr="00127795" w:rsidRDefault="000E7F42">
      <w:pPr>
        <w:pStyle w:val="BodyTextIndent"/>
        <w:numPr>
          <w:ilvl w:val="0"/>
          <w:numId w:val="55"/>
        </w:numPr>
        <w:ind w:right="-34"/>
        <w:jc w:val="left"/>
        <w:rPr>
          <w:szCs w:val="24"/>
        </w:rPr>
      </w:pPr>
      <w:r>
        <w:rPr>
          <w:szCs w:val="24"/>
        </w:rPr>
        <w:t>t</w:t>
      </w:r>
      <w:r w:rsidR="00FC1E12" w:rsidRPr="00127795">
        <w:rPr>
          <w:szCs w:val="24"/>
        </w:rPr>
        <w:t>he prescriber’s identity</w:t>
      </w:r>
    </w:p>
    <w:p w14:paraId="1148C5DE" w14:textId="77777777" w:rsidR="00FC1E12" w:rsidRDefault="00FC1E12" w:rsidP="00221A57">
      <w:pPr>
        <w:ind w:right="-34"/>
        <w:rPr>
          <w:rFonts w:cs="Arial"/>
          <w:b/>
          <w:color w:val="FF0000"/>
          <w:szCs w:val="24"/>
        </w:rPr>
      </w:pPr>
    </w:p>
    <w:p w14:paraId="2FDB805C" w14:textId="77777777" w:rsidR="0030586B" w:rsidRDefault="00FC1E12" w:rsidP="00221A57">
      <w:pPr>
        <w:ind w:right="-34"/>
        <w:rPr>
          <w:rFonts w:cs="Arial"/>
          <w:bCs/>
          <w:szCs w:val="24"/>
        </w:rPr>
      </w:pPr>
      <w:r w:rsidRPr="00FC1E12">
        <w:rPr>
          <w:rFonts w:cs="Arial"/>
          <w:bCs/>
          <w:szCs w:val="24"/>
        </w:rPr>
        <w:t>The pharmacist must have access to sufficient information to assure themselves of the appropriateness of the medicine and dose. The pharmacist must read the alteration or addition back to the prescriber who must then affirm the original instructions. The pharmacist will then amend the in-patient medication record</w:t>
      </w:r>
      <w:r w:rsidR="00E4487D">
        <w:rPr>
          <w:rFonts w:cs="Arial"/>
          <w:bCs/>
          <w:szCs w:val="24"/>
        </w:rPr>
        <w:t>,</w:t>
      </w:r>
      <w:r>
        <w:rPr>
          <w:rFonts w:cs="Arial"/>
          <w:bCs/>
          <w:szCs w:val="24"/>
        </w:rPr>
        <w:t xml:space="preserve"> </w:t>
      </w:r>
      <w:r w:rsidRPr="00FC1E12">
        <w:rPr>
          <w:rFonts w:cs="Arial"/>
          <w:bCs/>
          <w:szCs w:val="24"/>
        </w:rPr>
        <w:t>recording the name of the prescriber who has been contacted, then sign and date the amendment.</w:t>
      </w:r>
    </w:p>
    <w:p w14:paraId="12D8116E" w14:textId="77777777" w:rsidR="0030586B" w:rsidRDefault="0030586B" w:rsidP="00221A57">
      <w:pPr>
        <w:ind w:right="-34"/>
        <w:rPr>
          <w:rFonts w:cs="Arial"/>
          <w:bCs/>
          <w:szCs w:val="24"/>
        </w:rPr>
      </w:pPr>
    </w:p>
    <w:p w14:paraId="062171CC" w14:textId="77777777" w:rsidR="0030586B" w:rsidRDefault="00FC1E12" w:rsidP="00221A57">
      <w:pPr>
        <w:ind w:right="-34"/>
        <w:rPr>
          <w:rFonts w:cs="Arial"/>
          <w:bCs/>
          <w:szCs w:val="24"/>
        </w:rPr>
      </w:pPr>
      <w:r w:rsidRPr="00FC1E12">
        <w:rPr>
          <w:rFonts w:cs="Arial"/>
          <w:bCs/>
          <w:szCs w:val="24"/>
        </w:rPr>
        <w:t>If the alteration is to formulation, frequency or timings of dose, then that part of the prescription may be crossed out and altered to ensure that the alteration is clear.</w:t>
      </w:r>
    </w:p>
    <w:p w14:paraId="4C174180" w14:textId="77777777" w:rsidR="0030586B" w:rsidRDefault="0030586B" w:rsidP="00221A57">
      <w:pPr>
        <w:ind w:right="-34"/>
        <w:rPr>
          <w:rFonts w:cs="Arial"/>
          <w:bCs/>
          <w:szCs w:val="24"/>
        </w:rPr>
      </w:pPr>
    </w:p>
    <w:p w14:paraId="3338B3A7" w14:textId="77777777" w:rsidR="00FC1E12" w:rsidRDefault="00FC1E12" w:rsidP="00221A57">
      <w:pPr>
        <w:ind w:right="-34"/>
        <w:rPr>
          <w:rFonts w:cs="Arial"/>
          <w:bCs/>
          <w:szCs w:val="24"/>
        </w:rPr>
      </w:pPr>
      <w:r w:rsidRPr="00FC1E12">
        <w:rPr>
          <w:rFonts w:cs="Arial"/>
          <w:bCs/>
          <w:szCs w:val="24"/>
        </w:rPr>
        <w:t>If the alteration involves any other changes e.g. new medicine, change in dose, then the whole prescription for that item must be written out as a new entry on the in-patient medication record.</w:t>
      </w:r>
      <w:r w:rsidR="0030586B">
        <w:rPr>
          <w:rFonts w:cs="Arial"/>
          <w:bCs/>
          <w:szCs w:val="24"/>
        </w:rPr>
        <w:t xml:space="preserve"> This change must be countersigned by the prescriber</w:t>
      </w:r>
      <w:r w:rsidR="00493824">
        <w:rPr>
          <w:rFonts w:cs="Arial"/>
          <w:bCs/>
          <w:szCs w:val="24"/>
        </w:rPr>
        <w:t xml:space="preserve"> within 72 hours of the entry being made</w:t>
      </w:r>
      <w:r w:rsidR="0030586B">
        <w:rPr>
          <w:rFonts w:cs="Arial"/>
          <w:bCs/>
          <w:szCs w:val="24"/>
        </w:rPr>
        <w:t>.</w:t>
      </w:r>
    </w:p>
    <w:p w14:paraId="2150D394" w14:textId="77777777" w:rsidR="00FC1E12" w:rsidRPr="00FC1E12" w:rsidRDefault="00FC1E12" w:rsidP="00221A57">
      <w:pPr>
        <w:ind w:right="-743"/>
        <w:rPr>
          <w:rFonts w:cs="Arial"/>
          <w:bCs/>
          <w:szCs w:val="24"/>
        </w:rPr>
      </w:pPr>
    </w:p>
    <w:p w14:paraId="34D19A4D" w14:textId="77777777" w:rsidR="00127795" w:rsidRDefault="0030586B" w:rsidP="00221A57">
      <w:pPr>
        <w:pStyle w:val="Heading3"/>
      </w:pPr>
      <w:bookmarkStart w:id="149" w:name="_Toc195515513"/>
      <w:r>
        <w:t>Remote Prescribing</w:t>
      </w:r>
      <w:bookmarkEnd w:id="149"/>
    </w:p>
    <w:p w14:paraId="68194507" w14:textId="77777777" w:rsidR="00921856" w:rsidRPr="00921856" w:rsidRDefault="00921856" w:rsidP="00221A57"/>
    <w:p w14:paraId="2C79FB34" w14:textId="77777777" w:rsidR="00127795" w:rsidRDefault="0030586B" w:rsidP="00221A57">
      <w:r>
        <w:t>Remote consultations provided over the phone, via video-link, online, or using any other non</w:t>
      </w:r>
      <w:r w:rsidR="00E4487D">
        <w:t xml:space="preserve"> </w:t>
      </w:r>
      <w:r>
        <w:t>face-to</w:t>
      </w:r>
      <w:r w:rsidR="00E4487D">
        <w:t>-</w:t>
      </w:r>
      <w:r>
        <w:t xml:space="preserve">face medium can benefit patients, save resources and help meet the demands of the service user. However, there can be safety risks, particularly when services are not linked to a patient’s </w:t>
      </w:r>
      <w:r>
        <w:lastRenderedPageBreak/>
        <w:t>NHS GP or regular healthcare provider, and where there may be limited access to a patient’s medical record.</w:t>
      </w:r>
    </w:p>
    <w:p w14:paraId="5EA6D5AD" w14:textId="77777777" w:rsidR="0030586B" w:rsidRDefault="0030586B" w:rsidP="00221A57"/>
    <w:p w14:paraId="41603B3E" w14:textId="1146E603" w:rsidR="0030586B" w:rsidRDefault="0030586B" w:rsidP="00221A57">
      <w:r>
        <w:t xml:space="preserve">Registered healthcare professionals are expected to follow </w:t>
      </w:r>
      <w:hyperlink r:id="rId198" w:history="1">
        <w:r w:rsidRPr="0030586B">
          <w:rPr>
            <w:rStyle w:val="Hyperlink"/>
            <w:rFonts w:cstheme="minorBidi"/>
          </w:rPr>
          <w:t>ten high level key principles</w:t>
        </w:r>
      </w:hyperlink>
      <w:r>
        <w:t xml:space="preserve"> when providing remote consultations and prescribing remotely to patients :-</w:t>
      </w:r>
    </w:p>
    <w:p w14:paraId="23CD9ADB" w14:textId="77777777" w:rsidR="0030586B" w:rsidRDefault="0030586B" w:rsidP="00221A57"/>
    <w:p w14:paraId="21BA9B87" w14:textId="77777777" w:rsidR="0030586B" w:rsidRDefault="0030586B">
      <w:pPr>
        <w:pStyle w:val="ListParagraph"/>
        <w:numPr>
          <w:ilvl w:val="0"/>
          <w:numId w:val="85"/>
        </w:numPr>
        <w:ind w:hanging="436"/>
      </w:pPr>
      <w:r w:rsidRPr="0030586B">
        <w:t>Make patient safety the first priority and raise concerns if the service or</w:t>
      </w:r>
      <w:r>
        <w:t xml:space="preserve"> </w:t>
      </w:r>
      <w:r w:rsidRPr="0030586B">
        <w:t xml:space="preserve">system they are working in does not have adequate patient safeguards </w:t>
      </w:r>
      <w:r>
        <w:t>i</w:t>
      </w:r>
      <w:r w:rsidRPr="0030586B">
        <w:t>ncluding appropriate identity and verification checks.</w:t>
      </w:r>
    </w:p>
    <w:p w14:paraId="0EED46F7" w14:textId="77777777" w:rsidR="0030586B" w:rsidRDefault="0030586B">
      <w:pPr>
        <w:pStyle w:val="ListParagraph"/>
        <w:numPr>
          <w:ilvl w:val="0"/>
          <w:numId w:val="85"/>
        </w:numPr>
        <w:ind w:hanging="436"/>
      </w:pPr>
      <w:r w:rsidRPr="0030586B">
        <w:t>Understand how to identify vulnerable patients and take appropriate steps to protect them.</w:t>
      </w:r>
    </w:p>
    <w:p w14:paraId="3FC818B2" w14:textId="77777777" w:rsidR="0030586B" w:rsidRDefault="0030586B">
      <w:pPr>
        <w:pStyle w:val="ListParagraph"/>
        <w:numPr>
          <w:ilvl w:val="0"/>
          <w:numId w:val="85"/>
        </w:numPr>
        <w:ind w:hanging="436"/>
      </w:pPr>
      <w:r w:rsidRPr="0030586B">
        <w:t>Tell patients their name, role and professional registration details, establish a dialogue and make sure the patient understands how the remote consultation is going to work.</w:t>
      </w:r>
    </w:p>
    <w:p w14:paraId="7A682985" w14:textId="77777777" w:rsidR="0030586B" w:rsidRDefault="0030586B">
      <w:pPr>
        <w:pStyle w:val="ListParagraph"/>
        <w:numPr>
          <w:ilvl w:val="0"/>
          <w:numId w:val="85"/>
        </w:numPr>
        <w:ind w:hanging="436"/>
      </w:pPr>
      <w:r w:rsidRPr="0030586B">
        <w:t>Explain that:</w:t>
      </w:r>
    </w:p>
    <w:p w14:paraId="090DD0C0" w14:textId="77777777" w:rsidR="0030586B" w:rsidRDefault="0030586B">
      <w:pPr>
        <w:pStyle w:val="ListParagraph"/>
        <w:numPr>
          <w:ilvl w:val="1"/>
          <w:numId w:val="85"/>
        </w:numPr>
        <w:ind w:hanging="436"/>
      </w:pPr>
      <w:r w:rsidRPr="0030586B">
        <w:t xml:space="preserve">They can only prescribe if it is safe to do so. </w:t>
      </w:r>
    </w:p>
    <w:p w14:paraId="720E0BEC" w14:textId="77777777" w:rsidR="0030586B" w:rsidRDefault="0030586B">
      <w:pPr>
        <w:pStyle w:val="ListParagraph"/>
        <w:numPr>
          <w:ilvl w:val="1"/>
          <w:numId w:val="85"/>
        </w:numPr>
        <w:ind w:hanging="436"/>
      </w:pPr>
      <w:r w:rsidRPr="0030586B">
        <w:t>It’s not safe if they don’t have sufficient information about the</w:t>
      </w:r>
      <w:r>
        <w:t xml:space="preserve"> </w:t>
      </w:r>
      <w:r w:rsidRPr="0030586B">
        <w:t xml:space="preserve">patient’s health or if remote care is unsuitable to meet their needs. </w:t>
      </w:r>
    </w:p>
    <w:p w14:paraId="1FEC4317" w14:textId="77777777" w:rsidR="0030586B" w:rsidRDefault="0030586B">
      <w:pPr>
        <w:pStyle w:val="ListParagraph"/>
        <w:numPr>
          <w:ilvl w:val="1"/>
          <w:numId w:val="85"/>
        </w:numPr>
        <w:ind w:hanging="436"/>
      </w:pPr>
      <w:r w:rsidRPr="0030586B">
        <w:t>It may be unsafe if relevant information is not shared with other healthcare providers involved in their care.</w:t>
      </w:r>
    </w:p>
    <w:p w14:paraId="45D681A0" w14:textId="77777777" w:rsidR="0030586B" w:rsidRDefault="0030586B">
      <w:pPr>
        <w:pStyle w:val="ListParagraph"/>
        <w:numPr>
          <w:ilvl w:val="1"/>
          <w:numId w:val="85"/>
        </w:numPr>
        <w:ind w:hanging="436"/>
      </w:pPr>
      <w:r w:rsidRPr="0030586B">
        <w:t>If they can’t prescribe because it’s unsafe they will signpost to other appropriate services.</w:t>
      </w:r>
    </w:p>
    <w:p w14:paraId="5137C0C6" w14:textId="77777777" w:rsidR="0030586B" w:rsidRDefault="0030586B">
      <w:pPr>
        <w:pStyle w:val="ListParagraph"/>
        <w:numPr>
          <w:ilvl w:val="0"/>
          <w:numId w:val="85"/>
        </w:numPr>
        <w:ind w:hanging="436"/>
      </w:pPr>
      <w:r w:rsidRPr="0030586B">
        <w:t>Obtain informed consent and follow relevant mental capacity law and codes of practice.</w:t>
      </w:r>
    </w:p>
    <w:p w14:paraId="62EB4A1D" w14:textId="77777777" w:rsidR="0030586B" w:rsidRDefault="0030586B">
      <w:pPr>
        <w:pStyle w:val="ListParagraph"/>
        <w:numPr>
          <w:ilvl w:val="0"/>
          <w:numId w:val="85"/>
        </w:numPr>
        <w:ind w:hanging="436"/>
      </w:pPr>
      <w:r w:rsidRPr="0030586B">
        <w:t xml:space="preserve">Undertake an adequate clinical assessment and access medical records or verify important information by examination or testing where necessary. </w:t>
      </w:r>
    </w:p>
    <w:p w14:paraId="778720BC" w14:textId="77777777" w:rsidR="0030586B" w:rsidRDefault="0030586B">
      <w:pPr>
        <w:pStyle w:val="ListParagraph"/>
        <w:numPr>
          <w:ilvl w:val="0"/>
          <w:numId w:val="85"/>
        </w:numPr>
        <w:ind w:hanging="436"/>
      </w:pPr>
      <w:r w:rsidRPr="0030586B">
        <w:t>Give patients information about all the options available to them, including declining treatment, in a way they can understand.</w:t>
      </w:r>
    </w:p>
    <w:p w14:paraId="15FFC336" w14:textId="77777777" w:rsidR="0030586B" w:rsidRDefault="0030586B">
      <w:pPr>
        <w:pStyle w:val="ListParagraph"/>
        <w:numPr>
          <w:ilvl w:val="0"/>
          <w:numId w:val="85"/>
        </w:numPr>
        <w:ind w:hanging="436"/>
      </w:pPr>
      <w:r>
        <w:t>Make appropriate arrangements for after care and, unless the patient objects, share all relevant information with colleagues and other health and social care providers involved in their care to support ongoing monitoring and treatment.</w:t>
      </w:r>
    </w:p>
    <w:p w14:paraId="0FF0AC49" w14:textId="77777777" w:rsidR="0030586B" w:rsidRDefault="0030586B">
      <w:pPr>
        <w:pStyle w:val="ListParagraph"/>
        <w:numPr>
          <w:ilvl w:val="0"/>
          <w:numId w:val="85"/>
        </w:numPr>
        <w:ind w:hanging="436"/>
      </w:pPr>
      <w:r>
        <w:t>Keep notes that fully explain and justify the decisions they make.</w:t>
      </w:r>
    </w:p>
    <w:p w14:paraId="1F0E32CE" w14:textId="77777777" w:rsidR="0030586B" w:rsidRPr="00465302" w:rsidRDefault="0030586B">
      <w:pPr>
        <w:pStyle w:val="ListParagraph"/>
        <w:numPr>
          <w:ilvl w:val="0"/>
          <w:numId w:val="85"/>
        </w:numPr>
        <w:ind w:hanging="436"/>
      </w:pPr>
      <w:r>
        <w:t>Stay up to date with relevant training, support and guidance for providing healthcare in a remote context.</w:t>
      </w:r>
    </w:p>
    <w:p w14:paraId="7EBFCAD8" w14:textId="77777777" w:rsidR="006D3D2B" w:rsidRPr="006B1583" w:rsidRDefault="006D3D2B" w:rsidP="00221A57">
      <w:pPr>
        <w:ind w:right="-743"/>
        <w:rPr>
          <w:rFonts w:cs="Arial"/>
          <w:color w:val="FF0000"/>
          <w:szCs w:val="24"/>
        </w:rPr>
      </w:pPr>
      <w:r w:rsidRPr="006B1583">
        <w:rPr>
          <w:rFonts w:cs="Arial"/>
          <w:color w:val="FF0000"/>
          <w:szCs w:val="24"/>
        </w:rPr>
        <w:t xml:space="preserve">   </w:t>
      </w:r>
    </w:p>
    <w:p w14:paraId="1ED5C1A6" w14:textId="77777777" w:rsidR="00465302" w:rsidRPr="00921856" w:rsidRDefault="006D3D2B" w:rsidP="00221A57">
      <w:pPr>
        <w:ind w:right="-34"/>
        <w:rPr>
          <w:rFonts w:cs="Arial"/>
          <w:szCs w:val="24"/>
        </w:rPr>
      </w:pPr>
      <w:r w:rsidRPr="00921856">
        <w:rPr>
          <w:rFonts w:cs="Arial"/>
          <w:szCs w:val="24"/>
        </w:rPr>
        <w:t xml:space="preserve">Remote prescribing should only ever </w:t>
      </w:r>
      <w:r w:rsidR="00921856" w:rsidRPr="00921856">
        <w:rPr>
          <w:rFonts w:cs="Arial"/>
          <w:szCs w:val="24"/>
        </w:rPr>
        <w:t xml:space="preserve">be used </w:t>
      </w:r>
      <w:r w:rsidR="00465302" w:rsidRPr="00921856">
        <w:rPr>
          <w:rFonts w:cs="Arial"/>
          <w:szCs w:val="24"/>
        </w:rPr>
        <w:t>when</w:t>
      </w:r>
      <w:r w:rsidRPr="00921856">
        <w:rPr>
          <w:rFonts w:cs="Arial"/>
          <w:szCs w:val="24"/>
        </w:rPr>
        <w:t xml:space="preserve"> all other options have been exhausted. E.g. anticipated</w:t>
      </w:r>
      <w:r w:rsidR="00493824">
        <w:rPr>
          <w:rFonts w:cs="Arial"/>
          <w:szCs w:val="24"/>
        </w:rPr>
        <w:t xml:space="preserve"> need </w:t>
      </w:r>
      <w:r w:rsidRPr="00921856">
        <w:rPr>
          <w:rFonts w:cs="Arial"/>
          <w:szCs w:val="24"/>
        </w:rPr>
        <w:t>prescribing</w:t>
      </w:r>
      <w:r w:rsidR="00493824">
        <w:rPr>
          <w:rFonts w:cs="Arial"/>
          <w:szCs w:val="24"/>
        </w:rPr>
        <w:t xml:space="preserve"> (e.g end of life drugs)</w:t>
      </w:r>
      <w:r w:rsidRPr="00921856">
        <w:rPr>
          <w:rFonts w:cs="Arial"/>
          <w:szCs w:val="24"/>
        </w:rPr>
        <w:t>, independent or supplementary (with a clinical management plan in place) prescriber, supply under Patient Group Direction (PGD) assessment, or administration of an authori</w:t>
      </w:r>
      <w:r w:rsidR="00465302" w:rsidRPr="00921856">
        <w:rPr>
          <w:rFonts w:cs="Arial"/>
          <w:szCs w:val="24"/>
        </w:rPr>
        <w:t>s</w:t>
      </w:r>
      <w:r w:rsidRPr="00921856">
        <w:rPr>
          <w:rFonts w:cs="Arial"/>
          <w:szCs w:val="24"/>
        </w:rPr>
        <w:t xml:space="preserve">ed P or GSL medication under the discretionary medicines policy. </w:t>
      </w:r>
    </w:p>
    <w:p w14:paraId="0972B67B" w14:textId="77777777" w:rsidR="006D3D2B" w:rsidRPr="006B1583" w:rsidRDefault="006D3D2B" w:rsidP="00221A57">
      <w:pPr>
        <w:ind w:right="-34"/>
        <w:rPr>
          <w:rFonts w:cs="Arial"/>
          <w:color w:val="FF0000"/>
          <w:szCs w:val="24"/>
        </w:rPr>
      </w:pPr>
    </w:p>
    <w:p w14:paraId="10CF3081" w14:textId="77777777" w:rsidR="00F21B26" w:rsidRPr="00921856" w:rsidRDefault="006D3D2B" w:rsidP="00221A57">
      <w:pPr>
        <w:ind w:right="-34"/>
        <w:rPr>
          <w:rFonts w:cs="Arial"/>
          <w:szCs w:val="24"/>
        </w:rPr>
      </w:pPr>
      <w:r w:rsidRPr="00921856">
        <w:rPr>
          <w:rFonts w:cs="Arial"/>
          <w:szCs w:val="24"/>
        </w:rPr>
        <w:t xml:space="preserve">The prescribing of </w:t>
      </w:r>
      <w:r w:rsidRPr="00493824">
        <w:rPr>
          <w:rFonts w:cs="Arial"/>
          <w:szCs w:val="24"/>
        </w:rPr>
        <w:t>schedule 2 and 3</w:t>
      </w:r>
      <w:r w:rsidRPr="00921856">
        <w:rPr>
          <w:rFonts w:cs="Arial"/>
          <w:szCs w:val="24"/>
        </w:rPr>
        <w:t xml:space="preserve"> controlled drugs is never allowed by remote prescription </w:t>
      </w:r>
    </w:p>
    <w:p w14:paraId="77847198" w14:textId="77777777" w:rsidR="000F76DB" w:rsidRPr="00C72D59" w:rsidRDefault="000F76DB" w:rsidP="00221A57">
      <w:pPr>
        <w:ind w:left="900" w:right="-34"/>
        <w:rPr>
          <w:rFonts w:cs="Arial"/>
          <w:szCs w:val="24"/>
        </w:rPr>
      </w:pPr>
    </w:p>
    <w:p w14:paraId="2F06BEEB" w14:textId="77777777" w:rsidR="000F76DB" w:rsidRPr="00C72D59" w:rsidRDefault="005F1628" w:rsidP="00221A57">
      <w:pPr>
        <w:pStyle w:val="Heading2"/>
        <w:ind w:right="-34"/>
      </w:pPr>
      <w:bookmarkStart w:id="150" w:name="_Toc195515514"/>
      <w:r w:rsidRPr="00C72D59">
        <w:t>Comple</w:t>
      </w:r>
      <w:r w:rsidR="000F76DB" w:rsidRPr="00C72D59">
        <w:t>me</w:t>
      </w:r>
      <w:r w:rsidR="006648A3" w:rsidRPr="00C72D59">
        <w:t>ntary and Alternative Therapies</w:t>
      </w:r>
      <w:bookmarkEnd w:id="150"/>
    </w:p>
    <w:p w14:paraId="30D70A06" w14:textId="77777777" w:rsidR="00465302" w:rsidRDefault="00465302" w:rsidP="00221A57">
      <w:pPr>
        <w:pStyle w:val="Default"/>
        <w:ind w:right="-34"/>
        <w:rPr>
          <w:rFonts w:ascii="Verdana" w:hAnsi="Verdana"/>
        </w:rPr>
      </w:pPr>
    </w:p>
    <w:p w14:paraId="44A85B0D" w14:textId="24276AF2" w:rsidR="00A9170C" w:rsidRPr="00C72D59" w:rsidRDefault="00A9170C" w:rsidP="00221A57">
      <w:pPr>
        <w:pStyle w:val="Default"/>
        <w:ind w:right="-34"/>
        <w:rPr>
          <w:rFonts w:ascii="Verdana" w:hAnsi="Verdana"/>
        </w:rPr>
      </w:pPr>
      <w:r w:rsidRPr="00C72D59">
        <w:rPr>
          <w:rFonts w:ascii="Verdana" w:hAnsi="Verdana"/>
        </w:rPr>
        <w:t>NHS Wales</w:t>
      </w:r>
      <w:r w:rsidR="00921856">
        <w:rPr>
          <w:rFonts w:ascii="Verdana" w:hAnsi="Verdana"/>
        </w:rPr>
        <w:t xml:space="preserve"> through </w:t>
      </w:r>
      <w:hyperlink r:id="rId199" w:history="1">
        <w:r w:rsidR="00921856" w:rsidRPr="00921856">
          <w:rPr>
            <w:rStyle w:val="Hyperlink"/>
            <w:rFonts w:ascii="Verdana" w:hAnsi="Verdana" w:cs="Arial"/>
          </w:rPr>
          <w:t>AWMSG</w:t>
        </w:r>
      </w:hyperlink>
      <w:r w:rsidR="000F76DB" w:rsidRPr="00C72D59">
        <w:rPr>
          <w:rFonts w:ascii="Verdana" w:hAnsi="Verdana"/>
        </w:rPr>
        <w:t xml:space="preserve"> does not endorse the use of complementary or alternative therapies</w:t>
      </w:r>
      <w:r w:rsidRPr="00C72D59">
        <w:rPr>
          <w:rFonts w:ascii="Verdana" w:hAnsi="Verdana"/>
        </w:rPr>
        <w:t>. Complementary and alternative therapies include, but are not limited to:</w:t>
      </w:r>
    </w:p>
    <w:p w14:paraId="09B9D785" w14:textId="77777777" w:rsidR="00465302" w:rsidRDefault="00465302">
      <w:pPr>
        <w:pStyle w:val="Default"/>
        <w:numPr>
          <w:ilvl w:val="0"/>
          <w:numId w:val="86"/>
        </w:numPr>
        <w:ind w:right="-34"/>
        <w:rPr>
          <w:rFonts w:ascii="Verdana" w:hAnsi="Verdana"/>
        </w:rPr>
      </w:pPr>
      <w:r w:rsidRPr="00C72D59">
        <w:rPr>
          <w:rFonts w:ascii="Verdana" w:hAnsi="Verdana"/>
        </w:rPr>
        <w:t>A</w:t>
      </w:r>
      <w:r w:rsidR="00A9170C" w:rsidRPr="00C72D59">
        <w:rPr>
          <w:rFonts w:ascii="Verdana" w:hAnsi="Verdana"/>
        </w:rPr>
        <w:t>cupunctur</w:t>
      </w:r>
      <w:r>
        <w:rPr>
          <w:rFonts w:ascii="Verdana" w:hAnsi="Verdana"/>
        </w:rPr>
        <w:t>e</w:t>
      </w:r>
    </w:p>
    <w:p w14:paraId="398DBBF8" w14:textId="77777777" w:rsidR="00465302" w:rsidRDefault="00A9170C">
      <w:pPr>
        <w:pStyle w:val="Default"/>
        <w:numPr>
          <w:ilvl w:val="0"/>
          <w:numId w:val="86"/>
        </w:numPr>
        <w:ind w:right="-34"/>
        <w:rPr>
          <w:rFonts w:ascii="Verdana" w:hAnsi="Verdana"/>
        </w:rPr>
      </w:pPr>
      <w:r w:rsidRPr="00465302">
        <w:rPr>
          <w:rFonts w:ascii="Verdana" w:hAnsi="Verdana"/>
        </w:rPr>
        <w:t>Alexander technique</w:t>
      </w:r>
    </w:p>
    <w:p w14:paraId="0D70EAD8" w14:textId="77777777" w:rsidR="00465302" w:rsidRPr="00493824" w:rsidRDefault="00465302">
      <w:pPr>
        <w:pStyle w:val="Default"/>
        <w:numPr>
          <w:ilvl w:val="0"/>
          <w:numId w:val="86"/>
        </w:numPr>
        <w:ind w:right="-34"/>
        <w:rPr>
          <w:rFonts w:ascii="Verdana" w:hAnsi="Verdana"/>
        </w:rPr>
      </w:pPr>
      <w:r w:rsidRPr="00493824">
        <w:rPr>
          <w:rFonts w:ascii="Verdana" w:hAnsi="Verdana"/>
        </w:rPr>
        <w:t>A</w:t>
      </w:r>
      <w:r w:rsidR="00A9170C" w:rsidRPr="00493824">
        <w:rPr>
          <w:rFonts w:ascii="Verdana" w:hAnsi="Verdana"/>
        </w:rPr>
        <w:t>romatherapy</w:t>
      </w:r>
    </w:p>
    <w:p w14:paraId="3FEE1A77" w14:textId="77777777" w:rsidR="00465302" w:rsidRDefault="00A9170C">
      <w:pPr>
        <w:pStyle w:val="Default"/>
        <w:numPr>
          <w:ilvl w:val="0"/>
          <w:numId w:val="86"/>
        </w:numPr>
        <w:ind w:right="-34"/>
        <w:rPr>
          <w:rFonts w:ascii="Verdana" w:hAnsi="Verdana"/>
        </w:rPr>
      </w:pPr>
      <w:r w:rsidRPr="00465302">
        <w:rPr>
          <w:rFonts w:ascii="Verdana" w:hAnsi="Verdana"/>
        </w:rPr>
        <w:t>herbal medicine</w:t>
      </w:r>
    </w:p>
    <w:p w14:paraId="2C7A1156" w14:textId="77777777" w:rsidR="00465302" w:rsidRDefault="00A9170C">
      <w:pPr>
        <w:pStyle w:val="Default"/>
        <w:numPr>
          <w:ilvl w:val="0"/>
          <w:numId w:val="86"/>
        </w:numPr>
        <w:ind w:right="-34"/>
        <w:rPr>
          <w:rFonts w:ascii="Verdana" w:hAnsi="Verdana"/>
        </w:rPr>
      </w:pPr>
      <w:r w:rsidRPr="00465302">
        <w:rPr>
          <w:rFonts w:ascii="Verdana" w:hAnsi="Verdana"/>
        </w:rPr>
        <w:t>homoeopathy</w:t>
      </w:r>
    </w:p>
    <w:p w14:paraId="61F7DC5E" w14:textId="77777777" w:rsidR="00465302" w:rsidRDefault="00A9170C">
      <w:pPr>
        <w:pStyle w:val="Default"/>
        <w:numPr>
          <w:ilvl w:val="0"/>
          <w:numId w:val="86"/>
        </w:numPr>
        <w:ind w:right="-34"/>
        <w:rPr>
          <w:rFonts w:ascii="Verdana" w:hAnsi="Verdana"/>
        </w:rPr>
      </w:pPr>
      <w:r w:rsidRPr="00465302">
        <w:rPr>
          <w:rFonts w:ascii="Verdana" w:hAnsi="Verdana"/>
        </w:rPr>
        <w:t>hypnosis</w:t>
      </w:r>
    </w:p>
    <w:p w14:paraId="7CCDF0F7" w14:textId="77777777" w:rsidR="00465302" w:rsidRDefault="00A9170C">
      <w:pPr>
        <w:pStyle w:val="Default"/>
        <w:numPr>
          <w:ilvl w:val="0"/>
          <w:numId w:val="86"/>
        </w:numPr>
        <w:ind w:right="-34"/>
        <w:rPr>
          <w:rFonts w:ascii="Verdana" w:hAnsi="Verdana"/>
        </w:rPr>
      </w:pPr>
      <w:r w:rsidRPr="00465302">
        <w:rPr>
          <w:rFonts w:ascii="Verdana" w:hAnsi="Verdana"/>
        </w:rPr>
        <w:t>massage</w:t>
      </w:r>
    </w:p>
    <w:p w14:paraId="03A22660" w14:textId="77777777" w:rsidR="00465302" w:rsidRDefault="00A9170C">
      <w:pPr>
        <w:pStyle w:val="Default"/>
        <w:numPr>
          <w:ilvl w:val="0"/>
          <w:numId w:val="86"/>
        </w:numPr>
        <w:ind w:right="-34"/>
        <w:rPr>
          <w:rFonts w:ascii="Verdana" w:hAnsi="Verdana"/>
        </w:rPr>
      </w:pPr>
      <w:r w:rsidRPr="00465302">
        <w:rPr>
          <w:rFonts w:ascii="Verdana" w:hAnsi="Verdana"/>
        </w:rPr>
        <w:t>nutritional therapy</w:t>
      </w:r>
    </w:p>
    <w:p w14:paraId="7EA6E10D" w14:textId="77777777" w:rsidR="000F76DB" w:rsidRPr="00465302" w:rsidRDefault="00A9170C">
      <w:pPr>
        <w:pStyle w:val="Default"/>
        <w:numPr>
          <w:ilvl w:val="0"/>
          <w:numId w:val="86"/>
        </w:numPr>
        <w:ind w:right="-34"/>
        <w:rPr>
          <w:rFonts w:ascii="Verdana" w:hAnsi="Verdana"/>
        </w:rPr>
      </w:pPr>
      <w:r w:rsidRPr="00465302">
        <w:rPr>
          <w:rFonts w:ascii="Verdana" w:hAnsi="Verdana"/>
        </w:rPr>
        <w:t>reflexology</w:t>
      </w:r>
    </w:p>
    <w:p w14:paraId="6314A80E" w14:textId="77777777" w:rsidR="00465302" w:rsidRDefault="00465302" w:rsidP="00221A57">
      <w:pPr>
        <w:pStyle w:val="Default"/>
        <w:ind w:right="-34"/>
        <w:rPr>
          <w:rFonts w:ascii="Verdana" w:hAnsi="Verdana"/>
        </w:rPr>
      </w:pPr>
    </w:p>
    <w:p w14:paraId="2A801680" w14:textId="77777777" w:rsidR="00A9170C" w:rsidRDefault="00493824" w:rsidP="3E5C458C">
      <w:pPr>
        <w:pStyle w:val="Default"/>
        <w:ind w:right="-34"/>
        <w:rPr>
          <w:rFonts w:ascii="Verdana" w:hAnsi="Verdana"/>
          <w:lang w:val="en-GB"/>
        </w:rPr>
      </w:pPr>
      <w:r w:rsidRPr="3E5C458C">
        <w:rPr>
          <w:rFonts w:ascii="Verdana" w:hAnsi="Verdana"/>
          <w:lang w:val="en-GB"/>
        </w:rPr>
        <w:t>Public Health Wales publication ‘Complementary Therapies and Alternative Medicines’ (2012) stated</w:t>
      </w:r>
      <w:r w:rsidR="00B23903" w:rsidRPr="3E5C458C">
        <w:rPr>
          <w:rFonts w:ascii="Verdana" w:hAnsi="Verdana"/>
          <w:lang w:val="en-GB"/>
        </w:rPr>
        <w:t>:</w:t>
      </w:r>
    </w:p>
    <w:p w14:paraId="0EEBF82E" w14:textId="77777777" w:rsidR="00493824" w:rsidRPr="00C72D59" w:rsidRDefault="00493824" w:rsidP="00221A57">
      <w:pPr>
        <w:pStyle w:val="Default"/>
        <w:ind w:right="-34"/>
        <w:rPr>
          <w:rFonts w:ascii="Verdana" w:hAnsi="Verdana"/>
        </w:rPr>
      </w:pPr>
    </w:p>
    <w:p w14:paraId="0D9CC1B9" w14:textId="77777777" w:rsidR="00A9170C" w:rsidRPr="00465302" w:rsidRDefault="00A9170C" w:rsidP="3E5C458C">
      <w:pPr>
        <w:pStyle w:val="Default"/>
        <w:ind w:left="720" w:right="-34"/>
        <w:rPr>
          <w:rFonts w:ascii="Verdana" w:hAnsi="Verdana"/>
          <w:i/>
          <w:iCs/>
          <w:lang w:val="en-GB"/>
        </w:rPr>
      </w:pPr>
      <w:r w:rsidRPr="3E5C458C">
        <w:rPr>
          <w:rFonts w:ascii="Verdana" w:hAnsi="Verdana"/>
          <w:lang w:val="en-GB"/>
        </w:rPr>
        <w:t>‘</w:t>
      </w:r>
      <w:r w:rsidRPr="3E5C458C">
        <w:rPr>
          <w:rFonts w:ascii="Verdana" w:hAnsi="Verdana"/>
          <w:i/>
          <w:iCs/>
          <w:lang w:val="en-GB"/>
        </w:rPr>
        <w:t xml:space="preserve">Complementary medicines/alternative therapies are generally NOT used by the NHS. They are occasionally used as a treatment as part of a mainstream service care plan (e.g. as part of an integrated multidisciplinary approach to symptom control by a hospital based pain management team) and as such will be used as part of an existing contract. On existing available evidence </w:t>
      </w:r>
      <w:r w:rsidR="00493824" w:rsidRPr="3E5C458C">
        <w:rPr>
          <w:rFonts w:ascii="Verdana" w:hAnsi="Verdana"/>
          <w:i/>
          <w:iCs/>
          <w:lang w:val="en-GB"/>
        </w:rPr>
        <w:t>the LHB</w:t>
      </w:r>
      <w:r w:rsidRPr="3E5C458C">
        <w:rPr>
          <w:rFonts w:ascii="Verdana" w:hAnsi="Verdana"/>
          <w:i/>
          <w:iCs/>
          <w:lang w:val="en-GB"/>
        </w:rPr>
        <w:t xml:space="preserve"> will not support referral outside of the NHS for these services. Prior approval is required on a case by case basis for any requests outside the above criteria. The request for referral would need to be supported by evidence of the clinical effectiveness of the treatment and be to appropriately trained and qualified practitioners with recognised qualifications.’</w:t>
      </w:r>
    </w:p>
    <w:p w14:paraId="51C094D9" w14:textId="77777777" w:rsidR="00B23903" w:rsidRDefault="00B23903" w:rsidP="00221A57">
      <w:pPr>
        <w:pStyle w:val="Default"/>
        <w:ind w:right="-34"/>
        <w:rPr>
          <w:rFonts w:ascii="Verdana" w:hAnsi="Verdana"/>
        </w:rPr>
      </w:pPr>
    </w:p>
    <w:p w14:paraId="641B1CFA" w14:textId="77777777" w:rsidR="00A9170C" w:rsidRDefault="00A9170C" w:rsidP="3E5C458C">
      <w:pPr>
        <w:pStyle w:val="Default"/>
        <w:ind w:left="720" w:right="-34"/>
        <w:rPr>
          <w:rFonts w:ascii="Verdana" w:hAnsi="Verdana"/>
          <w:lang w:val="en-GB"/>
        </w:rPr>
      </w:pPr>
      <w:r w:rsidRPr="3E5C458C">
        <w:rPr>
          <w:rFonts w:ascii="Verdana" w:hAnsi="Verdana"/>
          <w:lang w:val="en-GB"/>
        </w:rPr>
        <w:t>‘The evidence suggests that there are large numbers of complementary and alternative therapies that have not been subject to the trials used to establish the effectiveness of conventional clinical treatments. The evidence base is developing and up-to-date evidence on complementary therapies and alternative treatments can be obtained from the Cochrane library and specialist evidence of the NHS library.’</w:t>
      </w:r>
    </w:p>
    <w:p w14:paraId="7F337BFB" w14:textId="77777777" w:rsidR="00B23903" w:rsidRDefault="00B23903" w:rsidP="00221A57">
      <w:pPr>
        <w:pStyle w:val="Default"/>
        <w:ind w:left="720" w:right="-34"/>
        <w:rPr>
          <w:rFonts w:ascii="Verdana" w:hAnsi="Verdana"/>
        </w:rPr>
      </w:pPr>
    </w:p>
    <w:p w14:paraId="7528523A" w14:textId="20470C81" w:rsidR="00B23903" w:rsidRDefault="00B23903" w:rsidP="3E5C458C">
      <w:pPr>
        <w:pStyle w:val="Default"/>
        <w:ind w:right="-34"/>
        <w:rPr>
          <w:rFonts w:ascii="Verdana" w:hAnsi="Verdana"/>
          <w:lang w:val="en-GB"/>
        </w:rPr>
      </w:pPr>
      <w:r w:rsidRPr="3E5C458C">
        <w:rPr>
          <w:rFonts w:ascii="Verdana" w:hAnsi="Verdana"/>
          <w:lang w:val="en-GB"/>
        </w:rPr>
        <w:t xml:space="preserve">An </w:t>
      </w:r>
      <w:hyperlink r:id="rId200">
        <w:r w:rsidRPr="3E5C458C">
          <w:rPr>
            <w:rStyle w:val="Hyperlink"/>
            <w:rFonts w:ascii="Verdana" w:hAnsi="Verdana" w:cs="Arial"/>
            <w:lang w:val="en-GB"/>
          </w:rPr>
          <w:t>IPFR request</w:t>
        </w:r>
      </w:hyperlink>
      <w:r w:rsidRPr="3E5C458C">
        <w:rPr>
          <w:rFonts w:ascii="Verdana" w:hAnsi="Verdana"/>
          <w:lang w:val="en-GB"/>
        </w:rPr>
        <w:t xml:space="preserve"> is required for all other circumstances</w:t>
      </w:r>
    </w:p>
    <w:p w14:paraId="26E779A0" w14:textId="77777777" w:rsidR="00B23903" w:rsidRPr="00C72D59" w:rsidRDefault="00B23903" w:rsidP="00221A57">
      <w:pPr>
        <w:pStyle w:val="Default"/>
        <w:ind w:left="720" w:right="-34"/>
        <w:rPr>
          <w:rFonts w:ascii="Verdana" w:hAnsi="Verdana"/>
        </w:rPr>
      </w:pPr>
    </w:p>
    <w:p w14:paraId="1931C106" w14:textId="77777777" w:rsidR="000F76DB" w:rsidRDefault="00B23903" w:rsidP="00221A57">
      <w:pPr>
        <w:pStyle w:val="Heading3"/>
        <w:ind w:right="-34"/>
      </w:pPr>
      <w:bookmarkStart w:id="151" w:name="_Toc195515515"/>
      <w:r>
        <w:t>Physiotherapy use of Complementary Therapies</w:t>
      </w:r>
      <w:bookmarkEnd w:id="151"/>
    </w:p>
    <w:p w14:paraId="24C6CB1D" w14:textId="77777777" w:rsidR="00921856" w:rsidRPr="00921856" w:rsidRDefault="00921856" w:rsidP="00221A57">
      <w:pPr>
        <w:ind w:right="-34"/>
      </w:pPr>
    </w:p>
    <w:p w14:paraId="796AD965" w14:textId="77777777" w:rsidR="00B23903" w:rsidRDefault="00B23903" w:rsidP="00221A57">
      <w:pPr>
        <w:pStyle w:val="Default"/>
        <w:ind w:right="-34"/>
        <w:rPr>
          <w:rFonts w:ascii="Verdana" w:hAnsi="Verdana"/>
        </w:rPr>
      </w:pPr>
      <w:r>
        <w:rPr>
          <w:rFonts w:ascii="Verdana" w:hAnsi="Verdana"/>
        </w:rPr>
        <w:t xml:space="preserve">The </w:t>
      </w:r>
      <w:hyperlink r:id="rId201" w:history="1">
        <w:r w:rsidRPr="00B23903">
          <w:rPr>
            <w:rStyle w:val="Hyperlink"/>
            <w:rFonts w:ascii="Verdana" w:hAnsi="Verdana" w:cs="Arial"/>
          </w:rPr>
          <w:t>Chartered Society of Physiotherapy</w:t>
        </w:r>
      </w:hyperlink>
      <w:r>
        <w:rPr>
          <w:rFonts w:ascii="Verdana" w:hAnsi="Verdana"/>
        </w:rPr>
        <w:t xml:space="preserve"> </w:t>
      </w:r>
      <w:r w:rsidR="00493824">
        <w:rPr>
          <w:rFonts w:ascii="Verdana" w:hAnsi="Verdana"/>
        </w:rPr>
        <w:t xml:space="preserve">(CSP) </w:t>
      </w:r>
      <w:r>
        <w:rPr>
          <w:rFonts w:ascii="Verdana" w:hAnsi="Verdana"/>
        </w:rPr>
        <w:t xml:space="preserve">have produced advice on the place of complementary therapies as part of physiotherapy practice and </w:t>
      </w:r>
      <w:r>
        <w:rPr>
          <w:rFonts w:ascii="Verdana" w:hAnsi="Verdana"/>
        </w:rPr>
        <w:lastRenderedPageBreak/>
        <w:t>notes some complementary therapies lack evidence base and are no longer considered part of the scope of practice of Physiotherapists.</w:t>
      </w:r>
    </w:p>
    <w:p w14:paraId="1322EAEF" w14:textId="77777777" w:rsidR="00493824" w:rsidRDefault="00493824" w:rsidP="00221A57">
      <w:pPr>
        <w:pStyle w:val="Default"/>
        <w:ind w:right="-34"/>
        <w:rPr>
          <w:rFonts w:ascii="Verdana" w:hAnsi="Verdana"/>
        </w:rPr>
      </w:pPr>
    </w:p>
    <w:p w14:paraId="3D9B9463" w14:textId="69722F9B" w:rsidR="00493824" w:rsidRDefault="00493824" w:rsidP="3E5C458C">
      <w:pPr>
        <w:pStyle w:val="Default"/>
        <w:ind w:right="-34"/>
        <w:rPr>
          <w:rFonts w:ascii="Verdana" w:hAnsi="Verdana"/>
          <w:lang w:val="en-GB"/>
        </w:rPr>
      </w:pPr>
      <w:r w:rsidRPr="3E5C458C">
        <w:rPr>
          <w:rFonts w:ascii="Verdana" w:hAnsi="Verdana"/>
          <w:lang w:val="en-GB"/>
        </w:rPr>
        <w:t xml:space="preserve">The CSP do recognise the effectiveness of acupuncture, exercise, massage and Pilates and AWMSG notes in the </w:t>
      </w:r>
      <w:hyperlink r:id="rId202">
        <w:r w:rsidRPr="3E5C458C">
          <w:rPr>
            <w:rStyle w:val="Hyperlink"/>
            <w:rFonts w:ascii="Verdana" w:hAnsi="Verdana" w:cs="Arial"/>
            <w:lang w:val="en-GB"/>
          </w:rPr>
          <w:t>Prescribing Dilemmas</w:t>
        </w:r>
      </w:hyperlink>
      <w:r w:rsidRPr="3E5C458C">
        <w:rPr>
          <w:rFonts w:ascii="Verdana" w:hAnsi="Verdana"/>
          <w:lang w:val="en-GB"/>
        </w:rPr>
        <w:t xml:space="preserve"> document:</w:t>
      </w:r>
    </w:p>
    <w:p w14:paraId="14987156" w14:textId="77777777" w:rsidR="00493824" w:rsidRDefault="00493824" w:rsidP="3E5C458C">
      <w:pPr>
        <w:pStyle w:val="Default"/>
        <w:ind w:left="720" w:right="-34"/>
        <w:rPr>
          <w:rFonts w:ascii="Verdana" w:hAnsi="Verdana"/>
          <w:lang w:val="en-GB"/>
        </w:rPr>
      </w:pPr>
      <w:r w:rsidRPr="3E5C458C">
        <w:rPr>
          <w:rFonts w:ascii="Verdana" w:hAnsi="Verdana"/>
          <w:i/>
          <w:iCs/>
          <w:lang w:val="en-GB"/>
        </w:rPr>
        <w:t>Please note physiotherapists can decide to use certain alternative therapies (acupuncture, Alexander Technique, massage) as part of their NHS treatment plan if they consider it appropriate</w:t>
      </w:r>
      <w:r w:rsidRPr="3E5C458C">
        <w:rPr>
          <w:rFonts w:ascii="Verdana" w:hAnsi="Verdana"/>
          <w:lang w:val="en-GB"/>
        </w:rPr>
        <w:t>.</w:t>
      </w:r>
    </w:p>
    <w:p w14:paraId="37409BC7" w14:textId="77777777" w:rsidR="00B23903" w:rsidRPr="00B23903" w:rsidRDefault="00B23903" w:rsidP="00221A57">
      <w:pPr>
        <w:ind w:right="-34"/>
        <w:rPr>
          <w:rFonts w:cs="Arial"/>
          <w:szCs w:val="24"/>
        </w:rPr>
      </w:pPr>
    </w:p>
    <w:p w14:paraId="44A4E939" w14:textId="77777777" w:rsidR="00A158D5" w:rsidRDefault="00A158D5" w:rsidP="00221A57">
      <w:pPr>
        <w:pStyle w:val="Heading3"/>
        <w:ind w:right="-34"/>
      </w:pPr>
      <w:bookmarkStart w:id="152" w:name="_Toc195515516"/>
      <w:r w:rsidRPr="00A158D5">
        <w:t>Self administration of Complementary Therapies</w:t>
      </w:r>
      <w:bookmarkEnd w:id="152"/>
    </w:p>
    <w:p w14:paraId="059417F0" w14:textId="77777777" w:rsidR="00A158D5" w:rsidRPr="00A158D5" w:rsidRDefault="00A158D5" w:rsidP="00221A57">
      <w:pPr>
        <w:pStyle w:val="Default"/>
        <w:ind w:right="-34"/>
        <w:rPr>
          <w:rFonts w:ascii="Verdana" w:hAnsi="Verdana"/>
          <w:b/>
          <w:bCs/>
        </w:rPr>
      </w:pPr>
    </w:p>
    <w:p w14:paraId="1D66F8B4" w14:textId="77777777" w:rsidR="000F76DB" w:rsidRPr="00C72D59" w:rsidRDefault="000F76DB" w:rsidP="3E5C458C">
      <w:pPr>
        <w:pStyle w:val="Default"/>
        <w:ind w:right="-34"/>
        <w:rPr>
          <w:rFonts w:ascii="Verdana" w:hAnsi="Verdana"/>
          <w:lang w:val="en-GB"/>
        </w:rPr>
      </w:pPr>
      <w:r w:rsidRPr="3E5C458C">
        <w:rPr>
          <w:rFonts w:ascii="Verdana" w:hAnsi="Verdana"/>
          <w:lang w:val="en-GB"/>
        </w:rPr>
        <w:t xml:space="preserve">If a patient chooses to </w:t>
      </w:r>
      <w:r w:rsidR="00A93125" w:rsidRPr="3E5C458C">
        <w:rPr>
          <w:rFonts w:ascii="Verdana" w:hAnsi="Verdana"/>
          <w:lang w:val="en-GB"/>
        </w:rPr>
        <w:t>self-administer</w:t>
      </w:r>
      <w:r w:rsidR="005E4ABA" w:rsidRPr="3E5C458C">
        <w:rPr>
          <w:rFonts w:ascii="Verdana" w:hAnsi="Verdana"/>
          <w:lang w:val="en-GB"/>
        </w:rPr>
        <w:t xml:space="preserve"> </w:t>
      </w:r>
      <w:r w:rsidR="00D2020A" w:rsidRPr="3E5C458C">
        <w:rPr>
          <w:rFonts w:ascii="Verdana" w:hAnsi="Verdana"/>
          <w:lang w:val="en-GB"/>
        </w:rPr>
        <w:t xml:space="preserve">their own supply of </w:t>
      </w:r>
      <w:r w:rsidR="005E4ABA" w:rsidRPr="3E5C458C">
        <w:rPr>
          <w:rFonts w:ascii="Verdana" w:hAnsi="Verdana"/>
          <w:lang w:val="en-GB"/>
        </w:rPr>
        <w:t>a comple</w:t>
      </w:r>
      <w:r w:rsidRPr="3E5C458C">
        <w:rPr>
          <w:rFonts w:ascii="Verdana" w:hAnsi="Verdana"/>
          <w:lang w:val="en-GB"/>
        </w:rPr>
        <w:t>mentary medication whilst an inpatient</w:t>
      </w:r>
      <w:r w:rsidR="005F7C02" w:rsidRPr="3E5C458C">
        <w:rPr>
          <w:rFonts w:ascii="Verdana" w:hAnsi="Verdana"/>
          <w:lang w:val="en-GB"/>
        </w:rPr>
        <w:t xml:space="preserve"> or while under </w:t>
      </w:r>
      <w:r w:rsidR="00A93125" w:rsidRPr="3E5C458C">
        <w:rPr>
          <w:rFonts w:ascii="Verdana" w:hAnsi="Verdana"/>
          <w:lang w:val="en-GB"/>
        </w:rPr>
        <w:t>PTHB</w:t>
      </w:r>
      <w:r w:rsidR="005F7C02" w:rsidRPr="3E5C458C">
        <w:rPr>
          <w:rFonts w:ascii="Verdana" w:hAnsi="Verdana"/>
          <w:lang w:val="en-GB"/>
        </w:rPr>
        <w:t xml:space="preserve"> care in a community setting</w:t>
      </w:r>
      <w:r w:rsidR="00D2020A" w:rsidRPr="3E5C458C">
        <w:rPr>
          <w:rFonts w:ascii="Verdana" w:hAnsi="Verdana"/>
          <w:lang w:val="en-GB"/>
        </w:rPr>
        <w:t>. Then</w:t>
      </w:r>
      <w:r w:rsidRPr="3E5C458C">
        <w:rPr>
          <w:rFonts w:ascii="Verdana" w:hAnsi="Verdana"/>
          <w:lang w:val="en-GB"/>
        </w:rPr>
        <w:t xml:space="preserve"> </w:t>
      </w:r>
      <w:r w:rsidR="0076175E" w:rsidRPr="3E5C458C">
        <w:rPr>
          <w:rFonts w:ascii="Verdana" w:hAnsi="Verdana"/>
          <w:lang w:val="en-GB"/>
        </w:rPr>
        <w:t xml:space="preserve">if </w:t>
      </w:r>
      <w:r w:rsidRPr="3E5C458C">
        <w:rPr>
          <w:rFonts w:ascii="Verdana" w:hAnsi="Verdana"/>
          <w:lang w:val="en-GB"/>
        </w:rPr>
        <w:t>the</w:t>
      </w:r>
      <w:r w:rsidR="0076175E" w:rsidRPr="3E5C458C">
        <w:rPr>
          <w:rFonts w:ascii="Verdana" w:hAnsi="Verdana"/>
          <w:lang w:val="en-GB"/>
        </w:rPr>
        <w:t xml:space="preserve"> doctor looking after the patient does not have good knowledge of the complementary medication</w:t>
      </w:r>
      <w:r w:rsidR="00D2020A" w:rsidRPr="3E5C458C">
        <w:rPr>
          <w:rFonts w:ascii="Verdana" w:hAnsi="Verdana"/>
          <w:lang w:val="en-GB"/>
        </w:rPr>
        <w:t xml:space="preserve">, </w:t>
      </w:r>
      <w:r w:rsidR="0076175E" w:rsidRPr="3E5C458C">
        <w:rPr>
          <w:rFonts w:ascii="Verdana" w:hAnsi="Verdana"/>
          <w:lang w:val="en-GB"/>
        </w:rPr>
        <w:t xml:space="preserve">the </w:t>
      </w:r>
      <w:r w:rsidR="002F2B0C" w:rsidRPr="3E5C458C">
        <w:rPr>
          <w:rFonts w:ascii="Verdana" w:hAnsi="Verdana"/>
          <w:lang w:val="en-GB"/>
        </w:rPr>
        <w:t>Medicines Management team or DGH p</w:t>
      </w:r>
      <w:r w:rsidRPr="3E5C458C">
        <w:rPr>
          <w:rFonts w:ascii="Verdana" w:hAnsi="Verdana"/>
          <w:lang w:val="en-GB"/>
        </w:rPr>
        <w:t xml:space="preserve">harmacy should be contacted regarding the safety and quality </w:t>
      </w:r>
      <w:r w:rsidR="00D2020A" w:rsidRPr="3E5C458C">
        <w:rPr>
          <w:rFonts w:ascii="Verdana" w:hAnsi="Verdana"/>
          <w:lang w:val="en-GB"/>
        </w:rPr>
        <w:t xml:space="preserve">of the product </w:t>
      </w:r>
      <w:r w:rsidRPr="3E5C458C">
        <w:rPr>
          <w:rFonts w:ascii="Verdana" w:hAnsi="Verdana"/>
          <w:lang w:val="en-GB"/>
        </w:rPr>
        <w:t>and any interactions with other medications or disease state. Any recommendations should be discussed with the patient.</w:t>
      </w:r>
    </w:p>
    <w:p w14:paraId="125FD2CE" w14:textId="77777777" w:rsidR="008706FC" w:rsidRPr="00C72D59" w:rsidRDefault="008706FC" w:rsidP="00221A57">
      <w:pPr>
        <w:pStyle w:val="Default"/>
        <w:ind w:right="-34"/>
        <w:rPr>
          <w:rFonts w:ascii="Verdana" w:hAnsi="Verdana"/>
        </w:rPr>
      </w:pPr>
    </w:p>
    <w:p w14:paraId="0126F245" w14:textId="77777777" w:rsidR="000F76DB" w:rsidRPr="00C72D59" w:rsidRDefault="000F76DB" w:rsidP="3E5C458C">
      <w:pPr>
        <w:pStyle w:val="Default"/>
        <w:ind w:right="-34"/>
        <w:rPr>
          <w:rFonts w:ascii="Verdana" w:hAnsi="Verdana"/>
          <w:lang w:val="en-GB"/>
        </w:rPr>
      </w:pPr>
      <w:r w:rsidRPr="3E5C458C">
        <w:rPr>
          <w:rFonts w:ascii="Verdana" w:hAnsi="Verdana"/>
          <w:lang w:val="en-GB"/>
        </w:rPr>
        <w:t xml:space="preserve">If it is decided that it is safe for the patient to continue administering, </w:t>
      </w:r>
      <w:r w:rsidR="0076175E" w:rsidRPr="3E5C458C">
        <w:rPr>
          <w:rFonts w:ascii="Verdana" w:hAnsi="Verdana"/>
          <w:lang w:val="en-GB"/>
        </w:rPr>
        <w:t xml:space="preserve">the </w:t>
      </w:r>
      <w:r w:rsidR="00A93125" w:rsidRPr="3E5C458C">
        <w:rPr>
          <w:rFonts w:ascii="Verdana" w:hAnsi="Verdana"/>
          <w:lang w:val="en-GB"/>
        </w:rPr>
        <w:t>prescriber</w:t>
      </w:r>
      <w:r w:rsidR="0076175E" w:rsidRPr="3E5C458C">
        <w:rPr>
          <w:rFonts w:ascii="Verdana" w:hAnsi="Verdana"/>
          <w:lang w:val="en-GB"/>
        </w:rPr>
        <w:t xml:space="preserve"> should make </w:t>
      </w:r>
      <w:r w:rsidRPr="3E5C458C">
        <w:rPr>
          <w:rFonts w:ascii="Verdana" w:hAnsi="Verdana"/>
          <w:lang w:val="en-GB"/>
        </w:rPr>
        <w:t xml:space="preserve">an entry on the </w:t>
      </w:r>
      <w:r w:rsidR="00C607E5" w:rsidRPr="3E5C458C">
        <w:rPr>
          <w:rFonts w:ascii="Verdana" w:hAnsi="Verdana"/>
          <w:lang w:val="en-GB"/>
        </w:rPr>
        <w:t>All Wales Medication Administration Record</w:t>
      </w:r>
      <w:r w:rsidRPr="3E5C458C">
        <w:rPr>
          <w:rFonts w:ascii="Verdana" w:hAnsi="Verdana"/>
          <w:lang w:val="en-GB"/>
        </w:rPr>
        <w:t xml:space="preserve"> of the preparation, with a note stating that the patient has chosen to </w:t>
      </w:r>
      <w:r w:rsidR="00A93125" w:rsidRPr="3E5C458C">
        <w:rPr>
          <w:rFonts w:ascii="Verdana" w:hAnsi="Verdana"/>
          <w:lang w:val="en-GB"/>
        </w:rPr>
        <w:t>self-administer</w:t>
      </w:r>
      <w:r w:rsidR="0076175E" w:rsidRPr="3E5C458C">
        <w:rPr>
          <w:rFonts w:ascii="Verdana" w:hAnsi="Verdana"/>
          <w:lang w:val="en-GB"/>
        </w:rPr>
        <w:t xml:space="preserve"> and include any recommendations discussed</w:t>
      </w:r>
      <w:r w:rsidRPr="3E5C458C">
        <w:rPr>
          <w:rFonts w:ascii="Verdana" w:hAnsi="Verdana"/>
          <w:lang w:val="en-GB"/>
        </w:rPr>
        <w:t>.</w:t>
      </w:r>
    </w:p>
    <w:p w14:paraId="4E28F4D7" w14:textId="77777777" w:rsidR="00A93125" w:rsidRDefault="00A93125" w:rsidP="00221A57">
      <w:pPr>
        <w:ind w:right="-34"/>
        <w:rPr>
          <w:rFonts w:cs="Arial"/>
          <w:b/>
          <w:szCs w:val="24"/>
        </w:rPr>
      </w:pPr>
    </w:p>
    <w:p w14:paraId="1445C9A8" w14:textId="77777777" w:rsidR="00536EE1" w:rsidRPr="00C72D59" w:rsidRDefault="00817E06" w:rsidP="00221A57">
      <w:pPr>
        <w:pStyle w:val="Heading2"/>
        <w:ind w:right="-34"/>
      </w:pPr>
      <w:bookmarkStart w:id="153" w:name="_Toc195515517"/>
      <w:r w:rsidRPr="00C72D59">
        <w:t>End of Life Anticipatory Prescribing – Just in Case Scheme</w:t>
      </w:r>
      <w:bookmarkEnd w:id="153"/>
    </w:p>
    <w:p w14:paraId="5455E009" w14:textId="77777777" w:rsidR="00A93125" w:rsidRDefault="00A93125" w:rsidP="00221A57">
      <w:pPr>
        <w:ind w:right="-34"/>
        <w:rPr>
          <w:rFonts w:cs="Arial"/>
          <w:szCs w:val="24"/>
        </w:rPr>
      </w:pPr>
    </w:p>
    <w:p w14:paraId="7D80A756" w14:textId="77777777" w:rsidR="00536EE1" w:rsidRPr="00C72D59" w:rsidRDefault="00536EE1" w:rsidP="00221A57">
      <w:pPr>
        <w:ind w:right="-34"/>
        <w:rPr>
          <w:rFonts w:cs="Arial"/>
          <w:szCs w:val="24"/>
        </w:rPr>
      </w:pPr>
      <w:r w:rsidRPr="00C72D59">
        <w:rPr>
          <w:rFonts w:cs="Arial"/>
          <w:szCs w:val="24"/>
        </w:rPr>
        <w:t>Also known as ‘Just in Case’ boxes</w:t>
      </w:r>
      <w:r w:rsidR="00817E06" w:rsidRPr="00C72D59">
        <w:rPr>
          <w:rFonts w:cs="Arial"/>
          <w:szCs w:val="24"/>
        </w:rPr>
        <w:t>/bags</w:t>
      </w:r>
      <w:r w:rsidRPr="00C72D59">
        <w:rPr>
          <w:rFonts w:cs="Arial"/>
          <w:szCs w:val="24"/>
        </w:rPr>
        <w:t xml:space="preserve"> </w:t>
      </w:r>
      <w:r w:rsidR="007C76A7" w:rsidRPr="00C72D59">
        <w:rPr>
          <w:rFonts w:cs="Arial"/>
          <w:szCs w:val="24"/>
        </w:rPr>
        <w:t>these can be prescribed in advance to patients</w:t>
      </w:r>
      <w:r w:rsidR="00817E06" w:rsidRPr="00C72D59">
        <w:rPr>
          <w:rFonts w:cs="Arial"/>
          <w:szCs w:val="24"/>
        </w:rPr>
        <w:t xml:space="preserve"> in the community</w:t>
      </w:r>
      <w:r w:rsidR="007C76A7" w:rsidRPr="00C72D59">
        <w:rPr>
          <w:rFonts w:cs="Arial"/>
          <w:szCs w:val="24"/>
        </w:rPr>
        <w:t xml:space="preserve"> for whom it is anticipated that their medical condition may deteriorate into the terminal phase of illness. The pack contains medications necessary to help alleviate symptoms.</w:t>
      </w:r>
    </w:p>
    <w:p w14:paraId="4BA087ED" w14:textId="77777777" w:rsidR="00FE74A3" w:rsidRPr="00C72D59" w:rsidRDefault="00FE74A3" w:rsidP="00221A57">
      <w:pPr>
        <w:ind w:right="-34"/>
        <w:rPr>
          <w:rFonts w:cs="Arial"/>
          <w:szCs w:val="24"/>
        </w:rPr>
      </w:pPr>
    </w:p>
    <w:p w14:paraId="688B6856" w14:textId="77777777" w:rsidR="00921856" w:rsidRDefault="00817E06" w:rsidP="00221A57">
      <w:pPr>
        <w:ind w:right="-34"/>
        <w:rPr>
          <w:rFonts w:cs="Arial"/>
          <w:szCs w:val="24"/>
        </w:rPr>
      </w:pPr>
      <w:r w:rsidRPr="00C72D59">
        <w:rPr>
          <w:rFonts w:cs="Arial"/>
          <w:szCs w:val="24"/>
        </w:rPr>
        <w:t>Further information on anticipatory prescribing and the ‘just in case scheme’ can be found at</w:t>
      </w:r>
    </w:p>
    <w:p w14:paraId="472E91E5" w14:textId="77777777" w:rsidR="00817E06" w:rsidRPr="00C72D59" w:rsidRDefault="00921856" w:rsidP="00221A57">
      <w:pPr>
        <w:ind w:right="-34"/>
        <w:rPr>
          <w:rFonts w:cs="Arial"/>
          <w:szCs w:val="24"/>
        </w:rPr>
      </w:pPr>
      <w:hyperlink r:id="rId203" w:history="1">
        <w:r w:rsidRPr="00E328D7">
          <w:rPr>
            <w:rStyle w:val="Hyperlink"/>
            <w:rFonts w:cstheme="minorBidi"/>
          </w:rPr>
          <w:t>https://collaborative.nhs.wales/implementation-groups/end-of-life-care/</w:t>
        </w:r>
      </w:hyperlink>
      <w:r>
        <w:t xml:space="preserve"> </w:t>
      </w:r>
    </w:p>
    <w:p w14:paraId="609FD22F" w14:textId="77777777" w:rsidR="000F1841" w:rsidRDefault="000F1841" w:rsidP="00221A57">
      <w:pPr>
        <w:ind w:right="-34"/>
        <w:rPr>
          <w:rFonts w:cs="Arial"/>
          <w:b/>
          <w:color w:val="FF0000"/>
          <w:szCs w:val="24"/>
        </w:rPr>
      </w:pPr>
    </w:p>
    <w:p w14:paraId="6E4F46AA" w14:textId="77777777" w:rsidR="000F1841" w:rsidRPr="00A93125" w:rsidRDefault="00A93125" w:rsidP="00221A57">
      <w:pPr>
        <w:ind w:right="-34"/>
        <w:rPr>
          <w:rFonts w:cs="Arial"/>
          <w:bCs/>
          <w:szCs w:val="24"/>
        </w:rPr>
      </w:pPr>
      <w:r w:rsidRPr="00A93125">
        <w:rPr>
          <w:rFonts w:cs="Arial"/>
          <w:bCs/>
          <w:szCs w:val="24"/>
        </w:rPr>
        <w:t>It is important to ensure that anticipatory medicines are prescribed well in advance to ensure that there are not difficulties in sourcing medication at the point of patient deterioration.</w:t>
      </w:r>
      <w:r w:rsidR="00103294">
        <w:rPr>
          <w:rFonts w:cs="Arial"/>
          <w:bCs/>
          <w:szCs w:val="24"/>
        </w:rPr>
        <w:t xml:space="preserve">  The</w:t>
      </w:r>
      <w:r w:rsidR="00145070">
        <w:rPr>
          <w:rFonts w:cs="Arial"/>
          <w:bCs/>
          <w:szCs w:val="24"/>
        </w:rPr>
        <w:t>se</w:t>
      </w:r>
      <w:r w:rsidR="00103294">
        <w:rPr>
          <w:rFonts w:cs="Arial"/>
          <w:bCs/>
          <w:szCs w:val="24"/>
        </w:rPr>
        <w:t xml:space="preserve"> ‘Just in Case’ medicines should usually be made available in the last two to three months of life.</w:t>
      </w:r>
    </w:p>
    <w:p w14:paraId="7256CFAE" w14:textId="77777777" w:rsidR="00A93125" w:rsidRPr="00A93125" w:rsidRDefault="00A93125" w:rsidP="00221A57">
      <w:pPr>
        <w:ind w:right="-34"/>
        <w:rPr>
          <w:rFonts w:cs="Arial"/>
          <w:bCs/>
          <w:color w:val="FF0000"/>
          <w:szCs w:val="24"/>
        </w:rPr>
      </w:pPr>
    </w:p>
    <w:p w14:paraId="076A4405" w14:textId="77777777" w:rsidR="00C80787" w:rsidRDefault="00A93125" w:rsidP="00221A57">
      <w:pPr>
        <w:pStyle w:val="Heading2"/>
        <w:ind w:right="-34"/>
      </w:pPr>
      <w:bookmarkStart w:id="154" w:name="_Toc195515518"/>
      <w:r>
        <w:t>Shared Care</w:t>
      </w:r>
      <w:bookmarkEnd w:id="154"/>
    </w:p>
    <w:p w14:paraId="12C02665" w14:textId="77777777" w:rsidR="00A93125" w:rsidRPr="00C72D59" w:rsidRDefault="00A93125" w:rsidP="00221A57">
      <w:pPr>
        <w:ind w:right="-34"/>
        <w:rPr>
          <w:rFonts w:cs="Arial"/>
          <w:b/>
          <w:szCs w:val="24"/>
        </w:rPr>
      </w:pPr>
    </w:p>
    <w:p w14:paraId="708DBB78" w14:textId="77777777" w:rsidR="002221E5" w:rsidRDefault="00C80787" w:rsidP="00221A57">
      <w:pPr>
        <w:ind w:right="-34"/>
        <w:rPr>
          <w:rFonts w:cs="Arial"/>
          <w:color w:val="000000"/>
          <w:szCs w:val="24"/>
          <w:shd w:val="clear" w:color="auto" w:fill="FFFFFF"/>
        </w:rPr>
      </w:pPr>
      <w:r w:rsidRPr="00C72D59">
        <w:rPr>
          <w:rFonts w:cs="Arial"/>
          <w:color w:val="000000"/>
          <w:szCs w:val="24"/>
          <w:shd w:val="clear" w:color="auto" w:fill="FFFFFF"/>
        </w:rPr>
        <w:t xml:space="preserve">Shared </w:t>
      </w:r>
      <w:r w:rsidR="002221E5">
        <w:rPr>
          <w:rFonts w:cs="Arial"/>
          <w:color w:val="000000"/>
          <w:szCs w:val="24"/>
          <w:shd w:val="clear" w:color="auto" w:fill="FFFFFF"/>
        </w:rPr>
        <w:t>C</w:t>
      </w:r>
      <w:r w:rsidRPr="00C72D59">
        <w:rPr>
          <w:rFonts w:cs="Arial"/>
          <w:color w:val="000000"/>
          <w:szCs w:val="24"/>
          <w:shd w:val="clear" w:color="auto" w:fill="FFFFFF"/>
        </w:rPr>
        <w:t xml:space="preserve">are </w:t>
      </w:r>
      <w:r w:rsidR="002221E5">
        <w:rPr>
          <w:rFonts w:cs="Arial"/>
          <w:color w:val="000000"/>
          <w:szCs w:val="24"/>
          <w:shd w:val="clear" w:color="auto" w:fill="FFFFFF"/>
        </w:rPr>
        <w:t>Agreements</w:t>
      </w:r>
      <w:r w:rsidRPr="00C72D59">
        <w:rPr>
          <w:rFonts w:cs="Arial"/>
          <w:color w:val="000000"/>
          <w:szCs w:val="24"/>
          <w:shd w:val="clear" w:color="auto" w:fill="FFFFFF"/>
        </w:rPr>
        <w:t xml:space="preserve"> aim to facilitate the </w:t>
      </w:r>
      <w:r w:rsidR="002221E5">
        <w:rPr>
          <w:rFonts w:cs="Arial"/>
          <w:color w:val="000000"/>
          <w:szCs w:val="24"/>
          <w:shd w:val="clear" w:color="auto" w:fill="FFFFFF"/>
        </w:rPr>
        <w:t xml:space="preserve">sharing of care and treatment of more complex conditions/treatments between specialists and primary care clinicians.  Shared care agreements allow treatments that have been </w:t>
      </w:r>
      <w:r w:rsidR="002221E5">
        <w:rPr>
          <w:rFonts w:cs="Arial"/>
          <w:color w:val="000000"/>
          <w:szCs w:val="24"/>
          <w:shd w:val="clear" w:color="auto" w:fill="FFFFFF"/>
        </w:rPr>
        <w:lastRenderedPageBreak/>
        <w:t xml:space="preserve">started by a specialist to be continued in primary care, providing patients’ with more convenient access to care. </w:t>
      </w:r>
    </w:p>
    <w:p w14:paraId="085DCF14" w14:textId="77777777" w:rsidR="002221E5" w:rsidRDefault="002221E5" w:rsidP="00221A57">
      <w:pPr>
        <w:ind w:right="-34"/>
        <w:rPr>
          <w:rFonts w:cs="Arial"/>
          <w:color w:val="000000"/>
          <w:szCs w:val="24"/>
          <w:shd w:val="clear" w:color="auto" w:fill="FFFFFF"/>
        </w:rPr>
      </w:pPr>
    </w:p>
    <w:p w14:paraId="11DDD5B6" w14:textId="77777777" w:rsidR="002221E5" w:rsidRDefault="002221E5" w:rsidP="00221A57">
      <w:pPr>
        <w:ind w:right="-34"/>
        <w:rPr>
          <w:rFonts w:cs="Arial"/>
          <w:color w:val="000000"/>
          <w:szCs w:val="24"/>
          <w:shd w:val="clear" w:color="auto" w:fill="FFFFFF"/>
        </w:rPr>
      </w:pPr>
      <w:r>
        <w:rPr>
          <w:rFonts w:cs="Arial"/>
          <w:color w:val="000000"/>
          <w:szCs w:val="24"/>
          <w:shd w:val="clear" w:color="auto" w:fill="FFFFFF"/>
        </w:rPr>
        <w:t>Shared Care Agreements</w:t>
      </w:r>
      <w:r w:rsidRPr="00C72D59">
        <w:rPr>
          <w:rFonts w:cs="Arial"/>
          <w:color w:val="000000"/>
          <w:szCs w:val="24"/>
          <w:shd w:val="clear" w:color="auto" w:fill="FFFFFF"/>
        </w:rPr>
        <w:t xml:space="preserve"> are intended </w:t>
      </w:r>
      <w:r>
        <w:rPr>
          <w:rFonts w:cs="Arial"/>
          <w:color w:val="000000"/>
          <w:szCs w:val="24"/>
          <w:shd w:val="clear" w:color="auto" w:fill="FFFFFF"/>
        </w:rPr>
        <w:t xml:space="preserve">for </w:t>
      </w:r>
      <w:r w:rsidRPr="00E94979">
        <w:rPr>
          <w:rFonts w:cs="Arial"/>
          <w:color w:val="000000"/>
          <w:szCs w:val="24"/>
          <w:shd w:val="clear" w:color="auto" w:fill="FFFFFF"/>
        </w:rPr>
        <w:t xml:space="preserve">medicines that </w:t>
      </w:r>
      <w:r>
        <w:rPr>
          <w:rFonts w:cs="Arial"/>
          <w:color w:val="000000"/>
          <w:szCs w:val="24"/>
          <w:shd w:val="clear" w:color="auto" w:fill="FFFFFF"/>
        </w:rPr>
        <w:t xml:space="preserve">are not routinely initiated in primary care and </w:t>
      </w:r>
      <w:r w:rsidRPr="00E94979">
        <w:rPr>
          <w:rFonts w:cs="Arial"/>
          <w:color w:val="000000"/>
          <w:szCs w:val="24"/>
          <w:shd w:val="clear" w:color="auto" w:fill="FFFFFF"/>
        </w:rPr>
        <w:t xml:space="preserve">require long-term regular monitoring. The </w:t>
      </w:r>
      <w:r>
        <w:rPr>
          <w:rFonts w:cs="Arial"/>
          <w:color w:val="000000"/>
          <w:szCs w:val="24"/>
          <w:shd w:val="clear" w:color="auto" w:fill="FFFFFF"/>
        </w:rPr>
        <w:t xml:space="preserve">responsibilities of the specialist and the primary care clinician, along with the </w:t>
      </w:r>
      <w:r w:rsidRPr="00E94979">
        <w:rPr>
          <w:rFonts w:cs="Arial"/>
          <w:color w:val="000000"/>
          <w:szCs w:val="24"/>
          <w:shd w:val="clear" w:color="auto" w:fill="FFFFFF"/>
        </w:rPr>
        <w:t xml:space="preserve">monitoring </w:t>
      </w:r>
      <w:r>
        <w:rPr>
          <w:rFonts w:cs="Arial"/>
          <w:color w:val="000000"/>
          <w:szCs w:val="24"/>
          <w:shd w:val="clear" w:color="auto" w:fill="FFFFFF"/>
        </w:rPr>
        <w:t>requirements/</w:t>
      </w:r>
      <w:r w:rsidRPr="00E94979">
        <w:rPr>
          <w:rFonts w:cs="Arial"/>
          <w:color w:val="000000"/>
          <w:szCs w:val="24"/>
          <w:shd w:val="clear" w:color="auto" w:fill="FFFFFF"/>
        </w:rPr>
        <w:t xml:space="preserve">arrangements are set out in a formal shared care </w:t>
      </w:r>
      <w:r>
        <w:rPr>
          <w:rFonts w:cs="Arial"/>
          <w:color w:val="000000"/>
          <w:szCs w:val="24"/>
          <w:shd w:val="clear" w:color="auto" w:fill="FFFFFF"/>
        </w:rPr>
        <w:t>agreement</w:t>
      </w:r>
      <w:r w:rsidRPr="00E94979">
        <w:rPr>
          <w:rFonts w:cs="Arial"/>
          <w:color w:val="000000"/>
          <w:szCs w:val="24"/>
          <w:shd w:val="clear" w:color="auto" w:fill="FFFFFF"/>
        </w:rPr>
        <w:t xml:space="preserve"> for the specific treatment</w:t>
      </w:r>
      <w:r>
        <w:rPr>
          <w:rFonts w:cs="Arial"/>
          <w:color w:val="000000"/>
          <w:szCs w:val="24"/>
          <w:shd w:val="clear" w:color="auto" w:fill="FFFFFF"/>
        </w:rPr>
        <w:t>.</w:t>
      </w:r>
    </w:p>
    <w:p w14:paraId="065C5760" w14:textId="77777777" w:rsidR="002221E5" w:rsidRDefault="002221E5" w:rsidP="00221A57">
      <w:pPr>
        <w:ind w:right="-34"/>
        <w:rPr>
          <w:rFonts w:cs="Arial"/>
          <w:color w:val="000000"/>
          <w:szCs w:val="24"/>
          <w:shd w:val="clear" w:color="auto" w:fill="FFFFFF"/>
        </w:rPr>
      </w:pPr>
    </w:p>
    <w:p w14:paraId="1F90B074" w14:textId="77777777" w:rsidR="002221E5" w:rsidRPr="00C72D59" w:rsidRDefault="002221E5" w:rsidP="00221A57">
      <w:pPr>
        <w:ind w:right="-34"/>
        <w:rPr>
          <w:rFonts w:cs="Arial"/>
          <w:szCs w:val="24"/>
        </w:rPr>
      </w:pPr>
      <w:r w:rsidRPr="00C72D59">
        <w:rPr>
          <w:rFonts w:cs="Arial"/>
          <w:szCs w:val="24"/>
        </w:rPr>
        <w:t xml:space="preserve">Where a medicine has a shared care agreements in place; the agreement or protocol can be found alongside that medication in the </w:t>
      </w:r>
      <w:hyperlink r:id="rId204" w:history="1">
        <w:r w:rsidRPr="00DE40ED">
          <w:rPr>
            <w:rStyle w:val="Hyperlink"/>
            <w:rFonts w:cs="Arial"/>
            <w:szCs w:val="24"/>
          </w:rPr>
          <w:t>Powys Formulary</w:t>
        </w:r>
      </w:hyperlink>
      <w:r w:rsidRPr="00C72D59">
        <w:rPr>
          <w:rFonts w:cs="Arial"/>
          <w:szCs w:val="24"/>
        </w:rPr>
        <w:t>.</w:t>
      </w:r>
      <w:r>
        <w:rPr>
          <w:rFonts w:cs="Arial"/>
          <w:szCs w:val="24"/>
        </w:rPr>
        <w:t xml:space="preserve">  </w:t>
      </w:r>
    </w:p>
    <w:p w14:paraId="0CCE1CEC" w14:textId="77777777" w:rsidR="002221E5" w:rsidRPr="00C72D59" w:rsidRDefault="002221E5" w:rsidP="00221A57">
      <w:pPr>
        <w:ind w:right="-34"/>
        <w:rPr>
          <w:rFonts w:cs="Arial"/>
          <w:szCs w:val="24"/>
        </w:rPr>
      </w:pPr>
    </w:p>
    <w:p w14:paraId="5A3847D9" w14:textId="77777777" w:rsidR="00E94979" w:rsidRDefault="002221E5" w:rsidP="00221A57">
      <w:pPr>
        <w:ind w:right="-34"/>
        <w:rPr>
          <w:rFonts w:cs="Arial"/>
          <w:color w:val="000000"/>
          <w:szCs w:val="24"/>
          <w:shd w:val="clear" w:color="auto" w:fill="FFFFFF"/>
        </w:rPr>
      </w:pPr>
      <w:r>
        <w:rPr>
          <w:rFonts w:cs="Arial"/>
          <w:szCs w:val="24"/>
        </w:rPr>
        <w:t xml:space="preserve">It is the responsibility of the specialist who initiates treatment to provide the primary care clinician with a copy of the shared care agreement and invite them to participate in shared care.  </w:t>
      </w:r>
      <w:r>
        <w:rPr>
          <w:rFonts w:cs="Arial"/>
          <w:color w:val="000000"/>
          <w:szCs w:val="24"/>
          <w:shd w:val="clear" w:color="auto" w:fill="FFFFFF"/>
        </w:rPr>
        <w:t xml:space="preserve">Both the specialist and the primary care clinician need to agree the conditions specified in the Shared Care Agreement.  If an agreement is not reached, treatment will continue to be provided by the specialist.  </w:t>
      </w:r>
    </w:p>
    <w:p w14:paraId="3C293FED" w14:textId="77777777" w:rsidR="00E94979" w:rsidRDefault="00E94979" w:rsidP="00221A57">
      <w:pPr>
        <w:ind w:right="-34"/>
        <w:rPr>
          <w:rFonts w:cs="Arial"/>
          <w:color w:val="000000"/>
          <w:szCs w:val="24"/>
          <w:shd w:val="clear" w:color="auto" w:fill="FFFFFF"/>
        </w:rPr>
      </w:pPr>
    </w:p>
    <w:p w14:paraId="158636C0" w14:textId="77777777" w:rsidR="00817E06" w:rsidRPr="00C72D59" w:rsidRDefault="00DE40ED" w:rsidP="00221A57">
      <w:pPr>
        <w:ind w:right="-34"/>
        <w:rPr>
          <w:rFonts w:cs="Arial"/>
          <w:szCs w:val="24"/>
        </w:rPr>
      </w:pPr>
      <w:r>
        <w:rPr>
          <w:rFonts w:cs="Arial"/>
          <w:szCs w:val="24"/>
        </w:rPr>
        <w:t xml:space="preserve">AWMSG has provided best practice guidance and templates on </w:t>
      </w:r>
      <w:hyperlink r:id="rId205" w:history="1">
        <w:r w:rsidRPr="00DE40ED">
          <w:rPr>
            <w:rStyle w:val="Hyperlink"/>
            <w:rFonts w:cs="Arial"/>
            <w:szCs w:val="24"/>
          </w:rPr>
          <w:t>Shared Care Prescribing</w:t>
        </w:r>
      </w:hyperlink>
      <w:r>
        <w:rPr>
          <w:rFonts w:cs="Arial"/>
          <w:szCs w:val="24"/>
        </w:rPr>
        <w:t>.</w:t>
      </w:r>
    </w:p>
    <w:p w14:paraId="67D6782E" w14:textId="77777777" w:rsidR="007F61A9" w:rsidRDefault="007F61A9" w:rsidP="00221A57">
      <w:pPr>
        <w:ind w:right="-34"/>
        <w:rPr>
          <w:rFonts w:cs="Arial"/>
          <w:b/>
          <w:szCs w:val="24"/>
        </w:rPr>
      </w:pPr>
    </w:p>
    <w:p w14:paraId="479D7874" w14:textId="77777777" w:rsidR="001A5606" w:rsidRDefault="001A5606" w:rsidP="00221A57">
      <w:pPr>
        <w:pStyle w:val="Heading2"/>
        <w:ind w:right="-34"/>
      </w:pPr>
      <w:bookmarkStart w:id="155" w:name="_Toc195515519"/>
      <w:r w:rsidRPr="00C72D59">
        <w:t>Medicines Reconciliation</w:t>
      </w:r>
      <w:bookmarkEnd w:id="155"/>
    </w:p>
    <w:p w14:paraId="7F22C7EA" w14:textId="77777777" w:rsidR="00DE40ED" w:rsidRPr="00DE40ED" w:rsidRDefault="00DE40ED" w:rsidP="00221A57">
      <w:pPr>
        <w:ind w:right="-34"/>
      </w:pPr>
    </w:p>
    <w:p w14:paraId="745C4AAD" w14:textId="77777777" w:rsidR="002221E5" w:rsidRDefault="002221E5" w:rsidP="00221A57">
      <w:pPr>
        <w:ind w:right="-34"/>
        <w:rPr>
          <w:rFonts w:cs="Arial"/>
          <w:color w:val="000000"/>
          <w:szCs w:val="24"/>
        </w:rPr>
      </w:pPr>
      <w:r>
        <w:rPr>
          <w:rFonts w:cs="Arial"/>
          <w:color w:val="000000"/>
          <w:szCs w:val="24"/>
        </w:rPr>
        <w:t xml:space="preserve">Medicines reconciliation is the </w:t>
      </w:r>
      <w:r w:rsidRPr="00C72D59">
        <w:rPr>
          <w:rFonts w:cs="Arial"/>
          <w:color w:val="000000"/>
          <w:szCs w:val="24"/>
        </w:rPr>
        <w:t xml:space="preserve">process </w:t>
      </w:r>
      <w:r>
        <w:rPr>
          <w:rFonts w:cs="Arial"/>
          <w:color w:val="000000"/>
          <w:szCs w:val="24"/>
        </w:rPr>
        <w:t>of identifying an accurate list of a person’s current medicines and comparing them with the current list</w:t>
      </w:r>
      <w:r w:rsidR="00145070">
        <w:rPr>
          <w:rFonts w:cs="Arial"/>
          <w:color w:val="000000"/>
          <w:szCs w:val="24"/>
        </w:rPr>
        <w:t>(</w:t>
      </w:r>
      <w:r>
        <w:rPr>
          <w:rFonts w:cs="Arial"/>
          <w:color w:val="000000"/>
          <w:szCs w:val="24"/>
        </w:rPr>
        <w:t>s</w:t>
      </w:r>
      <w:r w:rsidR="00145070">
        <w:rPr>
          <w:rFonts w:cs="Arial"/>
          <w:color w:val="000000"/>
          <w:szCs w:val="24"/>
        </w:rPr>
        <w:t>)</w:t>
      </w:r>
      <w:r>
        <w:rPr>
          <w:rFonts w:cs="Arial"/>
          <w:color w:val="000000"/>
          <w:szCs w:val="24"/>
        </w:rPr>
        <w:t xml:space="preserve"> in use, recognising any discrepancies and documenting any changes, thereby resulting in a complete list of medicines that is accurately communicated.  </w:t>
      </w:r>
    </w:p>
    <w:p w14:paraId="13A9B3A1" w14:textId="77777777" w:rsidR="002221E5" w:rsidRDefault="002221E5" w:rsidP="00221A57">
      <w:pPr>
        <w:ind w:right="-34"/>
        <w:rPr>
          <w:rFonts w:cs="Arial"/>
          <w:color w:val="000000"/>
          <w:szCs w:val="24"/>
        </w:rPr>
      </w:pPr>
    </w:p>
    <w:p w14:paraId="705CE6CD" w14:textId="77777777" w:rsidR="002221E5" w:rsidRPr="00C72D59" w:rsidRDefault="002221E5" w:rsidP="00221A57">
      <w:pPr>
        <w:ind w:right="-34"/>
        <w:rPr>
          <w:rFonts w:cs="Arial"/>
          <w:color w:val="000000"/>
          <w:szCs w:val="24"/>
        </w:rPr>
      </w:pPr>
      <w:r w:rsidRPr="00C72D59">
        <w:rPr>
          <w:rFonts w:cs="Arial"/>
          <w:color w:val="000000"/>
          <w:szCs w:val="24"/>
        </w:rPr>
        <w:t>‘Medicines Reconciliation</w:t>
      </w:r>
      <w:r w:rsidR="00383324" w:rsidRPr="00C72D59">
        <w:rPr>
          <w:rFonts w:cs="Arial"/>
          <w:color w:val="000000"/>
          <w:szCs w:val="24"/>
        </w:rPr>
        <w:t>’ is</w:t>
      </w:r>
      <w:r w:rsidRPr="00C72D59">
        <w:rPr>
          <w:rFonts w:cs="Arial"/>
          <w:color w:val="000000"/>
          <w:szCs w:val="24"/>
        </w:rPr>
        <w:t xml:space="preserve"> one of the basic principles of good medicines management.</w:t>
      </w:r>
    </w:p>
    <w:p w14:paraId="370F32F8" w14:textId="77777777" w:rsidR="002221E5" w:rsidRDefault="002221E5" w:rsidP="00221A57">
      <w:pPr>
        <w:ind w:right="-34"/>
        <w:rPr>
          <w:rFonts w:cs="Arial"/>
          <w:color w:val="000000"/>
          <w:szCs w:val="24"/>
        </w:rPr>
      </w:pPr>
    </w:p>
    <w:p w14:paraId="5D232E88" w14:textId="77777777" w:rsidR="001A5606" w:rsidRPr="00C72D59" w:rsidRDefault="001A5606" w:rsidP="00221A57">
      <w:pPr>
        <w:ind w:right="-34"/>
        <w:rPr>
          <w:rFonts w:cs="Arial"/>
          <w:color w:val="000000"/>
          <w:szCs w:val="24"/>
        </w:rPr>
      </w:pPr>
      <w:r w:rsidRPr="00C72D59">
        <w:rPr>
          <w:rFonts w:cs="Arial"/>
          <w:color w:val="000000"/>
          <w:szCs w:val="24"/>
        </w:rPr>
        <w:t xml:space="preserve">Every time a patient is transferred from one healthcare setting to another it is essential that accurate and reliable information about the patient’s medication is transferred at the same time. This enables timely, informed decisions about the next stage in the patient’s treatment. </w:t>
      </w:r>
    </w:p>
    <w:p w14:paraId="29BCFA77" w14:textId="77777777" w:rsidR="00DE40ED" w:rsidRDefault="00DE40ED" w:rsidP="00221A57">
      <w:pPr>
        <w:ind w:right="-34"/>
      </w:pPr>
    </w:p>
    <w:p w14:paraId="51E15FA7" w14:textId="77777777" w:rsidR="001A5606" w:rsidRPr="00C72D59" w:rsidRDefault="001A5606" w:rsidP="00221A57">
      <w:pPr>
        <w:ind w:right="-34"/>
        <w:rPr>
          <w:rFonts w:cs="Arial"/>
          <w:color w:val="000000"/>
          <w:szCs w:val="24"/>
        </w:rPr>
      </w:pPr>
      <w:hyperlink r:id="rId206" w:history="1">
        <w:r w:rsidRPr="00C72D59">
          <w:rPr>
            <w:rStyle w:val="Hyperlink"/>
            <w:szCs w:val="24"/>
            <w:lang w:val="en"/>
          </w:rPr>
          <w:t>NICE Guidance NG5: Medicines optimisation: the safe and effective use of medicines to enable the best possible outcomes</w:t>
        </w:r>
      </w:hyperlink>
      <w:r w:rsidRPr="00C72D59">
        <w:rPr>
          <w:szCs w:val="24"/>
          <w:lang w:val="en"/>
        </w:rPr>
        <w:t xml:space="preserve"> recommends sharing relevant information about medicines when people move from one care setting to another. Medicines errors can happen when people move between services.</w:t>
      </w:r>
    </w:p>
    <w:p w14:paraId="4E1F5AE4" w14:textId="77777777" w:rsidR="003A59DF" w:rsidRDefault="003A59DF" w:rsidP="00221A57">
      <w:pPr>
        <w:ind w:right="-34"/>
        <w:rPr>
          <w:rFonts w:cs="Arial"/>
          <w:szCs w:val="24"/>
        </w:rPr>
      </w:pPr>
    </w:p>
    <w:p w14:paraId="23EEB2C6" w14:textId="77777777" w:rsidR="003A59DF" w:rsidRDefault="001A5606" w:rsidP="00221A57">
      <w:pPr>
        <w:ind w:right="-34"/>
        <w:rPr>
          <w:rFonts w:cs="Arial"/>
          <w:color w:val="000000"/>
          <w:szCs w:val="24"/>
        </w:rPr>
      </w:pPr>
      <w:r w:rsidRPr="00C72D59">
        <w:rPr>
          <w:rFonts w:cs="Arial"/>
          <w:color w:val="000000"/>
          <w:szCs w:val="24"/>
        </w:rPr>
        <w:t xml:space="preserve">It is important that all healthcare professionals involved in the admission of a patient actively support establishing an accurate medication history. </w:t>
      </w:r>
      <w:r w:rsidR="003A59DF">
        <w:rPr>
          <w:rFonts w:cs="Arial"/>
          <w:color w:val="000000"/>
          <w:szCs w:val="24"/>
        </w:rPr>
        <w:t>PTHB</w:t>
      </w:r>
      <w:r w:rsidRPr="00C72D59">
        <w:rPr>
          <w:rFonts w:cs="Arial"/>
          <w:color w:val="000000"/>
          <w:szCs w:val="24"/>
        </w:rPr>
        <w:t xml:space="preserve"> Pharmacists </w:t>
      </w:r>
      <w:r w:rsidR="003A59DF">
        <w:rPr>
          <w:rFonts w:cs="Arial"/>
          <w:color w:val="000000"/>
          <w:szCs w:val="24"/>
        </w:rPr>
        <w:t>and</w:t>
      </w:r>
      <w:r w:rsidRPr="00C72D59">
        <w:rPr>
          <w:rFonts w:cs="Arial"/>
          <w:color w:val="000000"/>
          <w:szCs w:val="24"/>
        </w:rPr>
        <w:t xml:space="preserve"> Pharmacy </w:t>
      </w:r>
      <w:r w:rsidR="002221E5">
        <w:rPr>
          <w:rFonts w:cs="Arial"/>
          <w:color w:val="000000"/>
          <w:szCs w:val="24"/>
        </w:rPr>
        <w:t>T</w:t>
      </w:r>
      <w:r w:rsidRPr="00C72D59">
        <w:rPr>
          <w:rFonts w:cs="Arial"/>
          <w:color w:val="000000"/>
          <w:szCs w:val="24"/>
        </w:rPr>
        <w:t>echnicians are responsible for ensuring that all inpatients have undergone a Medicines Reconciliation process</w:t>
      </w:r>
      <w:r w:rsidR="003A59DF">
        <w:rPr>
          <w:rFonts w:cs="Arial"/>
          <w:color w:val="000000"/>
          <w:szCs w:val="24"/>
        </w:rPr>
        <w:t>,</w:t>
      </w:r>
      <w:r w:rsidR="00145070">
        <w:rPr>
          <w:rFonts w:cs="Arial"/>
          <w:color w:val="000000"/>
          <w:szCs w:val="24"/>
        </w:rPr>
        <w:t xml:space="preserve"> </w:t>
      </w:r>
      <w:r w:rsidR="00145070">
        <w:rPr>
          <w:rFonts w:cs="Arial"/>
          <w:color w:val="000000"/>
          <w:szCs w:val="24"/>
        </w:rPr>
        <w:lastRenderedPageBreak/>
        <w:t>ideally</w:t>
      </w:r>
      <w:r w:rsidR="003A59DF">
        <w:rPr>
          <w:rFonts w:cs="Arial"/>
          <w:color w:val="000000"/>
          <w:szCs w:val="24"/>
        </w:rPr>
        <w:t xml:space="preserve"> </w:t>
      </w:r>
      <w:r w:rsidR="003A59DF" w:rsidRPr="00145070">
        <w:rPr>
          <w:rFonts w:cs="Arial"/>
          <w:color w:val="000000"/>
          <w:szCs w:val="24"/>
        </w:rPr>
        <w:t>within 72 hours of admission</w:t>
      </w:r>
      <w:r w:rsidR="00145070">
        <w:rPr>
          <w:rFonts w:cs="Arial"/>
          <w:color w:val="000000"/>
          <w:szCs w:val="24"/>
        </w:rPr>
        <w:t xml:space="preserve"> as recommended in the NICE guidance</w:t>
      </w:r>
      <w:r w:rsidR="003A59DF">
        <w:rPr>
          <w:rFonts w:cs="Arial"/>
          <w:color w:val="000000"/>
          <w:szCs w:val="24"/>
        </w:rPr>
        <w:t>,</w:t>
      </w:r>
      <w:r w:rsidRPr="00C72D59">
        <w:rPr>
          <w:rFonts w:cs="Arial"/>
          <w:color w:val="000000"/>
          <w:szCs w:val="24"/>
        </w:rPr>
        <w:t xml:space="preserve"> utilising information from at least two different recent and reliable resources. Additionally, the patient, relatives or carers must be included, in the process where possible</w:t>
      </w:r>
      <w:r w:rsidR="003A59DF">
        <w:rPr>
          <w:rFonts w:cs="Arial"/>
          <w:color w:val="000000"/>
          <w:szCs w:val="24"/>
        </w:rPr>
        <w:t>,</w:t>
      </w:r>
      <w:r w:rsidRPr="00C72D59">
        <w:rPr>
          <w:rFonts w:cs="Arial"/>
          <w:color w:val="000000"/>
          <w:szCs w:val="24"/>
        </w:rPr>
        <w:t xml:space="preserve"> to provide information regarding compliance and any medication purchased over the counter (OTC).</w:t>
      </w:r>
    </w:p>
    <w:p w14:paraId="174D1685" w14:textId="77777777" w:rsidR="003A59DF" w:rsidRDefault="003A59DF" w:rsidP="00221A57">
      <w:pPr>
        <w:ind w:right="-34"/>
        <w:rPr>
          <w:rFonts w:cs="Arial"/>
          <w:color w:val="000000"/>
          <w:szCs w:val="24"/>
        </w:rPr>
      </w:pPr>
    </w:p>
    <w:p w14:paraId="0365B5D3" w14:textId="77777777" w:rsidR="001A5606" w:rsidRPr="00145070" w:rsidRDefault="003A59DF" w:rsidP="00221A57">
      <w:pPr>
        <w:ind w:right="-34"/>
        <w:rPr>
          <w:rFonts w:cs="Arial"/>
          <w:szCs w:val="24"/>
        </w:rPr>
      </w:pPr>
      <w:r>
        <w:rPr>
          <w:rFonts w:cs="Arial"/>
          <w:color w:val="000000"/>
          <w:szCs w:val="24"/>
        </w:rPr>
        <w:t xml:space="preserve">Further information can be found in the </w:t>
      </w:r>
      <w:hyperlink r:id="rId207" w:history="1">
        <w:r w:rsidRPr="00145070">
          <w:rPr>
            <w:rStyle w:val="Hyperlink"/>
            <w:rFonts w:cs="Arial"/>
            <w:szCs w:val="24"/>
            <w:highlight w:val="yellow"/>
          </w:rPr>
          <w:t>PTHB Medicines Reconciliation Procedure</w:t>
        </w:r>
      </w:hyperlink>
      <w:r w:rsidR="00145070" w:rsidRPr="00145070">
        <w:rPr>
          <w:rStyle w:val="Hyperlink"/>
          <w:rFonts w:cs="Arial"/>
          <w:szCs w:val="24"/>
          <w:highlight w:val="yellow"/>
        </w:rPr>
        <w:t xml:space="preserve"> </w:t>
      </w:r>
      <w:r w:rsidR="00145070" w:rsidRPr="00145070">
        <w:rPr>
          <w:rStyle w:val="Hyperlink"/>
          <w:rFonts w:cs="Arial"/>
          <w:color w:val="auto"/>
          <w:szCs w:val="24"/>
          <w:highlight w:val="yellow"/>
          <w:u w:val="none"/>
        </w:rPr>
        <w:t>(under review)</w:t>
      </w:r>
    </w:p>
    <w:p w14:paraId="6FFD1A65" w14:textId="77777777" w:rsidR="006B1583" w:rsidRDefault="006B1583" w:rsidP="00221A57">
      <w:pPr>
        <w:ind w:right="-34"/>
        <w:rPr>
          <w:rFonts w:cs="Arial"/>
          <w:b/>
          <w:szCs w:val="24"/>
        </w:rPr>
      </w:pPr>
    </w:p>
    <w:p w14:paraId="5BEA7E1D" w14:textId="77777777" w:rsidR="006B1583" w:rsidRPr="00F04A8C" w:rsidRDefault="003A59DF" w:rsidP="00221A57">
      <w:pPr>
        <w:pStyle w:val="Heading2"/>
        <w:ind w:right="-34"/>
        <w:rPr>
          <w:color w:val="FF0000"/>
        </w:rPr>
      </w:pPr>
      <w:bookmarkStart w:id="156" w:name="_Toc195515520"/>
      <w:r>
        <w:t xml:space="preserve">Documenting Medication </w:t>
      </w:r>
      <w:r w:rsidR="006B1583" w:rsidRPr="006B1583">
        <w:t>Allergies</w:t>
      </w:r>
      <w:bookmarkEnd w:id="156"/>
    </w:p>
    <w:p w14:paraId="4DF50E41" w14:textId="77777777" w:rsidR="006B1583" w:rsidRPr="006B1583" w:rsidRDefault="006B1583" w:rsidP="00221A57">
      <w:pPr>
        <w:ind w:left="645" w:right="-34" w:hanging="645"/>
        <w:rPr>
          <w:rFonts w:cs="Arial"/>
          <w:b/>
          <w:color w:val="000000" w:themeColor="text1"/>
          <w:szCs w:val="24"/>
        </w:rPr>
      </w:pPr>
    </w:p>
    <w:p w14:paraId="4D30A6C9" w14:textId="77777777" w:rsidR="006B1583" w:rsidRPr="006B1583" w:rsidRDefault="00FC353F" w:rsidP="00221A57">
      <w:pPr>
        <w:ind w:right="-34"/>
        <w:rPr>
          <w:rFonts w:cs="Arial"/>
          <w:color w:val="000000" w:themeColor="text1"/>
          <w:szCs w:val="24"/>
        </w:rPr>
      </w:pPr>
      <w:r>
        <w:rPr>
          <w:rFonts w:cs="Arial"/>
          <w:color w:val="000000" w:themeColor="text1"/>
          <w:szCs w:val="24"/>
        </w:rPr>
        <w:t>All</w:t>
      </w:r>
      <w:r w:rsidR="006B1583" w:rsidRPr="006B1583">
        <w:rPr>
          <w:rFonts w:cs="Arial"/>
          <w:color w:val="000000" w:themeColor="text1"/>
          <w:szCs w:val="24"/>
        </w:rPr>
        <w:t xml:space="preserve"> healthcare professionals must ensure that the patient’s allergy status has been determined and recorded in </w:t>
      </w:r>
      <w:r>
        <w:rPr>
          <w:rFonts w:cs="Arial"/>
          <w:color w:val="000000" w:themeColor="text1"/>
          <w:szCs w:val="24"/>
        </w:rPr>
        <w:t xml:space="preserve">any </w:t>
      </w:r>
      <w:r w:rsidR="006B1583" w:rsidRPr="006B1583">
        <w:rPr>
          <w:rFonts w:cs="Arial"/>
          <w:color w:val="000000" w:themeColor="text1"/>
          <w:szCs w:val="24"/>
        </w:rPr>
        <w:t>medical</w:t>
      </w:r>
      <w:r>
        <w:rPr>
          <w:rFonts w:cs="Arial"/>
          <w:color w:val="000000" w:themeColor="text1"/>
          <w:szCs w:val="24"/>
        </w:rPr>
        <w:t>,</w:t>
      </w:r>
      <w:r w:rsidR="006B1583" w:rsidRPr="006B1583">
        <w:rPr>
          <w:rFonts w:cs="Arial"/>
          <w:color w:val="000000" w:themeColor="text1"/>
          <w:szCs w:val="24"/>
        </w:rPr>
        <w:t xml:space="preserve"> nursing </w:t>
      </w:r>
      <w:r>
        <w:rPr>
          <w:rFonts w:cs="Arial"/>
          <w:color w:val="000000" w:themeColor="text1"/>
          <w:szCs w:val="24"/>
        </w:rPr>
        <w:t xml:space="preserve">or clinical </w:t>
      </w:r>
      <w:r w:rsidR="006B1583" w:rsidRPr="006B1583">
        <w:rPr>
          <w:rFonts w:cs="Arial"/>
          <w:color w:val="000000" w:themeColor="text1"/>
          <w:szCs w:val="24"/>
        </w:rPr>
        <w:t>notes and</w:t>
      </w:r>
      <w:r>
        <w:rPr>
          <w:rFonts w:cs="Arial"/>
          <w:color w:val="000000" w:themeColor="text1"/>
          <w:szCs w:val="24"/>
        </w:rPr>
        <w:t xml:space="preserve"> for inpatients</w:t>
      </w:r>
      <w:r w:rsidR="006B1583" w:rsidRPr="006B1583">
        <w:rPr>
          <w:rFonts w:cs="Arial"/>
          <w:color w:val="000000" w:themeColor="text1"/>
          <w:szCs w:val="24"/>
        </w:rPr>
        <w:t xml:space="preserve"> on the All Wales Medication Administration Record. Where possible details of the nature and severity of the allergy must be ascertained and </w:t>
      </w:r>
      <w:r>
        <w:rPr>
          <w:rFonts w:cs="Arial"/>
          <w:color w:val="000000" w:themeColor="text1"/>
          <w:szCs w:val="24"/>
        </w:rPr>
        <w:t>documented in the entry. T</w:t>
      </w:r>
      <w:r w:rsidR="006B1583" w:rsidRPr="006B1583">
        <w:rPr>
          <w:rFonts w:cs="Arial"/>
          <w:color w:val="000000" w:themeColor="text1"/>
          <w:szCs w:val="24"/>
        </w:rPr>
        <w:t>he entry</w:t>
      </w:r>
      <w:r>
        <w:rPr>
          <w:rFonts w:cs="Arial"/>
          <w:color w:val="000000" w:themeColor="text1"/>
          <w:szCs w:val="24"/>
        </w:rPr>
        <w:t xml:space="preserve"> must be</w:t>
      </w:r>
      <w:r w:rsidR="006B1583" w:rsidRPr="006B1583">
        <w:rPr>
          <w:rFonts w:cs="Arial"/>
          <w:color w:val="000000" w:themeColor="text1"/>
          <w:szCs w:val="24"/>
        </w:rPr>
        <w:t xml:space="preserve"> signed and dated.</w:t>
      </w:r>
    </w:p>
    <w:p w14:paraId="5E7B3852" w14:textId="77777777" w:rsidR="006B1583" w:rsidRPr="006B1583" w:rsidRDefault="006B1583" w:rsidP="00221A57">
      <w:pPr>
        <w:ind w:right="-34"/>
        <w:rPr>
          <w:rFonts w:cs="Arial"/>
          <w:color w:val="000000" w:themeColor="text1"/>
          <w:szCs w:val="24"/>
        </w:rPr>
      </w:pPr>
    </w:p>
    <w:p w14:paraId="382C90AF" w14:textId="77777777" w:rsidR="006B1583" w:rsidRPr="006B1583" w:rsidRDefault="006B1583" w:rsidP="00221A57">
      <w:pPr>
        <w:ind w:right="-34"/>
        <w:rPr>
          <w:rFonts w:cs="Arial"/>
          <w:color w:val="000000" w:themeColor="text1"/>
          <w:szCs w:val="24"/>
        </w:rPr>
      </w:pPr>
      <w:r w:rsidRPr="006B1583">
        <w:rPr>
          <w:rFonts w:cs="Arial"/>
          <w:color w:val="000000" w:themeColor="text1"/>
          <w:szCs w:val="24"/>
        </w:rPr>
        <w:t>Where no known allergy exists</w:t>
      </w:r>
      <w:r w:rsidR="002221E5">
        <w:rPr>
          <w:rFonts w:cs="Arial"/>
          <w:color w:val="000000" w:themeColor="text1"/>
          <w:szCs w:val="24"/>
        </w:rPr>
        <w:t>,</w:t>
      </w:r>
      <w:r w:rsidRPr="006B1583">
        <w:rPr>
          <w:rFonts w:cs="Arial"/>
          <w:color w:val="000000" w:themeColor="text1"/>
          <w:szCs w:val="24"/>
        </w:rPr>
        <w:t xml:space="preserve"> </w:t>
      </w:r>
      <w:r w:rsidR="00FC353F">
        <w:rPr>
          <w:rFonts w:cs="Arial"/>
          <w:color w:val="000000" w:themeColor="text1"/>
          <w:szCs w:val="24"/>
        </w:rPr>
        <w:t xml:space="preserve">it is good practice to also note this, where </w:t>
      </w:r>
      <w:r w:rsidRPr="006B1583">
        <w:rPr>
          <w:rFonts w:cs="Arial"/>
          <w:color w:val="000000" w:themeColor="text1"/>
          <w:szCs w:val="24"/>
        </w:rPr>
        <w:t>the All Wales Medication Administration Record</w:t>
      </w:r>
      <w:r w:rsidR="00FC353F">
        <w:rPr>
          <w:rFonts w:cs="Arial"/>
          <w:color w:val="000000" w:themeColor="text1"/>
          <w:szCs w:val="24"/>
        </w:rPr>
        <w:t xml:space="preserve"> is in use, the ‘Allergies box’</w:t>
      </w:r>
      <w:r w:rsidRPr="006B1583">
        <w:rPr>
          <w:rFonts w:cs="Arial"/>
          <w:color w:val="000000" w:themeColor="text1"/>
          <w:szCs w:val="24"/>
        </w:rPr>
        <w:t xml:space="preserve"> should be annotated ‘No known allergies’ (NKA or NKDA </w:t>
      </w:r>
      <w:r w:rsidRPr="006B1583">
        <w:rPr>
          <w:rFonts w:cs="Arial"/>
          <w:b/>
          <w:color w:val="000000" w:themeColor="text1"/>
          <w:szCs w:val="24"/>
        </w:rPr>
        <w:t>are not</w:t>
      </w:r>
      <w:r w:rsidRPr="006B1583">
        <w:rPr>
          <w:rFonts w:cs="Arial"/>
          <w:color w:val="000000" w:themeColor="text1"/>
          <w:szCs w:val="24"/>
        </w:rPr>
        <w:t xml:space="preserve"> acceptable abbreviations) and this must be signed and dated.</w:t>
      </w:r>
    </w:p>
    <w:p w14:paraId="20B75CD2" w14:textId="77777777" w:rsidR="006B1583" w:rsidRPr="006B1583" w:rsidRDefault="006B1583" w:rsidP="00221A57">
      <w:pPr>
        <w:ind w:left="709" w:right="-34"/>
        <w:rPr>
          <w:rFonts w:cs="Arial"/>
          <w:b/>
          <w:color w:val="000000" w:themeColor="text1"/>
          <w:szCs w:val="24"/>
        </w:rPr>
      </w:pPr>
    </w:p>
    <w:p w14:paraId="3570B690" w14:textId="77777777" w:rsidR="00FC353F" w:rsidRDefault="006B1583">
      <w:pPr>
        <w:pStyle w:val="ListParagraph"/>
        <w:numPr>
          <w:ilvl w:val="0"/>
          <w:numId w:val="87"/>
        </w:numPr>
        <w:ind w:right="-34"/>
      </w:pPr>
      <w:r w:rsidRPr="00FC353F">
        <w:t xml:space="preserve">It is critical that patient’s allergies are identified as soon as possible </w:t>
      </w:r>
      <w:r w:rsidR="00FC353F" w:rsidRPr="00FC353F">
        <w:t>and on any</w:t>
      </w:r>
      <w:r w:rsidRPr="00FC353F">
        <w:t xml:space="preserve"> admission to hospital. Every effort should be made to clarify the allergy status from any reliable source including relatives/carers/GP/community pharmacy.</w:t>
      </w:r>
    </w:p>
    <w:p w14:paraId="401876B9" w14:textId="77777777" w:rsidR="00FC353F" w:rsidRDefault="006B1583">
      <w:pPr>
        <w:pStyle w:val="ListParagraph"/>
        <w:numPr>
          <w:ilvl w:val="0"/>
          <w:numId w:val="87"/>
        </w:numPr>
        <w:ind w:right="-34"/>
      </w:pPr>
      <w:r w:rsidRPr="00FC353F">
        <w:t xml:space="preserve">Any registered medical, nursing, pharmacy or other registered health professional staff who regard themselves as competent, may take measures to ascertain the allergy status of a patient.  </w:t>
      </w:r>
    </w:p>
    <w:p w14:paraId="058F6AD5" w14:textId="77777777" w:rsidR="00FC353F" w:rsidRPr="00FC353F" w:rsidRDefault="006B1583">
      <w:pPr>
        <w:pStyle w:val="ListParagraph"/>
        <w:numPr>
          <w:ilvl w:val="0"/>
          <w:numId w:val="87"/>
        </w:numPr>
        <w:ind w:right="-34"/>
      </w:pPr>
      <w:r w:rsidRPr="00FC353F">
        <w:t>Any healthcare professional encountering an All Wales Medication Administration Record</w:t>
      </w:r>
      <w:r w:rsidR="00FC353F" w:rsidRPr="00FC353F">
        <w:t xml:space="preserve"> or other clinical record</w:t>
      </w:r>
      <w:r w:rsidRPr="00FC353F">
        <w:t>, prior to administration</w:t>
      </w:r>
      <w:r w:rsidR="00FC353F" w:rsidRPr="00FC353F">
        <w:t xml:space="preserve"> or supply of a medicine,</w:t>
      </w:r>
      <w:r w:rsidRPr="00FC353F">
        <w:t xml:space="preserve"> that does not have a documented allergy status should </w:t>
      </w:r>
      <w:r w:rsidRPr="00145070">
        <w:rPr>
          <w:b/>
          <w:bCs/>
        </w:rPr>
        <w:t>not</w:t>
      </w:r>
      <w:r w:rsidRPr="00FC353F">
        <w:t xml:space="preserve"> administer </w:t>
      </w:r>
      <w:r w:rsidR="00FC353F" w:rsidRPr="00FC353F">
        <w:t xml:space="preserve">or supply </w:t>
      </w:r>
      <w:r w:rsidRPr="00FC353F">
        <w:t>medication until the allergy status has been determined.</w:t>
      </w:r>
    </w:p>
    <w:p w14:paraId="6A0215C3" w14:textId="77777777" w:rsidR="00861F47" w:rsidRDefault="006B1583">
      <w:pPr>
        <w:pStyle w:val="ListParagraph"/>
        <w:numPr>
          <w:ilvl w:val="0"/>
          <w:numId w:val="87"/>
        </w:numPr>
        <w:ind w:right="-34"/>
      </w:pPr>
      <w:r w:rsidRPr="00FC353F">
        <w:t>For patients whose allergy status cannot be determined appropriate medical or senior healthcare staff should be contacted so that a decision may be taken on whether administration</w:t>
      </w:r>
      <w:r w:rsidR="00FC353F" w:rsidRPr="00FC353F">
        <w:t xml:space="preserve"> or supply</w:t>
      </w:r>
      <w:r w:rsidRPr="00FC353F">
        <w:t xml:space="preserve"> of medicine should proceed.</w:t>
      </w:r>
    </w:p>
    <w:p w14:paraId="6D09D65E" w14:textId="77777777" w:rsidR="006B1583" w:rsidRPr="00FC353F" w:rsidRDefault="006B1583">
      <w:pPr>
        <w:pStyle w:val="ListParagraph"/>
        <w:numPr>
          <w:ilvl w:val="0"/>
          <w:numId w:val="87"/>
        </w:numPr>
        <w:ind w:right="-34"/>
      </w:pPr>
      <w:r w:rsidRPr="00FC353F">
        <w:t xml:space="preserve">All information should be documented by the </w:t>
      </w:r>
      <w:r w:rsidR="00145070" w:rsidRPr="00FC353F">
        <w:t xml:space="preserve">administering </w:t>
      </w:r>
      <w:r w:rsidR="00145070">
        <w:t>or</w:t>
      </w:r>
      <w:r w:rsidR="00861F47">
        <w:t xml:space="preserve"> supplying </w:t>
      </w:r>
      <w:r w:rsidRPr="00FC353F">
        <w:t xml:space="preserve">healthcare professional, including from whom advise was obtained and communicated to colleagues as appropriate. </w:t>
      </w:r>
    </w:p>
    <w:p w14:paraId="2D71D002" w14:textId="77777777" w:rsidR="00861F47" w:rsidRDefault="00861F47" w:rsidP="00221A57">
      <w:pPr>
        <w:ind w:left="720" w:right="-34"/>
      </w:pPr>
    </w:p>
    <w:p w14:paraId="024599F2" w14:textId="77777777" w:rsidR="006B1583" w:rsidRDefault="006B1583" w:rsidP="00221A57">
      <w:pPr>
        <w:ind w:right="-34"/>
      </w:pPr>
      <w:r w:rsidRPr="00FC353F">
        <w:t xml:space="preserve">Note: the above advice does NOT apply in the emergency situation for patients requiring potentially life-saving medication. </w:t>
      </w:r>
    </w:p>
    <w:p w14:paraId="7A2C4389" w14:textId="77777777" w:rsidR="00683F72" w:rsidRDefault="00683F72" w:rsidP="00221A57">
      <w:pPr>
        <w:ind w:right="-34"/>
      </w:pPr>
    </w:p>
    <w:p w14:paraId="0931564E" w14:textId="170325AB" w:rsidR="00683F72" w:rsidRDefault="00683F72" w:rsidP="00542981">
      <w:pPr>
        <w:pStyle w:val="Heading3"/>
      </w:pPr>
      <w:bookmarkStart w:id="157" w:name="_Toc195515521"/>
      <w:r>
        <w:lastRenderedPageBreak/>
        <w:t>Peni</w:t>
      </w:r>
      <w:r w:rsidR="00C005A1">
        <w:t>cillin Allergy D</w:t>
      </w:r>
      <w:r w:rsidR="004B4983">
        <w:t>e-</w:t>
      </w:r>
      <w:r w:rsidR="00C005A1">
        <w:t>labelling</w:t>
      </w:r>
      <w:bookmarkEnd w:id="157"/>
    </w:p>
    <w:p w14:paraId="5ED47FE7" w14:textId="77777777" w:rsidR="004B4983" w:rsidRPr="004B4983" w:rsidRDefault="004B4983" w:rsidP="004B4983">
      <w:pPr>
        <w:ind w:right="-34"/>
      </w:pPr>
      <w:r w:rsidRPr="004B4983">
        <w:t>It is estimated around 10% of patients who are admitted to hospital are labelled as penicillin allergic, but the vast majority have not experienced an allergic reaction. There is increasing evidence that incorrect penicillin allergy labels can result in patients receiving suboptimal alternative antibiotic treatment and this may lead to worse outcomes. It is therefore beneficial to assess whether patients have experienced a true allergic reaction and consider removing their allergy label. </w:t>
      </w:r>
    </w:p>
    <w:p w14:paraId="193B9BE2" w14:textId="5DC2FB20" w:rsidR="004B4983" w:rsidRPr="004B4983" w:rsidRDefault="00542981" w:rsidP="004B4983">
      <w:pPr>
        <w:ind w:right="-34"/>
      </w:pPr>
      <w:r>
        <w:t>The All Wales guidance</w:t>
      </w:r>
      <w:r w:rsidR="004B4983" w:rsidRPr="004B4983">
        <w:t xml:space="preserve"> </w:t>
      </w:r>
      <w:r>
        <w:t>provides</w:t>
      </w:r>
      <w:r w:rsidR="004B4983" w:rsidRPr="004B4983">
        <w:t xml:space="preserve"> best practice on the identification and removal of penicillin allergy labels in adults who have not experienced a true hypersensitivity reaction.</w:t>
      </w:r>
    </w:p>
    <w:p w14:paraId="44BE4DAD" w14:textId="77777777" w:rsidR="00C005A1" w:rsidRPr="0073750F" w:rsidRDefault="00C005A1" w:rsidP="00221A57">
      <w:pPr>
        <w:ind w:right="-34"/>
        <w:rPr>
          <w:rStyle w:val="Hyperlink"/>
          <w:rFonts w:cstheme="minorBidi"/>
        </w:rPr>
      </w:pPr>
    </w:p>
    <w:p w14:paraId="432F9BC0" w14:textId="71B4B6A0" w:rsidR="006B1583" w:rsidRPr="0073750F" w:rsidRDefault="00C005A1" w:rsidP="00221A57">
      <w:pPr>
        <w:ind w:right="-34"/>
        <w:rPr>
          <w:rStyle w:val="Hyperlink"/>
          <w:rFonts w:cstheme="minorBidi"/>
        </w:rPr>
      </w:pPr>
      <w:hyperlink r:id="rId208" w:history="1">
        <w:r w:rsidRPr="0073750F">
          <w:rPr>
            <w:rStyle w:val="Hyperlink"/>
            <w:rFonts w:cstheme="minorBidi"/>
          </w:rPr>
          <w:t>All Wales guidance for penicillin allergy de-labelling in adults in secondary care - All Wales Therapeutics and Toxicology Centre</w:t>
        </w:r>
      </w:hyperlink>
    </w:p>
    <w:p w14:paraId="414D58F6" w14:textId="77777777" w:rsidR="00095E5B" w:rsidRDefault="00095E5B" w:rsidP="00221A57">
      <w:pPr>
        <w:ind w:right="-34"/>
      </w:pPr>
    </w:p>
    <w:p w14:paraId="63C70405" w14:textId="0E02BB75" w:rsidR="00095E5B" w:rsidRDefault="00095E5B" w:rsidP="00221A57">
      <w:pPr>
        <w:ind w:right="-34"/>
        <w:rPr>
          <w:rFonts w:cs="Arial"/>
          <w:b/>
          <w:szCs w:val="24"/>
        </w:rPr>
      </w:pPr>
      <w:r>
        <w:t xml:space="preserve">See also </w:t>
      </w:r>
      <w:hyperlink r:id="rId209" w:history="1">
        <w:r w:rsidR="0073750F" w:rsidRPr="0073750F">
          <w:rPr>
            <w:rStyle w:val="Hyperlink"/>
            <w:rFonts w:cstheme="minorBidi"/>
          </w:rPr>
          <w:t>PTHB Eolas guidance</w:t>
        </w:r>
      </w:hyperlink>
      <w:r w:rsidR="0073750F">
        <w:t>.</w:t>
      </w:r>
    </w:p>
    <w:p w14:paraId="65298DE0" w14:textId="77777777" w:rsidR="00542981" w:rsidRDefault="00542981" w:rsidP="00221A57">
      <w:pPr>
        <w:ind w:right="-34"/>
        <w:rPr>
          <w:rFonts w:cs="Arial"/>
          <w:b/>
          <w:szCs w:val="24"/>
        </w:rPr>
      </w:pPr>
    </w:p>
    <w:p w14:paraId="1476EF7E" w14:textId="77777777" w:rsidR="006E3201" w:rsidRDefault="006E3201" w:rsidP="00221A57">
      <w:pPr>
        <w:pStyle w:val="Heading2"/>
        <w:ind w:right="-34"/>
      </w:pPr>
      <w:bookmarkStart w:id="158" w:name="_Toc195515522"/>
      <w:r w:rsidRPr="00C72D59">
        <w:t>Self Prescribing/Prescribing for Friends or Family</w:t>
      </w:r>
      <w:bookmarkEnd w:id="158"/>
    </w:p>
    <w:p w14:paraId="31CE7DFB" w14:textId="77777777" w:rsidR="003A59DF" w:rsidRPr="003A59DF" w:rsidRDefault="003A59DF" w:rsidP="00221A57">
      <w:pPr>
        <w:ind w:right="-34"/>
      </w:pPr>
    </w:p>
    <w:p w14:paraId="59C3CB6B" w14:textId="77777777" w:rsidR="006E3201" w:rsidRDefault="001D559B" w:rsidP="00221A57">
      <w:pPr>
        <w:ind w:right="-34"/>
        <w:rPr>
          <w:rFonts w:cs="Arial"/>
          <w:szCs w:val="24"/>
        </w:rPr>
      </w:pPr>
      <w:r>
        <w:rPr>
          <w:rFonts w:cs="Arial"/>
          <w:szCs w:val="24"/>
        </w:rPr>
        <w:t>PT</w:t>
      </w:r>
      <w:r w:rsidR="006E3201" w:rsidRPr="00C72D59">
        <w:rPr>
          <w:rFonts w:cs="Arial"/>
          <w:szCs w:val="24"/>
        </w:rPr>
        <w:t xml:space="preserve">HB </w:t>
      </w:r>
      <w:r>
        <w:rPr>
          <w:rFonts w:cs="Arial"/>
          <w:szCs w:val="24"/>
        </w:rPr>
        <w:t>follows guidance provided by the professional group regulatory bodies covering prescribers</w:t>
      </w:r>
      <w:r w:rsidR="00145070">
        <w:rPr>
          <w:rFonts w:cs="Arial"/>
          <w:szCs w:val="24"/>
        </w:rPr>
        <w:t>:</w:t>
      </w:r>
    </w:p>
    <w:p w14:paraId="475F9B6B" w14:textId="77777777" w:rsidR="00145070" w:rsidRPr="00C72D59" w:rsidRDefault="00145070" w:rsidP="00221A57">
      <w:pPr>
        <w:ind w:right="-34"/>
        <w:rPr>
          <w:rFonts w:cs="Arial"/>
          <w:szCs w:val="24"/>
        </w:rPr>
      </w:pPr>
    </w:p>
    <w:p w14:paraId="39DA1FA7" w14:textId="77777777" w:rsidR="00145070" w:rsidRDefault="001D559B" w:rsidP="00221A57">
      <w:pPr>
        <w:numPr>
          <w:ilvl w:val="0"/>
          <w:numId w:val="4"/>
        </w:numPr>
        <w:tabs>
          <w:tab w:val="clear" w:pos="720"/>
        </w:tabs>
        <w:ind w:left="709" w:right="-34" w:hanging="425"/>
        <w:rPr>
          <w:rFonts w:cs="Arial"/>
          <w:szCs w:val="24"/>
        </w:rPr>
      </w:pPr>
      <w:r w:rsidRPr="001D559B">
        <w:rPr>
          <w:rFonts w:cs="Arial"/>
          <w:szCs w:val="24"/>
        </w:rPr>
        <w:t>Wherever possible, you must avoid prescribing for yourself or anyone you have a close personal relationship with.</w:t>
      </w:r>
      <w:r>
        <w:rPr>
          <w:rFonts w:cs="Arial"/>
          <w:szCs w:val="24"/>
        </w:rPr>
        <w:t xml:space="preserve"> </w:t>
      </w:r>
      <w:r w:rsidR="006E3201" w:rsidRPr="00C72D59">
        <w:rPr>
          <w:rFonts w:cs="Arial"/>
          <w:szCs w:val="24"/>
        </w:rPr>
        <w:t>The professional judgement of the prescriber may be impaired or influenced by the person they are prescribing for.</w:t>
      </w:r>
    </w:p>
    <w:p w14:paraId="7FFD23F4" w14:textId="77777777" w:rsidR="006E3201" w:rsidRPr="00145070" w:rsidRDefault="006E3201" w:rsidP="00221A57">
      <w:pPr>
        <w:numPr>
          <w:ilvl w:val="0"/>
          <w:numId w:val="4"/>
        </w:numPr>
        <w:tabs>
          <w:tab w:val="clear" w:pos="720"/>
        </w:tabs>
        <w:ind w:left="709" w:right="-34" w:hanging="425"/>
        <w:rPr>
          <w:rFonts w:cs="Arial"/>
          <w:szCs w:val="24"/>
        </w:rPr>
      </w:pPr>
      <w:r w:rsidRPr="00145070">
        <w:rPr>
          <w:rFonts w:cs="Arial"/>
          <w:szCs w:val="24"/>
        </w:rPr>
        <w:t>The GMC advises within the “</w:t>
      </w:r>
      <w:hyperlink r:id="rId210" w:history="1">
        <w:r w:rsidR="003C3E33" w:rsidRPr="00145070">
          <w:rPr>
            <w:rStyle w:val="Hyperlink"/>
            <w:rFonts w:cs="Arial"/>
            <w:szCs w:val="24"/>
          </w:rPr>
          <w:t>Good Practice in Prescribing and Managing Medicines and Devices Updated March 2022</w:t>
        </w:r>
      </w:hyperlink>
      <w:r w:rsidRPr="00145070">
        <w:rPr>
          <w:rFonts w:cs="Arial"/>
          <w:szCs w:val="24"/>
        </w:rPr>
        <w:t>”</w:t>
      </w:r>
    </w:p>
    <w:p w14:paraId="2D594320" w14:textId="77777777" w:rsidR="00D0401A" w:rsidRPr="00D0401A" w:rsidRDefault="00D0401A" w:rsidP="00221A57">
      <w:pPr>
        <w:pStyle w:val="ListParagraph"/>
        <w:numPr>
          <w:ilvl w:val="1"/>
          <w:numId w:val="4"/>
        </w:numPr>
        <w:ind w:right="-34"/>
        <w:rPr>
          <w:rFonts w:cs="Arial"/>
          <w:szCs w:val="24"/>
        </w:rPr>
      </w:pPr>
      <w:r w:rsidRPr="00D0401A">
        <w:rPr>
          <w:rFonts w:cs="Arial"/>
          <w:szCs w:val="24"/>
        </w:rPr>
        <w:t>Wherever possible, you must avoid prescribing for yourself or anyone you have a close personal relationship with.</w:t>
      </w:r>
    </w:p>
    <w:p w14:paraId="5470E34A" w14:textId="77777777" w:rsidR="001D559B" w:rsidRDefault="00D0401A" w:rsidP="00221A57">
      <w:pPr>
        <w:numPr>
          <w:ilvl w:val="1"/>
          <w:numId w:val="4"/>
        </w:numPr>
        <w:ind w:right="-34"/>
        <w:rPr>
          <w:rFonts w:cs="Arial"/>
          <w:szCs w:val="24"/>
        </w:rPr>
      </w:pPr>
      <w:r w:rsidRPr="00D0401A">
        <w:rPr>
          <w:rFonts w:cs="Arial"/>
          <w:szCs w:val="24"/>
        </w:rPr>
        <w:t>If you prescribe any medicine for yourself or someone close to you, you must:</w:t>
      </w:r>
    </w:p>
    <w:p w14:paraId="09CC5E5C" w14:textId="77777777" w:rsidR="00D0401A" w:rsidRDefault="00D0401A" w:rsidP="00221A57">
      <w:pPr>
        <w:numPr>
          <w:ilvl w:val="2"/>
          <w:numId w:val="4"/>
        </w:numPr>
        <w:ind w:right="-34"/>
        <w:rPr>
          <w:rFonts w:cs="Arial"/>
          <w:szCs w:val="24"/>
        </w:rPr>
      </w:pPr>
      <w:r w:rsidRPr="00D0401A">
        <w:rPr>
          <w:rFonts w:cs="Arial"/>
          <w:szCs w:val="24"/>
        </w:rPr>
        <w:t>make a clear record at the same time or as soon as possible afterwards; the record should include your relationship to the patient, where relevant, and the reason it was necessary for you to prescribe</w:t>
      </w:r>
    </w:p>
    <w:p w14:paraId="004CA60C" w14:textId="77777777" w:rsidR="00D0401A" w:rsidRDefault="00D0401A" w:rsidP="00221A57">
      <w:pPr>
        <w:numPr>
          <w:ilvl w:val="2"/>
          <w:numId w:val="4"/>
        </w:numPr>
        <w:ind w:right="-34"/>
        <w:rPr>
          <w:rFonts w:cs="Arial"/>
          <w:szCs w:val="24"/>
        </w:rPr>
      </w:pPr>
      <w:r w:rsidRPr="00D0401A">
        <w:rPr>
          <w:rFonts w:cs="Arial"/>
          <w:szCs w:val="24"/>
        </w:rPr>
        <w:t>follow</w:t>
      </w:r>
      <w:r>
        <w:rPr>
          <w:rFonts w:cs="Arial"/>
          <w:szCs w:val="24"/>
        </w:rPr>
        <w:t xml:space="preserve"> </w:t>
      </w:r>
      <w:r w:rsidRPr="00D0401A">
        <w:rPr>
          <w:rFonts w:cs="Arial"/>
          <w:szCs w:val="24"/>
        </w:rPr>
        <w:t xml:space="preserve">advice on </w:t>
      </w:r>
      <w:hyperlink r:id="rId211" w:anchor="paragraph-53" w:history="1">
        <w:r w:rsidRPr="00D0401A">
          <w:rPr>
            <w:rStyle w:val="Hyperlink"/>
            <w:rFonts w:cs="Arial"/>
            <w:szCs w:val="24"/>
          </w:rPr>
          <w:t>information sharing</w:t>
        </w:r>
      </w:hyperlink>
      <w:r w:rsidRPr="00D0401A">
        <w:rPr>
          <w:rFonts w:cs="Arial"/>
          <w:szCs w:val="24"/>
        </w:rPr>
        <w:t xml:space="preserve"> and </w:t>
      </w:r>
      <w:hyperlink r:id="rId212" w:anchor="paragraph-27" w:history="1">
        <w:r w:rsidRPr="00D0401A">
          <w:rPr>
            <w:rStyle w:val="Hyperlink"/>
            <w:rFonts w:cs="Arial"/>
            <w:szCs w:val="24"/>
          </w:rPr>
          <w:t>safe prescribing</w:t>
        </w:r>
      </w:hyperlink>
    </w:p>
    <w:p w14:paraId="178ADDCC" w14:textId="77777777" w:rsidR="00D0401A" w:rsidRDefault="00D0401A" w:rsidP="00221A57">
      <w:pPr>
        <w:numPr>
          <w:ilvl w:val="1"/>
          <w:numId w:val="4"/>
        </w:numPr>
        <w:ind w:right="-34"/>
        <w:rPr>
          <w:rFonts w:cs="Arial"/>
          <w:szCs w:val="24"/>
        </w:rPr>
      </w:pPr>
      <w:r w:rsidRPr="00D0401A">
        <w:rPr>
          <w:rFonts w:cs="Arial"/>
          <w:szCs w:val="24"/>
        </w:rPr>
        <w:t>You must not prescribe controlled drugs for yourself or someone close to you unless:</w:t>
      </w:r>
    </w:p>
    <w:p w14:paraId="456BA0DE" w14:textId="77777777" w:rsidR="00D0401A" w:rsidRDefault="00D0401A" w:rsidP="00221A57">
      <w:pPr>
        <w:numPr>
          <w:ilvl w:val="2"/>
          <w:numId w:val="4"/>
        </w:numPr>
        <w:ind w:right="-34"/>
        <w:rPr>
          <w:rFonts w:cs="Arial"/>
          <w:szCs w:val="24"/>
        </w:rPr>
      </w:pPr>
      <w:r w:rsidRPr="00D0401A">
        <w:rPr>
          <w:rFonts w:cs="Arial"/>
          <w:szCs w:val="24"/>
        </w:rPr>
        <w:t>no other person with the legal right to prescribe is available to assess and prescribe without a delay</w:t>
      </w:r>
    </w:p>
    <w:p w14:paraId="4D0750FA" w14:textId="77777777" w:rsidR="00D0401A" w:rsidRPr="00C72D59" w:rsidRDefault="00D0401A" w:rsidP="00221A57">
      <w:pPr>
        <w:numPr>
          <w:ilvl w:val="2"/>
          <w:numId w:val="4"/>
        </w:numPr>
        <w:ind w:right="-34"/>
        <w:rPr>
          <w:rFonts w:cs="Arial"/>
          <w:szCs w:val="24"/>
        </w:rPr>
      </w:pPr>
      <w:r w:rsidRPr="00D0401A">
        <w:rPr>
          <w:rFonts w:cs="Arial"/>
          <w:szCs w:val="24"/>
        </w:rPr>
        <w:t>emergency treatment is immediately necessary to avoid serious deterioration in health or serious harm.</w:t>
      </w:r>
    </w:p>
    <w:p w14:paraId="2CBA5B31" w14:textId="77777777" w:rsidR="006E3201" w:rsidRPr="00D0401A" w:rsidRDefault="006E3201" w:rsidP="00221A57">
      <w:pPr>
        <w:numPr>
          <w:ilvl w:val="0"/>
          <w:numId w:val="4"/>
        </w:numPr>
        <w:tabs>
          <w:tab w:val="clear" w:pos="720"/>
        </w:tabs>
        <w:ind w:left="709" w:right="-34" w:hanging="425"/>
        <w:rPr>
          <w:rFonts w:cs="Arial"/>
          <w:color w:val="FF0000"/>
          <w:szCs w:val="24"/>
        </w:rPr>
      </w:pPr>
      <w:hyperlink r:id="rId213" w:history="1">
        <w:r w:rsidRPr="002D5DB5">
          <w:rPr>
            <w:rStyle w:val="Hyperlink"/>
            <w:rFonts w:cs="Arial"/>
            <w:szCs w:val="24"/>
          </w:rPr>
          <w:t xml:space="preserve">The NMC </w:t>
        </w:r>
        <w:r w:rsidR="002D5DB5" w:rsidRPr="002D5DB5">
          <w:rPr>
            <w:rStyle w:val="Hyperlink"/>
            <w:rFonts w:cs="Arial"/>
            <w:szCs w:val="24"/>
          </w:rPr>
          <w:t>Code</w:t>
        </w:r>
      </w:hyperlink>
      <w:r w:rsidR="002D5DB5">
        <w:rPr>
          <w:rFonts w:cs="Arial"/>
          <w:color w:val="FF0000"/>
          <w:szCs w:val="24"/>
        </w:rPr>
        <w:t xml:space="preserve"> </w:t>
      </w:r>
      <w:r w:rsidR="00145070" w:rsidRPr="00727608">
        <w:rPr>
          <w:rFonts w:cs="Arial"/>
          <w:szCs w:val="24"/>
        </w:rPr>
        <w:t>advises</w:t>
      </w:r>
      <w:r w:rsidR="00145070">
        <w:rPr>
          <w:rFonts w:cs="Arial"/>
          <w:szCs w:val="24"/>
        </w:rPr>
        <w:t>:</w:t>
      </w:r>
      <w:r w:rsidRPr="00727608">
        <w:rPr>
          <w:rFonts w:cs="Arial"/>
          <w:szCs w:val="24"/>
        </w:rPr>
        <w:t xml:space="preserve"> </w:t>
      </w:r>
      <w:r w:rsidR="002D5DB5" w:rsidRPr="00727608">
        <w:rPr>
          <w:rFonts w:cs="Arial"/>
          <w:szCs w:val="24"/>
        </w:rPr>
        <w:t>wherever possible, avoid prescribing for yourself or for anyone with whom you have a close personal relationship</w:t>
      </w:r>
    </w:p>
    <w:p w14:paraId="04492E83" w14:textId="77777777" w:rsidR="006E3201" w:rsidRPr="00C72D59" w:rsidRDefault="006E3201" w:rsidP="00221A57">
      <w:pPr>
        <w:ind w:left="993" w:right="-34"/>
        <w:rPr>
          <w:rFonts w:cs="Arial"/>
          <w:szCs w:val="24"/>
        </w:rPr>
      </w:pPr>
    </w:p>
    <w:p w14:paraId="068A048D" w14:textId="77777777" w:rsidR="006E3201" w:rsidRPr="00C72D59" w:rsidRDefault="00D0401A" w:rsidP="00221A57">
      <w:pPr>
        <w:ind w:right="-34"/>
        <w:rPr>
          <w:rFonts w:cs="Arial"/>
          <w:szCs w:val="24"/>
        </w:rPr>
      </w:pPr>
      <w:r>
        <w:rPr>
          <w:rFonts w:cs="Arial"/>
          <w:szCs w:val="24"/>
        </w:rPr>
        <w:lastRenderedPageBreak/>
        <w:t>Prescribers</w:t>
      </w:r>
      <w:r w:rsidR="006E3201" w:rsidRPr="00C72D59">
        <w:rPr>
          <w:rFonts w:cs="Arial"/>
          <w:szCs w:val="24"/>
        </w:rPr>
        <w:t xml:space="preserve"> are reminded that medications available in </w:t>
      </w:r>
      <w:r w:rsidR="001D559B">
        <w:rPr>
          <w:rFonts w:cs="Arial"/>
          <w:szCs w:val="24"/>
        </w:rPr>
        <w:t>PT</w:t>
      </w:r>
      <w:r w:rsidR="006E3201" w:rsidRPr="00C72D59">
        <w:rPr>
          <w:rFonts w:cs="Arial"/>
          <w:szCs w:val="24"/>
        </w:rPr>
        <w:t xml:space="preserve">HB clinical areas are for the sole use of administering to </w:t>
      </w:r>
      <w:r w:rsidR="001D559B">
        <w:rPr>
          <w:rFonts w:cs="Arial"/>
          <w:szCs w:val="24"/>
        </w:rPr>
        <w:t xml:space="preserve">current PTHB </w:t>
      </w:r>
      <w:r w:rsidR="006E3201" w:rsidRPr="00C72D59">
        <w:rPr>
          <w:rFonts w:cs="Arial"/>
          <w:szCs w:val="24"/>
        </w:rPr>
        <w:t xml:space="preserve">patients and use by members of staff will be considered theft. Prescription pads (WP10 forms) are controlled stationery and must only be used for prescribing to </w:t>
      </w:r>
      <w:r w:rsidR="001D559B">
        <w:rPr>
          <w:rFonts w:cs="Arial"/>
          <w:szCs w:val="24"/>
        </w:rPr>
        <w:t>PTHB</w:t>
      </w:r>
      <w:r w:rsidR="006E3201" w:rsidRPr="00C72D59">
        <w:rPr>
          <w:rFonts w:cs="Arial"/>
          <w:szCs w:val="24"/>
        </w:rPr>
        <w:t xml:space="preserve"> registered patients.  </w:t>
      </w:r>
    </w:p>
    <w:p w14:paraId="7F23CDBB" w14:textId="77777777" w:rsidR="00D0401A" w:rsidRPr="00996B7C" w:rsidRDefault="00D0401A" w:rsidP="00221A57">
      <w:pPr>
        <w:ind w:right="-743"/>
        <w:rPr>
          <w:rFonts w:cs="Arial"/>
          <w:szCs w:val="24"/>
        </w:rPr>
        <w:sectPr w:rsidR="00D0401A" w:rsidRPr="00996B7C" w:rsidSect="00E54827">
          <w:pgSz w:w="12240" w:h="15840"/>
          <w:pgMar w:top="851" w:right="1800" w:bottom="709" w:left="1260" w:header="708" w:footer="708" w:gutter="0"/>
          <w:pgBorders w:offsetFrom="page">
            <w:left w:val="thinThickThinSmallGap" w:sz="48" w:space="24" w:color="FF0000"/>
            <w:right w:val="thinThickThinSmallGap" w:sz="48" w:space="24" w:color="FF0000"/>
          </w:pgBorders>
          <w:cols w:space="708"/>
          <w:titlePg/>
          <w:docGrid w:linePitch="360"/>
        </w:sectPr>
      </w:pPr>
    </w:p>
    <w:p w14:paraId="1B987972" w14:textId="77777777" w:rsidR="004E5432" w:rsidRPr="00996B7C" w:rsidRDefault="00727608" w:rsidP="00221A57">
      <w:pPr>
        <w:pStyle w:val="Heading1"/>
      </w:pPr>
      <w:bookmarkStart w:id="159" w:name="_CONTROLLED_DRUGS"/>
      <w:bookmarkStart w:id="160" w:name="_Toc195515523"/>
      <w:bookmarkEnd w:id="159"/>
      <w:r>
        <w:lastRenderedPageBreak/>
        <w:t>CONTROLLED DRUGS</w:t>
      </w:r>
      <w:bookmarkEnd w:id="160"/>
    </w:p>
    <w:p w14:paraId="4377BD4A" w14:textId="77777777" w:rsidR="0096654B" w:rsidRDefault="0096654B" w:rsidP="00221A57">
      <w:pPr>
        <w:rPr>
          <w:color w:val="FF0000"/>
        </w:rPr>
      </w:pPr>
    </w:p>
    <w:p w14:paraId="63A5A688" w14:textId="77777777" w:rsidR="00996B7C" w:rsidRPr="0096654B" w:rsidRDefault="0096654B" w:rsidP="00221A57">
      <w:r w:rsidRPr="0096654B">
        <w:t>This is a dedicated section around the management of controlled drugs and pulls all controlled drugs aspects together but still links with the other sections of this Medicines Policy.</w:t>
      </w:r>
    </w:p>
    <w:p w14:paraId="64F2A9C3" w14:textId="77777777" w:rsidR="00A914E8" w:rsidRDefault="00A914E8" w:rsidP="00221A57">
      <w:pPr>
        <w:rPr>
          <w:color w:val="FF0000"/>
        </w:rPr>
      </w:pPr>
    </w:p>
    <w:p w14:paraId="4C678F6E" w14:textId="77777777" w:rsidR="00ED5810" w:rsidRDefault="0096654B" w:rsidP="00221A57">
      <w:pPr>
        <w:rPr>
          <w:color w:val="FF0000"/>
        </w:rPr>
      </w:pPr>
      <w:r w:rsidRPr="0096654B">
        <w:t xml:space="preserve">Much of this section is based on </w:t>
      </w:r>
      <w:hyperlink r:id="rId214" w:history="1">
        <w:r w:rsidR="00ED5810" w:rsidRPr="0096654B">
          <w:rPr>
            <w:rStyle w:val="Hyperlink"/>
            <w:rFonts w:cstheme="minorBidi"/>
          </w:rPr>
          <w:t xml:space="preserve">NICE </w:t>
        </w:r>
        <w:r w:rsidRPr="0096654B">
          <w:rPr>
            <w:rStyle w:val="Hyperlink"/>
            <w:rFonts w:cstheme="minorBidi"/>
          </w:rPr>
          <w:t xml:space="preserve">Guidance </w:t>
        </w:r>
        <w:r w:rsidR="00ED5810" w:rsidRPr="0096654B">
          <w:rPr>
            <w:rStyle w:val="Hyperlink"/>
            <w:rFonts w:cstheme="minorBidi"/>
          </w:rPr>
          <w:t>NG46</w:t>
        </w:r>
      </w:hyperlink>
      <w:r w:rsidR="00ED5810">
        <w:rPr>
          <w:color w:val="FF0000"/>
        </w:rPr>
        <w:t xml:space="preserve"> </w:t>
      </w:r>
      <w:r w:rsidRPr="0096654B">
        <w:t>and any legislative updates</w:t>
      </w:r>
    </w:p>
    <w:p w14:paraId="3BF656E3" w14:textId="77777777" w:rsidR="0096654B" w:rsidRPr="0096654B" w:rsidRDefault="0096654B" w:rsidP="00221A57">
      <w:pPr>
        <w:rPr>
          <w:color w:val="FF0000"/>
        </w:rPr>
      </w:pPr>
    </w:p>
    <w:p w14:paraId="747019D4" w14:textId="422F60F4" w:rsidR="00A914E8" w:rsidRPr="00371B23" w:rsidRDefault="00A914E8" w:rsidP="00221A57">
      <w:pPr>
        <w:rPr>
          <w:rStyle w:val="Hyperlink"/>
          <w:rFonts w:cstheme="minorBidi"/>
        </w:rPr>
      </w:pPr>
      <w:r w:rsidRPr="0096654B">
        <w:t xml:space="preserve">This section should be read in conjunction with the </w:t>
      </w:r>
      <w:r w:rsidR="00371B23">
        <w:rPr>
          <w:highlight w:val="yellow"/>
        </w:rPr>
        <w:fldChar w:fldCharType="begin"/>
      </w:r>
      <w:r w:rsidR="00371B23">
        <w:rPr>
          <w:highlight w:val="yellow"/>
        </w:rPr>
        <w:instrText>HYPERLINK "https://pthb.nhs.wales/services/pharmacy-and-medicines-management/professionals/policies/"</w:instrText>
      </w:r>
      <w:r w:rsidR="00371B23">
        <w:rPr>
          <w:highlight w:val="yellow"/>
        </w:rPr>
      </w:r>
      <w:r w:rsidR="00371B23">
        <w:rPr>
          <w:highlight w:val="yellow"/>
        </w:rPr>
        <w:fldChar w:fldCharType="separate"/>
      </w:r>
      <w:r w:rsidR="0096654B" w:rsidRPr="00371B23">
        <w:rPr>
          <w:rStyle w:val="Hyperlink"/>
          <w:rFonts w:cstheme="minorBidi"/>
        </w:rPr>
        <w:t xml:space="preserve">PTHB </w:t>
      </w:r>
      <w:r w:rsidRPr="00371B23">
        <w:rPr>
          <w:rStyle w:val="Hyperlink"/>
          <w:rFonts w:cstheme="minorBidi"/>
        </w:rPr>
        <w:t>standard operating procedures for controlled drugs management</w:t>
      </w:r>
    </w:p>
    <w:p w14:paraId="0B9BD247" w14:textId="4ACD2BBF" w:rsidR="0096654B" w:rsidRPr="00A914E8" w:rsidRDefault="00371B23" w:rsidP="00221A57">
      <w:pPr>
        <w:rPr>
          <w:color w:val="FF0000"/>
        </w:rPr>
      </w:pPr>
      <w:r>
        <w:rPr>
          <w:highlight w:val="yellow"/>
        </w:rPr>
        <w:fldChar w:fldCharType="end"/>
      </w:r>
    </w:p>
    <w:p w14:paraId="73DEB5CC" w14:textId="77777777" w:rsidR="0017406C" w:rsidRDefault="0017406C" w:rsidP="00221A57">
      <w:pPr>
        <w:pStyle w:val="Heading2"/>
      </w:pPr>
      <w:bookmarkStart w:id="161" w:name="_Toc195515524"/>
      <w:r w:rsidRPr="00996B7C">
        <w:t>Controlled Drugs Accountable Officer (CDAO)</w:t>
      </w:r>
      <w:bookmarkEnd w:id="161"/>
    </w:p>
    <w:p w14:paraId="41F1424E" w14:textId="77777777" w:rsidR="0096654B" w:rsidRPr="0096654B" w:rsidRDefault="0096654B" w:rsidP="00221A57"/>
    <w:p w14:paraId="5F897317" w14:textId="77777777" w:rsidR="00921856" w:rsidRDefault="0017406C" w:rsidP="00221A57">
      <w:pPr>
        <w:pStyle w:val="ListParagraph"/>
        <w:ind w:left="0"/>
      </w:pPr>
      <w:r w:rsidRPr="00996B7C">
        <w:t xml:space="preserve">The Accountable Officer for Controlled Drugs is the </w:t>
      </w:r>
      <w:r w:rsidR="00996B7C">
        <w:t xml:space="preserve">PTHB </w:t>
      </w:r>
      <w:r w:rsidRPr="00996B7C">
        <w:t xml:space="preserve">Chief Pharmacist. </w:t>
      </w:r>
    </w:p>
    <w:p w14:paraId="37112182" w14:textId="77777777" w:rsidR="00921856" w:rsidRDefault="00921856" w:rsidP="00221A57">
      <w:pPr>
        <w:pStyle w:val="ListParagraph"/>
        <w:ind w:left="0"/>
      </w:pPr>
    </w:p>
    <w:p w14:paraId="273F3E23" w14:textId="77777777" w:rsidR="0017406C" w:rsidRDefault="0017406C" w:rsidP="00221A57">
      <w:pPr>
        <w:pStyle w:val="ListParagraph"/>
        <w:ind w:left="0"/>
      </w:pPr>
      <w:r w:rsidRPr="00996B7C">
        <w:t xml:space="preserve">This is a legally required role under the </w:t>
      </w:r>
      <w:hyperlink r:id="rId215" w:history="1">
        <w:r w:rsidRPr="00872B8B">
          <w:rPr>
            <w:rStyle w:val="Hyperlink"/>
          </w:rPr>
          <w:t>Controlled Drugs (Supervision of Management and Use) (Wales) Regulations 2008</w:t>
        </w:r>
      </w:hyperlink>
      <w:r w:rsidRPr="00996B7C">
        <w:t>. The CDAO has accountability for the safe management and use of controlled drugs in the local area, including responsibility for the investigation and action around concerns about individuals and controlled drugs management. The CDAO is also responsible for setting up a Local Intelligence Network (CDLIN) to have oversight of the management and use of controlled drugs.</w:t>
      </w:r>
    </w:p>
    <w:p w14:paraId="403F8A40" w14:textId="77777777" w:rsidR="0096654B" w:rsidRDefault="0096654B" w:rsidP="00221A57">
      <w:pPr>
        <w:pStyle w:val="ListParagraph"/>
        <w:ind w:left="0"/>
      </w:pPr>
    </w:p>
    <w:p w14:paraId="60A7824E" w14:textId="77777777" w:rsidR="0096654B" w:rsidRPr="00996B7C" w:rsidRDefault="0096654B" w:rsidP="00221A57">
      <w:pPr>
        <w:pStyle w:val="ListParagraph"/>
        <w:ind w:left="0"/>
      </w:pPr>
      <w:r>
        <w:t>The current list of Controlled Drugs Accountable Officers can be found -</w:t>
      </w:r>
    </w:p>
    <w:p w14:paraId="153EC800" w14:textId="77777777" w:rsidR="0017406C" w:rsidRDefault="0017406C" w:rsidP="00221A57">
      <w:pPr>
        <w:pStyle w:val="ListParagraph"/>
        <w:ind w:left="0"/>
      </w:pPr>
      <w:hyperlink r:id="rId216" w:history="1">
        <w:r w:rsidRPr="00996B7C">
          <w:rPr>
            <w:rStyle w:val="Hyperlink"/>
          </w:rPr>
          <w:t>https://hiw.org.uk/accountable-officers-controlled-drugs</w:t>
        </w:r>
      </w:hyperlink>
      <w:r w:rsidRPr="00996B7C">
        <w:t xml:space="preserve"> </w:t>
      </w:r>
    </w:p>
    <w:p w14:paraId="248B5D6D" w14:textId="77777777" w:rsidR="00872B8B" w:rsidRDefault="00872B8B" w:rsidP="00221A57">
      <w:pPr>
        <w:pStyle w:val="ListParagraph"/>
        <w:ind w:left="0"/>
      </w:pPr>
    </w:p>
    <w:p w14:paraId="118BE5A2" w14:textId="77777777" w:rsidR="00872B8B" w:rsidRDefault="00872B8B" w:rsidP="00221A57">
      <w:pPr>
        <w:pStyle w:val="ListParagraph"/>
        <w:ind w:left="0"/>
        <w:rPr>
          <w:b/>
          <w:bCs/>
        </w:rPr>
      </w:pPr>
      <w:r w:rsidRPr="00872B8B">
        <w:rPr>
          <w:b/>
          <w:bCs/>
        </w:rPr>
        <w:t>Controlled Drugs Local Intelligence Network (CDLIN)</w:t>
      </w:r>
    </w:p>
    <w:p w14:paraId="3EF532D2" w14:textId="77777777" w:rsidR="0096654B" w:rsidRDefault="0096654B" w:rsidP="00221A57">
      <w:pPr>
        <w:pStyle w:val="ListParagraph"/>
        <w:ind w:left="0"/>
        <w:rPr>
          <w:b/>
          <w:bCs/>
        </w:rPr>
      </w:pPr>
    </w:p>
    <w:p w14:paraId="5FAB7A41" w14:textId="2244ABE2" w:rsidR="0071701B" w:rsidRDefault="00872B8B" w:rsidP="00221A57">
      <w:pPr>
        <w:pStyle w:val="ListParagraph"/>
        <w:ind w:left="0"/>
        <w:sectPr w:rsidR="0071701B" w:rsidSect="00E54827">
          <w:pgSz w:w="12240" w:h="15840"/>
          <w:pgMar w:top="1258" w:right="1800" w:bottom="25" w:left="1260" w:header="708" w:footer="708" w:gutter="0"/>
          <w:pgBorders w:offsetFrom="page">
            <w:left w:val="thinThickThinSmallGap" w:sz="48" w:space="24" w:color="7030A0"/>
            <w:right w:val="thinThickThinSmallGap" w:sz="48" w:space="24" w:color="7030A0"/>
          </w:pgBorders>
          <w:cols w:space="708"/>
          <w:titlePg/>
          <w:docGrid w:linePitch="360"/>
        </w:sectPr>
      </w:pPr>
      <w:hyperlink r:id="rId217" w:history="1">
        <w:r w:rsidRPr="00872B8B">
          <w:rPr>
            <w:rStyle w:val="Hyperlink"/>
          </w:rPr>
          <w:t>The Controlled Drugs (Supervision of Management and Use) (Wales) Regulations 2008</w:t>
        </w:r>
      </w:hyperlink>
      <w:r>
        <w:t xml:space="preserve"> require arrangements to support the safe management and use of controlled drugs in Wales. One of those requirements is to establish a CDLIN </w:t>
      </w:r>
      <w:r w:rsidRPr="00872B8B">
        <w:t>as a network to share information between organisations and agencies regarding the handling and use of controlled drugs.</w:t>
      </w:r>
      <w:r w:rsidR="008B2A63">
        <w:t xml:space="preserve"> PTHB has an active CDLIN in place </w:t>
      </w:r>
      <w:r w:rsidR="00C15CAB">
        <w:t>.</w:t>
      </w:r>
    </w:p>
    <w:p w14:paraId="507DF2E5" w14:textId="77777777" w:rsidR="0021063F" w:rsidRPr="0021063F" w:rsidRDefault="0021063F" w:rsidP="00221A57">
      <w:pPr>
        <w:pStyle w:val="Heading2"/>
      </w:pPr>
      <w:bookmarkStart w:id="162" w:name="_Controlled_Drugs_Schedules"/>
      <w:bookmarkStart w:id="163" w:name="_Toc195515525"/>
      <w:bookmarkEnd w:id="162"/>
      <w:r w:rsidRPr="0021063F">
        <w:lastRenderedPageBreak/>
        <w:t>Controlled Drugs Schedules</w:t>
      </w:r>
      <w:bookmarkEnd w:id="163"/>
    </w:p>
    <w:p w14:paraId="0ADC0885" w14:textId="77777777" w:rsidR="0021063F" w:rsidRPr="0021063F" w:rsidRDefault="0021063F" w:rsidP="00221A57">
      <w:pPr>
        <w:pStyle w:val="ListParagraph"/>
        <w:ind w:left="0" w:right="665"/>
      </w:pPr>
      <w:r w:rsidRPr="0021063F">
        <w:t>S</w:t>
      </w:r>
      <w:r w:rsidR="005820C3">
        <w:t xml:space="preserve">chedule </w:t>
      </w:r>
      <w:r w:rsidRPr="0021063F">
        <w:t>1</w:t>
      </w:r>
      <w:r>
        <w:t xml:space="preserve"> </w:t>
      </w:r>
      <w:r w:rsidRPr="0021063F">
        <w:t>(CD LIC POM</w:t>
      </w:r>
      <w:r>
        <w:t xml:space="preserve">) - </w:t>
      </w:r>
      <w:r w:rsidRPr="0021063F">
        <w:t>Most Schedule 1 drugs have no therapeutic</w:t>
      </w:r>
      <w:r w:rsidR="00213B36">
        <w:t xml:space="preserve"> </w:t>
      </w:r>
      <w:r w:rsidRPr="0021063F">
        <w:t>use and a licence is generally required for their</w:t>
      </w:r>
      <w:r>
        <w:t xml:space="preserve"> </w:t>
      </w:r>
      <w:r w:rsidRPr="0021063F">
        <w:t>production, possession or supply. Examples include</w:t>
      </w:r>
      <w:r>
        <w:t xml:space="preserve"> </w:t>
      </w:r>
      <w:r w:rsidRPr="0021063F">
        <w:t>hallucinogenic drugs (e.g. ‘LSD’), ecstasy-type</w:t>
      </w:r>
    </w:p>
    <w:p w14:paraId="363F9B2D" w14:textId="77777777" w:rsidR="0021063F" w:rsidRDefault="0021063F" w:rsidP="00221A57">
      <w:pPr>
        <w:pStyle w:val="ListParagraph"/>
        <w:ind w:left="0" w:right="665"/>
      </w:pPr>
      <w:r w:rsidRPr="0021063F">
        <w:t>substances</w:t>
      </w:r>
      <w:r>
        <w:t xml:space="preserve"> and</w:t>
      </w:r>
      <w:r w:rsidRPr="0021063F">
        <w:t xml:space="preserve"> raw opium</w:t>
      </w:r>
      <w:r>
        <w:t>.</w:t>
      </w:r>
    </w:p>
    <w:p w14:paraId="4130E46A" w14:textId="77777777" w:rsidR="005820C3" w:rsidRDefault="005820C3" w:rsidP="0021063F">
      <w:pPr>
        <w:pStyle w:val="ListParagraph"/>
        <w:ind w:left="0"/>
      </w:pPr>
    </w:p>
    <w:tbl>
      <w:tblPr>
        <w:tblStyle w:val="TableGrid"/>
        <w:tblW w:w="14034" w:type="dxa"/>
        <w:tblInd w:w="-289" w:type="dxa"/>
        <w:tblLayout w:type="fixed"/>
        <w:tblLook w:val="04A0" w:firstRow="1" w:lastRow="0" w:firstColumn="1" w:lastColumn="0" w:noHBand="0" w:noVBand="1"/>
      </w:tblPr>
      <w:tblGrid>
        <w:gridCol w:w="1844"/>
        <w:gridCol w:w="2834"/>
        <w:gridCol w:w="2339"/>
        <w:gridCol w:w="2339"/>
        <w:gridCol w:w="2339"/>
        <w:gridCol w:w="2339"/>
      </w:tblGrid>
      <w:tr w:rsidR="00A643B3" w14:paraId="47389E2D" w14:textId="77777777" w:rsidTr="0071701B">
        <w:tc>
          <w:tcPr>
            <w:tcW w:w="1844" w:type="dxa"/>
            <w:shd w:val="clear" w:color="auto" w:fill="D9D9D9" w:themeFill="background1" w:themeFillShade="D9"/>
          </w:tcPr>
          <w:p w14:paraId="0BB792E6" w14:textId="77777777" w:rsidR="005820C3" w:rsidRPr="00C12FC2" w:rsidRDefault="005820C3" w:rsidP="0021063F">
            <w:pPr>
              <w:pStyle w:val="ListParagraph"/>
              <w:ind w:left="0"/>
              <w:rPr>
                <w:b/>
                <w:bCs/>
              </w:rPr>
            </w:pPr>
            <w:bookmarkStart w:id="164" w:name="_Hlk107231925"/>
          </w:p>
        </w:tc>
        <w:tc>
          <w:tcPr>
            <w:tcW w:w="2834" w:type="dxa"/>
            <w:shd w:val="clear" w:color="auto" w:fill="D9D9D9" w:themeFill="background1" w:themeFillShade="D9"/>
          </w:tcPr>
          <w:p w14:paraId="1C8B339C" w14:textId="77777777" w:rsidR="005820C3" w:rsidRDefault="005820C3" w:rsidP="0021063F">
            <w:pPr>
              <w:pStyle w:val="ListParagraph"/>
              <w:ind w:left="0"/>
              <w:rPr>
                <w:b/>
                <w:bCs/>
              </w:rPr>
            </w:pPr>
            <w:r w:rsidRPr="00C12FC2">
              <w:rPr>
                <w:b/>
                <w:bCs/>
              </w:rPr>
              <w:t>Schedule 2</w:t>
            </w:r>
          </w:p>
          <w:p w14:paraId="2347A80A" w14:textId="77777777" w:rsidR="00E84A9F" w:rsidRPr="00C12FC2" w:rsidRDefault="00E84A9F" w:rsidP="0021063F">
            <w:pPr>
              <w:pStyle w:val="ListParagraph"/>
              <w:ind w:left="0"/>
              <w:rPr>
                <w:b/>
                <w:bCs/>
              </w:rPr>
            </w:pPr>
            <w:r>
              <w:rPr>
                <w:b/>
                <w:bCs/>
              </w:rPr>
              <w:t>CD POM</w:t>
            </w:r>
          </w:p>
        </w:tc>
        <w:tc>
          <w:tcPr>
            <w:tcW w:w="2339" w:type="dxa"/>
            <w:shd w:val="clear" w:color="auto" w:fill="D9D9D9" w:themeFill="background1" w:themeFillShade="D9"/>
          </w:tcPr>
          <w:p w14:paraId="0F063C3C" w14:textId="77777777" w:rsidR="005820C3" w:rsidRDefault="005820C3" w:rsidP="0021063F">
            <w:pPr>
              <w:pStyle w:val="ListParagraph"/>
              <w:ind w:left="0"/>
              <w:rPr>
                <w:b/>
                <w:bCs/>
              </w:rPr>
            </w:pPr>
            <w:r w:rsidRPr="00C12FC2">
              <w:rPr>
                <w:b/>
                <w:bCs/>
              </w:rPr>
              <w:t>Schedule 3</w:t>
            </w:r>
          </w:p>
          <w:p w14:paraId="7D4190E7" w14:textId="77777777" w:rsidR="00E84A9F" w:rsidRPr="00C12FC2" w:rsidRDefault="00E84A9F" w:rsidP="0021063F">
            <w:pPr>
              <w:pStyle w:val="ListParagraph"/>
              <w:ind w:left="0"/>
              <w:rPr>
                <w:b/>
                <w:bCs/>
              </w:rPr>
            </w:pPr>
            <w:r>
              <w:rPr>
                <w:b/>
                <w:bCs/>
              </w:rPr>
              <w:t>CD No Register POM</w:t>
            </w:r>
          </w:p>
        </w:tc>
        <w:tc>
          <w:tcPr>
            <w:tcW w:w="2339" w:type="dxa"/>
            <w:shd w:val="clear" w:color="auto" w:fill="D9D9D9" w:themeFill="background1" w:themeFillShade="D9"/>
          </w:tcPr>
          <w:p w14:paraId="5760D638" w14:textId="77777777" w:rsidR="005820C3" w:rsidRPr="00C12FC2" w:rsidRDefault="005820C3" w:rsidP="0021063F">
            <w:pPr>
              <w:pStyle w:val="ListParagraph"/>
              <w:ind w:left="0"/>
              <w:rPr>
                <w:b/>
                <w:bCs/>
              </w:rPr>
            </w:pPr>
            <w:r w:rsidRPr="00C12FC2">
              <w:rPr>
                <w:b/>
                <w:bCs/>
              </w:rPr>
              <w:t>Schedule 4</w:t>
            </w:r>
          </w:p>
          <w:p w14:paraId="3906F630" w14:textId="77777777" w:rsidR="005820C3" w:rsidRDefault="005820C3" w:rsidP="0021063F">
            <w:pPr>
              <w:pStyle w:val="ListParagraph"/>
              <w:ind w:left="0"/>
              <w:rPr>
                <w:b/>
                <w:bCs/>
              </w:rPr>
            </w:pPr>
            <w:r w:rsidRPr="00C12FC2">
              <w:rPr>
                <w:b/>
                <w:bCs/>
              </w:rPr>
              <w:t>Part 1</w:t>
            </w:r>
          </w:p>
          <w:p w14:paraId="5B1F7317" w14:textId="77777777" w:rsidR="00E84A9F" w:rsidRPr="00C12FC2" w:rsidRDefault="00E84A9F" w:rsidP="0021063F">
            <w:pPr>
              <w:pStyle w:val="ListParagraph"/>
              <w:ind w:left="0"/>
              <w:rPr>
                <w:b/>
                <w:bCs/>
              </w:rPr>
            </w:pPr>
            <w:r>
              <w:rPr>
                <w:b/>
                <w:bCs/>
              </w:rPr>
              <w:t>CD BENZ POM</w:t>
            </w:r>
          </w:p>
        </w:tc>
        <w:tc>
          <w:tcPr>
            <w:tcW w:w="2339" w:type="dxa"/>
            <w:shd w:val="clear" w:color="auto" w:fill="D9D9D9" w:themeFill="background1" w:themeFillShade="D9"/>
          </w:tcPr>
          <w:p w14:paraId="608F2985" w14:textId="77777777" w:rsidR="005820C3" w:rsidRPr="00C12FC2" w:rsidRDefault="005820C3" w:rsidP="0021063F">
            <w:pPr>
              <w:pStyle w:val="ListParagraph"/>
              <w:ind w:left="0"/>
              <w:rPr>
                <w:b/>
                <w:bCs/>
              </w:rPr>
            </w:pPr>
            <w:r w:rsidRPr="00C12FC2">
              <w:rPr>
                <w:b/>
                <w:bCs/>
              </w:rPr>
              <w:t>Schedule 4</w:t>
            </w:r>
          </w:p>
          <w:p w14:paraId="6F38D04B" w14:textId="77777777" w:rsidR="005820C3" w:rsidRDefault="005820C3" w:rsidP="0021063F">
            <w:pPr>
              <w:pStyle w:val="ListParagraph"/>
              <w:ind w:left="0"/>
              <w:rPr>
                <w:b/>
                <w:bCs/>
              </w:rPr>
            </w:pPr>
            <w:r w:rsidRPr="00C12FC2">
              <w:rPr>
                <w:b/>
                <w:bCs/>
              </w:rPr>
              <w:t>Part 2</w:t>
            </w:r>
          </w:p>
          <w:p w14:paraId="719BCC8C" w14:textId="77777777" w:rsidR="00E84A9F" w:rsidRPr="00C12FC2" w:rsidRDefault="00E84A9F" w:rsidP="0021063F">
            <w:pPr>
              <w:pStyle w:val="ListParagraph"/>
              <w:ind w:left="0"/>
              <w:rPr>
                <w:b/>
                <w:bCs/>
              </w:rPr>
            </w:pPr>
            <w:r>
              <w:rPr>
                <w:b/>
                <w:bCs/>
              </w:rPr>
              <w:t>CD ANAB POM</w:t>
            </w:r>
          </w:p>
        </w:tc>
        <w:tc>
          <w:tcPr>
            <w:tcW w:w="2339" w:type="dxa"/>
            <w:shd w:val="clear" w:color="auto" w:fill="D9D9D9" w:themeFill="background1" w:themeFillShade="D9"/>
          </w:tcPr>
          <w:p w14:paraId="01030815" w14:textId="77777777" w:rsidR="005820C3" w:rsidRDefault="005820C3" w:rsidP="0021063F">
            <w:pPr>
              <w:pStyle w:val="ListParagraph"/>
              <w:ind w:left="0"/>
              <w:rPr>
                <w:b/>
                <w:bCs/>
              </w:rPr>
            </w:pPr>
            <w:r w:rsidRPr="00C12FC2">
              <w:rPr>
                <w:b/>
                <w:bCs/>
              </w:rPr>
              <w:t>Schedule 5</w:t>
            </w:r>
          </w:p>
          <w:p w14:paraId="6C59AC6C" w14:textId="77777777" w:rsidR="00E84A9F" w:rsidRPr="00C12FC2" w:rsidRDefault="00E84A9F" w:rsidP="0021063F">
            <w:pPr>
              <w:pStyle w:val="ListParagraph"/>
              <w:ind w:left="0"/>
              <w:rPr>
                <w:b/>
                <w:bCs/>
              </w:rPr>
            </w:pPr>
            <w:r>
              <w:rPr>
                <w:b/>
                <w:bCs/>
              </w:rPr>
              <w:t>CD INV POM</w:t>
            </w:r>
            <w:r>
              <w:rPr>
                <w:b/>
                <w:bCs/>
              </w:rPr>
              <w:br/>
              <w:t>CD INV P</w:t>
            </w:r>
          </w:p>
        </w:tc>
      </w:tr>
      <w:tr w:rsidR="0071701B" w14:paraId="4F077093" w14:textId="77777777" w:rsidTr="0071701B">
        <w:tc>
          <w:tcPr>
            <w:tcW w:w="1844" w:type="dxa"/>
          </w:tcPr>
          <w:p w14:paraId="6218FBCA" w14:textId="77777777" w:rsidR="005820C3" w:rsidRDefault="00C12FC2" w:rsidP="0021063F">
            <w:pPr>
              <w:pStyle w:val="ListParagraph"/>
              <w:ind w:left="0"/>
            </w:pPr>
            <w:r>
              <w:t>Drugs</w:t>
            </w:r>
          </w:p>
        </w:tc>
        <w:tc>
          <w:tcPr>
            <w:tcW w:w="2834" w:type="dxa"/>
          </w:tcPr>
          <w:p w14:paraId="73804D3F" w14:textId="77777777" w:rsidR="00C12FC2" w:rsidRDefault="00C12FC2" w:rsidP="0021063F">
            <w:pPr>
              <w:pStyle w:val="ListParagraph"/>
              <w:ind w:left="0"/>
            </w:pPr>
            <w:r>
              <w:t>Opioids e.g.</w:t>
            </w:r>
          </w:p>
          <w:p w14:paraId="1C205410" w14:textId="77777777" w:rsidR="00C12FC2" w:rsidRDefault="00C12FC2">
            <w:pPr>
              <w:pStyle w:val="ListParagraph"/>
              <w:numPr>
                <w:ilvl w:val="0"/>
                <w:numId w:val="33"/>
              </w:numPr>
            </w:pPr>
            <w:r>
              <w:t>D</w:t>
            </w:r>
            <w:r w:rsidRPr="00C12FC2">
              <w:t>iamorphine</w:t>
            </w:r>
          </w:p>
          <w:p w14:paraId="1F45AC20" w14:textId="77777777" w:rsidR="00C12FC2" w:rsidRDefault="00C12FC2">
            <w:pPr>
              <w:pStyle w:val="ListParagraph"/>
              <w:numPr>
                <w:ilvl w:val="0"/>
                <w:numId w:val="33"/>
              </w:numPr>
            </w:pPr>
            <w:r w:rsidRPr="00C12FC2">
              <w:t>Morphine</w:t>
            </w:r>
          </w:p>
          <w:p w14:paraId="4EE917F3" w14:textId="77777777" w:rsidR="00C12FC2" w:rsidRDefault="00C12FC2">
            <w:pPr>
              <w:pStyle w:val="ListParagraph"/>
              <w:numPr>
                <w:ilvl w:val="0"/>
                <w:numId w:val="33"/>
              </w:numPr>
            </w:pPr>
            <w:r w:rsidRPr="00C12FC2">
              <w:t>Methadone</w:t>
            </w:r>
          </w:p>
          <w:p w14:paraId="5F489453" w14:textId="77777777" w:rsidR="00C12FC2" w:rsidRDefault="00C12FC2">
            <w:pPr>
              <w:pStyle w:val="ListParagraph"/>
              <w:numPr>
                <w:ilvl w:val="0"/>
                <w:numId w:val="33"/>
              </w:numPr>
            </w:pPr>
            <w:r w:rsidRPr="00C12FC2">
              <w:t>Oxycodone</w:t>
            </w:r>
          </w:p>
          <w:p w14:paraId="7E6F2631" w14:textId="77777777" w:rsidR="00C12FC2" w:rsidRDefault="00C12FC2">
            <w:pPr>
              <w:pStyle w:val="ListParagraph"/>
              <w:numPr>
                <w:ilvl w:val="0"/>
                <w:numId w:val="33"/>
              </w:numPr>
            </w:pPr>
            <w:r w:rsidRPr="00C12FC2">
              <w:t>Pethidine</w:t>
            </w:r>
          </w:p>
          <w:p w14:paraId="0919112D" w14:textId="77777777" w:rsidR="00C12FC2" w:rsidRDefault="00C12FC2" w:rsidP="00C12FC2">
            <w:pPr>
              <w:rPr>
                <w:szCs w:val="24"/>
              </w:rPr>
            </w:pPr>
            <w:r>
              <w:rPr>
                <w:szCs w:val="24"/>
              </w:rPr>
              <w:t>M</w:t>
            </w:r>
            <w:r w:rsidRPr="00C12FC2">
              <w:rPr>
                <w:szCs w:val="24"/>
              </w:rPr>
              <w:t>ajor stimulants</w:t>
            </w:r>
            <w:r>
              <w:rPr>
                <w:szCs w:val="24"/>
              </w:rPr>
              <w:t xml:space="preserve"> e.g.</w:t>
            </w:r>
          </w:p>
          <w:p w14:paraId="21B4AA11" w14:textId="77777777" w:rsidR="00C12FC2" w:rsidRDefault="00C12FC2">
            <w:pPr>
              <w:pStyle w:val="ListParagraph"/>
              <w:numPr>
                <w:ilvl w:val="0"/>
                <w:numId w:val="34"/>
              </w:numPr>
            </w:pPr>
            <w:r w:rsidRPr="00C12FC2">
              <w:t>Amfetamines</w:t>
            </w:r>
          </w:p>
          <w:p w14:paraId="2AED02ED" w14:textId="77777777" w:rsidR="00C12FC2" w:rsidRDefault="00C12FC2">
            <w:pPr>
              <w:pStyle w:val="ListParagraph"/>
              <w:numPr>
                <w:ilvl w:val="0"/>
                <w:numId w:val="34"/>
              </w:numPr>
            </w:pPr>
            <w:r w:rsidRPr="00C12FC2">
              <w:t>quinalbarbitone (secobarbital)</w:t>
            </w:r>
          </w:p>
          <w:p w14:paraId="61961324" w14:textId="77777777" w:rsidR="00C12FC2" w:rsidRPr="00C12FC2" w:rsidRDefault="00C12FC2" w:rsidP="00C12FC2">
            <w:pPr>
              <w:rPr>
                <w:szCs w:val="24"/>
              </w:rPr>
            </w:pPr>
            <w:r w:rsidRPr="00C12FC2">
              <w:rPr>
                <w:szCs w:val="24"/>
              </w:rPr>
              <w:t>cocaine</w:t>
            </w:r>
          </w:p>
          <w:p w14:paraId="55692C23" w14:textId="77777777" w:rsidR="00C12FC2" w:rsidRPr="00C12FC2" w:rsidRDefault="00C12FC2" w:rsidP="00C12FC2">
            <w:pPr>
              <w:rPr>
                <w:szCs w:val="24"/>
              </w:rPr>
            </w:pPr>
            <w:r w:rsidRPr="00C12FC2">
              <w:rPr>
                <w:szCs w:val="24"/>
              </w:rPr>
              <w:t>ketamine</w:t>
            </w:r>
          </w:p>
          <w:p w14:paraId="3ECF0F4F" w14:textId="77777777" w:rsidR="00C12FC2" w:rsidRPr="00C12FC2" w:rsidRDefault="00C12FC2" w:rsidP="00C12FC2">
            <w:pPr>
              <w:rPr>
                <w:szCs w:val="24"/>
              </w:rPr>
            </w:pPr>
          </w:p>
          <w:p w14:paraId="288B2650" w14:textId="77777777" w:rsidR="005820C3" w:rsidRPr="00C12FC2" w:rsidRDefault="00C12FC2" w:rsidP="00C12FC2">
            <w:r w:rsidRPr="00C12FC2">
              <w:rPr>
                <w:szCs w:val="24"/>
              </w:rPr>
              <w:t>cannabis-based products for medicinal use in humans.</w:t>
            </w:r>
          </w:p>
        </w:tc>
        <w:tc>
          <w:tcPr>
            <w:tcW w:w="2339" w:type="dxa"/>
          </w:tcPr>
          <w:p w14:paraId="7D499204" w14:textId="77777777" w:rsidR="005820C3" w:rsidRDefault="004B6F58" w:rsidP="0021063F">
            <w:pPr>
              <w:pStyle w:val="ListParagraph"/>
              <w:ind w:left="0"/>
            </w:pPr>
            <w:r>
              <w:t>B</w:t>
            </w:r>
            <w:r w:rsidRPr="004B6F58">
              <w:t>arbiturates (except secobarbital, now Schedule 2), buprenorphine, gabapentin, mazindol, meprobamate, midazolam, pentazocine, phentermine, pregabalin, temazepam, and tramadol hydrochloride.</w:t>
            </w:r>
          </w:p>
        </w:tc>
        <w:tc>
          <w:tcPr>
            <w:tcW w:w="2339" w:type="dxa"/>
          </w:tcPr>
          <w:p w14:paraId="0A73A42F" w14:textId="77777777" w:rsidR="005820C3" w:rsidRDefault="007528A1" w:rsidP="0021063F">
            <w:pPr>
              <w:pStyle w:val="ListParagraph"/>
              <w:ind w:left="0"/>
            </w:pPr>
            <w:r w:rsidRPr="007528A1">
              <w:t>benzodiazepines (except temazepam and midazolam, which are in Schedule 3)</w:t>
            </w:r>
          </w:p>
          <w:p w14:paraId="116E54F3" w14:textId="77777777" w:rsidR="00E84A9F" w:rsidRDefault="00E84A9F" w:rsidP="0021063F">
            <w:pPr>
              <w:pStyle w:val="ListParagraph"/>
              <w:ind w:left="0"/>
            </w:pPr>
            <w:r>
              <w:t>Diazepam</w:t>
            </w:r>
          </w:p>
          <w:p w14:paraId="50BDB8C1" w14:textId="77777777" w:rsidR="007528A1" w:rsidRDefault="007528A1" w:rsidP="0021063F">
            <w:pPr>
              <w:pStyle w:val="ListParagraph"/>
              <w:ind w:left="0"/>
            </w:pPr>
          </w:p>
          <w:p w14:paraId="1965B316" w14:textId="77777777" w:rsidR="007528A1" w:rsidRDefault="007528A1" w:rsidP="0021063F">
            <w:pPr>
              <w:pStyle w:val="ListParagraph"/>
              <w:ind w:left="0"/>
            </w:pPr>
            <w:r w:rsidRPr="007528A1">
              <w:t>zaleplon</w:t>
            </w:r>
          </w:p>
          <w:p w14:paraId="6D9406D7" w14:textId="77777777" w:rsidR="007528A1" w:rsidRDefault="007528A1" w:rsidP="0021063F">
            <w:pPr>
              <w:pStyle w:val="ListParagraph"/>
              <w:ind w:left="0"/>
            </w:pPr>
            <w:r w:rsidRPr="007528A1">
              <w:t>zolpidem zopiclone</w:t>
            </w:r>
          </w:p>
          <w:p w14:paraId="62D75A9E" w14:textId="77777777" w:rsidR="007528A1" w:rsidRDefault="007528A1" w:rsidP="0021063F">
            <w:pPr>
              <w:pStyle w:val="ListParagraph"/>
              <w:ind w:left="0"/>
            </w:pPr>
          </w:p>
          <w:p w14:paraId="7ABC4A9E" w14:textId="77777777" w:rsidR="007528A1" w:rsidRDefault="007528A1" w:rsidP="0021063F">
            <w:pPr>
              <w:pStyle w:val="ListParagraph"/>
              <w:ind w:left="0"/>
            </w:pPr>
            <w:r w:rsidRPr="007528A1">
              <w:t>Sativex</w:t>
            </w:r>
          </w:p>
        </w:tc>
        <w:tc>
          <w:tcPr>
            <w:tcW w:w="2339" w:type="dxa"/>
          </w:tcPr>
          <w:p w14:paraId="24878CD5" w14:textId="77777777" w:rsidR="005820C3" w:rsidRDefault="007528A1" w:rsidP="0021063F">
            <w:pPr>
              <w:pStyle w:val="ListParagraph"/>
              <w:ind w:left="0"/>
            </w:pPr>
            <w:r>
              <w:t>A</w:t>
            </w:r>
            <w:r w:rsidRPr="007528A1">
              <w:t>ndrogenic and anabolic steroids, clenbuterol, chorionic gonadotrophin (HCG), non-human chorionic gonadotrophin, somatotropin, somatrem, and somatropin</w:t>
            </w:r>
          </w:p>
        </w:tc>
        <w:tc>
          <w:tcPr>
            <w:tcW w:w="2339" w:type="dxa"/>
          </w:tcPr>
          <w:p w14:paraId="67DFCC28" w14:textId="77777777" w:rsidR="005820C3" w:rsidRDefault="007528A1" w:rsidP="0021063F">
            <w:pPr>
              <w:pStyle w:val="ListParagraph"/>
              <w:ind w:left="0"/>
            </w:pPr>
            <w:r w:rsidRPr="007528A1">
              <w:t>Controlled Drugs (such as codeine, pholcodine or morphine) which due to their low strength</w:t>
            </w:r>
            <w:r>
              <w:t xml:space="preserve"> are exempt from controlled drugs requirements</w:t>
            </w:r>
          </w:p>
          <w:p w14:paraId="3D58E404" w14:textId="77777777" w:rsidR="001D3C04" w:rsidRDefault="001D3C04" w:rsidP="0021063F">
            <w:pPr>
              <w:pStyle w:val="ListParagraph"/>
              <w:ind w:left="0"/>
            </w:pPr>
          </w:p>
          <w:p w14:paraId="7F327D8C" w14:textId="584F9C2C" w:rsidR="001D3C04" w:rsidRDefault="00C74160" w:rsidP="0021063F">
            <w:pPr>
              <w:pStyle w:val="ListParagraph"/>
              <w:ind w:left="0"/>
            </w:pPr>
            <w:r>
              <w:t xml:space="preserve">Nitrous oxide </w:t>
            </w:r>
            <w:r w:rsidR="0051539F">
              <w:t xml:space="preserve">added </w:t>
            </w:r>
            <w:r w:rsidR="00220A06">
              <w:t xml:space="preserve">to this schedule </w:t>
            </w:r>
            <w:r w:rsidR="0051539F">
              <w:t>Nov 2023</w:t>
            </w:r>
          </w:p>
        </w:tc>
      </w:tr>
      <w:tr w:rsidR="0071701B" w14:paraId="301166EE" w14:textId="77777777" w:rsidTr="0071701B">
        <w:tc>
          <w:tcPr>
            <w:tcW w:w="1844" w:type="dxa"/>
          </w:tcPr>
          <w:p w14:paraId="6B769609" w14:textId="77777777" w:rsidR="005820C3" w:rsidRDefault="005820C3" w:rsidP="0021063F">
            <w:pPr>
              <w:pStyle w:val="ListParagraph"/>
              <w:ind w:left="0"/>
            </w:pPr>
            <w:r>
              <w:t>BNF symbol</w:t>
            </w:r>
          </w:p>
        </w:tc>
        <w:tc>
          <w:tcPr>
            <w:tcW w:w="2834" w:type="dxa"/>
          </w:tcPr>
          <w:p w14:paraId="3F66C0EB" w14:textId="77777777" w:rsidR="005820C3" w:rsidRDefault="005820C3" w:rsidP="0021063F">
            <w:pPr>
              <w:pStyle w:val="ListParagraph"/>
              <w:ind w:left="0"/>
            </w:pPr>
            <w:r>
              <w:rPr>
                <w:noProof/>
              </w:rPr>
              <w:drawing>
                <wp:inline distT="0" distB="0" distL="0" distR="0" wp14:anchorId="34A16E0E" wp14:editId="59A1FBEF">
                  <wp:extent cx="578069" cy="357505"/>
                  <wp:effectExtent l="0" t="0" r="6350" b="0"/>
                  <wp:docPr id="7" name="Picture 7"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 chat or text message&#10;&#10;Description automatically generated"/>
                          <pic:cNvPicPr/>
                        </pic:nvPicPr>
                        <pic:blipFill rotWithShape="1">
                          <a:blip r:embed="rId218">
                            <a:extLst>
                              <a:ext uri="{28A0092B-C50C-407E-A947-70E740481C1C}">
                                <a14:useLocalDpi xmlns:a14="http://schemas.microsoft.com/office/drawing/2010/main" val="0"/>
                              </a:ext>
                            </a:extLst>
                          </a:blip>
                          <a:srcRect t="17099" r="16560" b="70960"/>
                          <a:stretch/>
                        </pic:blipFill>
                        <pic:spPr bwMode="auto">
                          <a:xfrm>
                            <a:off x="0" y="0"/>
                            <a:ext cx="597240" cy="369361"/>
                          </a:xfrm>
                          <a:prstGeom prst="rect">
                            <a:avLst/>
                          </a:prstGeom>
                          <a:ln>
                            <a:noFill/>
                          </a:ln>
                          <a:extLst>
                            <a:ext uri="{53640926-AAD7-44D8-BBD7-CCE9431645EC}">
                              <a14:shadowObscured xmlns:a14="http://schemas.microsoft.com/office/drawing/2010/main"/>
                            </a:ext>
                          </a:extLst>
                        </pic:spPr>
                      </pic:pic>
                    </a:graphicData>
                  </a:graphic>
                </wp:inline>
              </w:drawing>
            </w:r>
          </w:p>
        </w:tc>
        <w:tc>
          <w:tcPr>
            <w:tcW w:w="2339" w:type="dxa"/>
          </w:tcPr>
          <w:p w14:paraId="6403D5B4" w14:textId="77777777" w:rsidR="005820C3" w:rsidRDefault="005820C3" w:rsidP="0021063F">
            <w:pPr>
              <w:pStyle w:val="ListParagraph"/>
              <w:ind w:left="0"/>
            </w:pPr>
            <w:r>
              <w:rPr>
                <w:noProof/>
              </w:rPr>
              <w:drawing>
                <wp:inline distT="0" distB="0" distL="0" distR="0" wp14:anchorId="61A936E3" wp14:editId="0CCFC3F7">
                  <wp:extent cx="620110" cy="304800"/>
                  <wp:effectExtent l="0" t="0" r="2540" b="0"/>
                  <wp:docPr id="8" name="Picture 8"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 chat or text message&#10;&#10;Description automatically generated"/>
                          <pic:cNvPicPr/>
                        </pic:nvPicPr>
                        <pic:blipFill rotWithShape="1">
                          <a:blip r:embed="rId218">
                            <a:extLst>
                              <a:ext uri="{28A0092B-C50C-407E-A947-70E740481C1C}">
                                <a14:useLocalDpi xmlns:a14="http://schemas.microsoft.com/office/drawing/2010/main" val="0"/>
                              </a:ext>
                            </a:extLst>
                          </a:blip>
                          <a:srcRect l="-1" t="34728" r="9100" b="54933"/>
                          <a:stretch/>
                        </pic:blipFill>
                        <pic:spPr bwMode="auto">
                          <a:xfrm>
                            <a:off x="0" y="0"/>
                            <a:ext cx="656728" cy="322799"/>
                          </a:xfrm>
                          <a:prstGeom prst="rect">
                            <a:avLst/>
                          </a:prstGeom>
                          <a:ln>
                            <a:noFill/>
                          </a:ln>
                          <a:extLst>
                            <a:ext uri="{53640926-AAD7-44D8-BBD7-CCE9431645EC}">
                              <a14:shadowObscured xmlns:a14="http://schemas.microsoft.com/office/drawing/2010/main"/>
                            </a:ext>
                          </a:extLst>
                        </pic:spPr>
                      </pic:pic>
                    </a:graphicData>
                  </a:graphic>
                </wp:inline>
              </w:drawing>
            </w:r>
          </w:p>
        </w:tc>
        <w:tc>
          <w:tcPr>
            <w:tcW w:w="2339" w:type="dxa"/>
          </w:tcPr>
          <w:p w14:paraId="022A4E89" w14:textId="77777777" w:rsidR="005820C3" w:rsidRDefault="005820C3" w:rsidP="0021063F">
            <w:pPr>
              <w:pStyle w:val="ListParagraph"/>
              <w:ind w:left="0"/>
            </w:pPr>
            <w:r>
              <w:rPr>
                <w:noProof/>
              </w:rPr>
              <w:drawing>
                <wp:inline distT="0" distB="0" distL="0" distR="0" wp14:anchorId="0D92A71E" wp14:editId="2B548263">
                  <wp:extent cx="777765" cy="419795"/>
                  <wp:effectExtent l="0" t="0" r="0" b="0"/>
                  <wp:docPr id="9" name="Picture 9"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 chat or text message&#10;&#10;Description automatically generated"/>
                          <pic:cNvPicPr/>
                        </pic:nvPicPr>
                        <pic:blipFill rotWithShape="1">
                          <a:blip r:embed="rId218">
                            <a:extLst>
                              <a:ext uri="{28A0092B-C50C-407E-A947-70E740481C1C}">
                                <a14:useLocalDpi xmlns:a14="http://schemas.microsoft.com/office/drawing/2010/main" val="0"/>
                              </a:ext>
                            </a:extLst>
                          </a:blip>
                          <a:srcRect t="52355" r="-11937" b="33664"/>
                          <a:stretch/>
                        </pic:blipFill>
                        <pic:spPr bwMode="auto">
                          <a:xfrm>
                            <a:off x="0" y="0"/>
                            <a:ext cx="787606" cy="425107"/>
                          </a:xfrm>
                          <a:prstGeom prst="rect">
                            <a:avLst/>
                          </a:prstGeom>
                          <a:ln>
                            <a:noFill/>
                          </a:ln>
                          <a:extLst>
                            <a:ext uri="{53640926-AAD7-44D8-BBD7-CCE9431645EC}">
                              <a14:shadowObscured xmlns:a14="http://schemas.microsoft.com/office/drawing/2010/main"/>
                            </a:ext>
                          </a:extLst>
                        </pic:spPr>
                      </pic:pic>
                    </a:graphicData>
                  </a:graphic>
                </wp:inline>
              </w:drawing>
            </w:r>
          </w:p>
        </w:tc>
        <w:tc>
          <w:tcPr>
            <w:tcW w:w="2339" w:type="dxa"/>
          </w:tcPr>
          <w:p w14:paraId="2C137FB7" w14:textId="77777777" w:rsidR="005820C3" w:rsidRDefault="005820C3" w:rsidP="0021063F">
            <w:pPr>
              <w:pStyle w:val="ListParagraph"/>
              <w:ind w:left="0"/>
            </w:pPr>
            <w:r>
              <w:rPr>
                <w:noProof/>
              </w:rPr>
              <w:drawing>
                <wp:inline distT="0" distB="0" distL="0" distR="0" wp14:anchorId="0C2163BB" wp14:editId="05359602">
                  <wp:extent cx="735724" cy="357978"/>
                  <wp:effectExtent l="0" t="0" r="1270" b="0"/>
                  <wp:docPr id="10" name="Picture 10"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 chat or text message&#10;&#10;Description automatically generated"/>
                          <pic:cNvPicPr/>
                        </pic:nvPicPr>
                        <pic:blipFill rotWithShape="1">
                          <a:blip r:embed="rId218">
                            <a:extLst>
                              <a:ext uri="{28A0092B-C50C-407E-A947-70E740481C1C}">
                                <a14:useLocalDpi xmlns:a14="http://schemas.microsoft.com/office/drawing/2010/main" val="0"/>
                              </a:ext>
                            </a:extLst>
                          </a:blip>
                          <a:srcRect t="70132" r="-108" b="18596"/>
                          <a:stretch/>
                        </pic:blipFill>
                        <pic:spPr bwMode="auto">
                          <a:xfrm>
                            <a:off x="0" y="0"/>
                            <a:ext cx="753986" cy="366864"/>
                          </a:xfrm>
                          <a:prstGeom prst="rect">
                            <a:avLst/>
                          </a:prstGeom>
                          <a:ln>
                            <a:noFill/>
                          </a:ln>
                          <a:extLst>
                            <a:ext uri="{53640926-AAD7-44D8-BBD7-CCE9431645EC}">
                              <a14:shadowObscured xmlns:a14="http://schemas.microsoft.com/office/drawing/2010/main"/>
                            </a:ext>
                          </a:extLst>
                        </pic:spPr>
                      </pic:pic>
                    </a:graphicData>
                  </a:graphic>
                </wp:inline>
              </w:drawing>
            </w:r>
          </w:p>
        </w:tc>
        <w:tc>
          <w:tcPr>
            <w:tcW w:w="2339" w:type="dxa"/>
          </w:tcPr>
          <w:p w14:paraId="03174DD4" w14:textId="77777777" w:rsidR="005820C3" w:rsidRDefault="005820C3" w:rsidP="0021063F">
            <w:pPr>
              <w:pStyle w:val="ListParagraph"/>
              <w:ind w:left="0"/>
            </w:pPr>
            <w:r>
              <w:rPr>
                <w:noProof/>
              </w:rPr>
              <w:drawing>
                <wp:inline distT="0" distB="0" distL="0" distR="0" wp14:anchorId="79354F79" wp14:editId="1C98FAF2">
                  <wp:extent cx="683172" cy="372724"/>
                  <wp:effectExtent l="0" t="0" r="3175" b="0"/>
                  <wp:docPr id="11" name="Picture 11"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 chat or text message&#10;&#10;Description automatically generated"/>
                          <pic:cNvPicPr/>
                        </pic:nvPicPr>
                        <pic:blipFill rotWithShape="1">
                          <a:blip r:embed="rId218">
                            <a:extLst>
                              <a:ext uri="{28A0092B-C50C-407E-A947-70E740481C1C}">
                                <a14:useLocalDpi xmlns:a14="http://schemas.microsoft.com/office/drawing/2010/main" val="0"/>
                              </a:ext>
                            </a:extLst>
                          </a:blip>
                          <a:srcRect l="-1" t="88309" r="7407"/>
                          <a:stretch/>
                        </pic:blipFill>
                        <pic:spPr bwMode="auto">
                          <a:xfrm>
                            <a:off x="0" y="0"/>
                            <a:ext cx="698814" cy="381258"/>
                          </a:xfrm>
                          <a:prstGeom prst="rect">
                            <a:avLst/>
                          </a:prstGeom>
                          <a:ln>
                            <a:noFill/>
                          </a:ln>
                          <a:extLst>
                            <a:ext uri="{53640926-AAD7-44D8-BBD7-CCE9431645EC}">
                              <a14:shadowObscured xmlns:a14="http://schemas.microsoft.com/office/drawing/2010/main"/>
                            </a:ext>
                          </a:extLst>
                        </pic:spPr>
                      </pic:pic>
                    </a:graphicData>
                  </a:graphic>
                </wp:inline>
              </w:drawing>
            </w:r>
          </w:p>
        </w:tc>
      </w:tr>
      <w:tr w:rsidR="0071701B" w14:paraId="15645CDD" w14:textId="77777777" w:rsidTr="0071701B">
        <w:tc>
          <w:tcPr>
            <w:tcW w:w="1844" w:type="dxa"/>
          </w:tcPr>
          <w:p w14:paraId="26A672AF" w14:textId="77777777" w:rsidR="005820C3" w:rsidRDefault="007528A1" w:rsidP="0021063F">
            <w:pPr>
              <w:pStyle w:val="ListParagraph"/>
              <w:ind w:left="0"/>
            </w:pPr>
            <w:r>
              <w:t xml:space="preserve">CD </w:t>
            </w:r>
            <w:r w:rsidR="00A643B3">
              <w:t>Prescription requirements</w:t>
            </w:r>
          </w:p>
        </w:tc>
        <w:tc>
          <w:tcPr>
            <w:tcW w:w="2834" w:type="dxa"/>
          </w:tcPr>
          <w:p w14:paraId="5A8A7339" w14:textId="77777777" w:rsidR="005820C3" w:rsidRDefault="00A643B3" w:rsidP="0021063F">
            <w:pPr>
              <w:pStyle w:val="ListParagraph"/>
              <w:ind w:left="0"/>
            </w:pPr>
            <w:r>
              <w:t>Yes</w:t>
            </w:r>
          </w:p>
        </w:tc>
        <w:tc>
          <w:tcPr>
            <w:tcW w:w="2339" w:type="dxa"/>
          </w:tcPr>
          <w:p w14:paraId="0C732EC5" w14:textId="77777777" w:rsidR="005820C3" w:rsidRDefault="0047767E" w:rsidP="0021063F">
            <w:pPr>
              <w:pStyle w:val="ListParagraph"/>
              <w:ind w:left="0"/>
            </w:pPr>
            <w:r>
              <w:t>Yes</w:t>
            </w:r>
          </w:p>
        </w:tc>
        <w:tc>
          <w:tcPr>
            <w:tcW w:w="2339" w:type="dxa"/>
          </w:tcPr>
          <w:p w14:paraId="39D605F9" w14:textId="77777777" w:rsidR="005820C3" w:rsidRDefault="007528A1" w:rsidP="0021063F">
            <w:pPr>
              <w:pStyle w:val="ListParagraph"/>
              <w:ind w:left="0"/>
            </w:pPr>
            <w:r>
              <w:t>No</w:t>
            </w:r>
          </w:p>
        </w:tc>
        <w:tc>
          <w:tcPr>
            <w:tcW w:w="2339" w:type="dxa"/>
          </w:tcPr>
          <w:p w14:paraId="62AFE318" w14:textId="77777777" w:rsidR="005820C3" w:rsidRDefault="007528A1" w:rsidP="0021063F">
            <w:pPr>
              <w:pStyle w:val="ListParagraph"/>
              <w:ind w:left="0"/>
            </w:pPr>
            <w:r>
              <w:t>No</w:t>
            </w:r>
          </w:p>
        </w:tc>
        <w:tc>
          <w:tcPr>
            <w:tcW w:w="2339" w:type="dxa"/>
          </w:tcPr>
          <w:p w14:paraId="10A7EE0F" w14:textId="77777777" w:rsidR="005820C3" w:rsidRDefault="007528A1" w:rsidP="0021063F">
            <w:pPr>
              <w:pStyle w:val="ListParagraph"/>
              <w:ind w:left="0"/>
            </w:pPr>
            <w:r>
              <w:t>No</w:t>
            </w:r>
          </w:p>
        </w:tc>
      </w:tr>
      <w:tr w:rsidR="001B1FB9" w14:paraId="4E322B3A" w14:textId="77777777" w:rsidTr="0071701B">
        <w:tc>
          <w:tcPr>
            <w:tcW w:w="1844" w:type="dxa"/>
          </w:tcPr>
          <w:p w14:paraId="464B5297" w14:textId="77777777" w:rsidR="001B1FB9" w:rsidRDefault="001B1FB9" w:rsidP="0021063F">
            <w:pPr>
              <w:pStyle w:val="ListParagraph"/>
              <w:ind w:left="0"/>
            </w:pPr>
            <w:r>
              <w:t xml:space="preserve">Prescription Valid for </w:t>
            </w:r>
          </w:p>
        </w:tc>
        <w:tc>
          <w:tcPr>
            <w:tcW w:w="2834" w:type="dxa"/>
          </w:tcPr>
          <w:p w14:paraId="52AC4F8F" w14:textId="77777777" w:rsidR="001B1FB9" w:rsidRDefault="001B1FB9" w:rsidP="0021063F">
            <w:pPr>
              <w:pStyle w:val="ListParagraph"/>
              <w:ind w:left="0"/>
            </w:pPr>
            <w:r>
              <w:t>28 days after appropriate date</w:t>
            </w:r>
          </w:p>
        </w:tc>
        <w:tc>
          <w:tcPr>
            <w:tcW w:w="2339" w:type="dxa"/>
          </w:tcPr>
          <w:p w14:paraId="3774FF96" w14:textId="77777777" w:rsidR="001B1FB9" w:rsidRDefault="001B1FB9" w:rsidP="0021063F">
            <w:pPr>
              <w:pStyle w:val="ListParagraph"/>
              <w:ind w:left="0"/>
            </w:pPr>
            <w:r>
              <w:t>28 days after appropriate date</w:t>
            </w:r>
          </w:p>
        </w:tc>
        <w:tc>
          <w:tcPr>
            <w:tcW w:w="2339" w:type="dxa"/>
          </w:tcPr>
          <w:p w14:paraId="1E7DE0C8" w14:textId="77777777" w:rsidR="001B1FB9" w:rsidRDefault="001B1FB9" w:rsidP="0021063F">
            <w:pPr>
              <w:pStyle w:val="ListParagraph"/>
              <w:ind w:left="0"/>
            </w:pPr>
            <w:r>
              <w:t>28 days after appropriate date</w:t>
            </w:r>
          </w:p>
        </w:tc>
        <w:tc>
          <w:tcPr>
            <w:tcW w:w="2339" w:type="dxa"/>
          </w:tcPr>
          <w:p w14:paraId="5E25107A" w14:textId="77777777" w:rsidR="001B1FB9" w:rsidRDefault="001B1FB9" w:rsidP="0021063F">
            <w:pPr>
              <w:pStyle w:val="ListParagraph"/>
              <w:ind w:left="0"/>
            </w:pPr>
            <w:r>
              <w:t>28 days after appropriate date</w:t>
            </w:r>
          </w:p>
        </w:tc>
        <w:tc>
          <w:tcPr>
            <w:tcW w:w="2339" w:type="dxa"/>
          </w:tcPr>
          <w:p w14:paraId="4EF5FE86" w14:textId="77777777" w:rsidR="001B1FB9" w:rsidRDefault="001B1FB9" w:rsidP="0021063F">
            <w:pPr>
              <w:pStyle w:val="ListParagraph"/>
              <w:ind w:left="0"/>
            </w:pPr>
            <w:r>
              <w:t>6 months</w:t>
            </w:r>
          </w:p>
        </w:tc>
      </w:tr>
      <w:tr w:rsidR="0047767E" w14:paraId="003F1499" w14:textId="77777777" w:rsidTr="0071701B">
        <w:tc>
          <w:tcPr>
            <w:tcW w:w="1844" w:type="dxa"/>
          </w:tcPr>
          <w:p w14:paraId="75B13406" w14:textId="77777777" w:rsidR="0047767E" w:rsidRDefault="0047767E" w:rsidP="0021063F">
            <w:pPr>
              <w:pStyle w:val="ListParagraph"/>
              <w:ind w:left="0"/>
            </w:pPr>
            <w:r>
              <w:lastRenderedPageBreak/>
              <w:t>Safe Custody</w:t>
            </w:r>
          </w:p>
        </w:tc>
        <w:tc>
          <w:tcPr>
            <w:tcW w:w="2834" w:type="dxa"/>
          </w:tcPr>
          <w:p w14:paraId="2A25AFDC" w14:textId="77777777" w:rsidR="0047767E" w:rsidRDefault="0047767E" w:rsidP="0021063F">
            <w:pPr>
              <w:pStyle w:val="ListParagraph"/>
              <w:ind w:left="0"/>
            </w:pPr>
            <w:r>
              <w:t>Yes (except secobarbital and some liquid preps)</w:t>
            </w:r>
          </w:p>
        </w:tc>
        <w:tc>
          <w:tcPr>
            <w:tcW w:w="2339" w:type="dxa"/>
          </w:tcPr>
          <w:p w14:paraId="02D85122" w14:textId="77777777" w:rsidR="0047767E" w:rsidRDefault="004B6F58" w:rsidP="0021063F">
            <w:pPr>
              <w:pStyle w:val="ListParagraph"/>
              <w:ind w:left="0"/>
            </w:pPr>
            <w:r>
              <w:t xml:space="preserve">Yes (except </w:t>
            </w:r>
            <w:r w:rsidRPr="004B6F58">
              <w:t>phenobarbital</w:t>
            </w:r>
            <w:r>
              <w:t xml:space="preserve">, </w:t>
            </w:r>
            <w:r w:rsidRPr="004B6F58">
              <w:t>gabapentin, mazindol, meprobamate, midazolam, pentazocine, phentermine, pregabalin, tramadol</w:t>
            </w:r>
            <w:r>
              <w:t>)</w:t>
            </w:r>
          </w:p>
        </w:tc>
        <w:tc>
          <w:tcPr>
            <w:tcW w:w="2339" w:type="dxa"/>
          </w:tcPr>
          <w:p w14:paraId="3FAD4065" w14:textId="77777777" w:rsidR="0047767E" w:rsidRDefault="007528A1" w:rsidP="0021063F">
            <w:pPr>
              <w:pStyle w:val="ListParagraph"/>
              <w:ind w:left="0"/>
            </w:pPr>
            <w:r>
              <w:t>No</w:t>
            </w:r>
          </w:p>
        </w:tc>
        <w:tc>
          <w:tcPr>
            <w:tcW w:w="2339" w:type="dxa"/>
          </w:tcPr>
          <w:p w14:paraId="748C41A0" w14:textId="77777777" w:rsidR="0047767E" w:rsidRDefault="007528A1" w:rsidP="0021063F">
            <w:pPr>
              <w:pStyle w:val="ListParagraph"/>
              <w:ind w:left="0"/>
            </w:pPr>
            <w:r>
              <w:t>No</w:t>
            </w:r>
          </w:p>
        </w:tc>
        <w:tc>
          <w:tcPr>
            <w:tcW w:w="2339" w:type="dxa"/>
          </w:tcPr>
          <w:p w14:paraId="43BE8D49" w14:textId="77777777" w:rsidR="0047767E" w:rsidRDefault="001B1FB9" w:rsidP="0021063F">
            <w:pPr>
              <w:pStyle w:val="ListParagraph"/>
              <w:ind w:left="0"/>
            </w:pPr>
            <w:r>
              <w:t>No</w:t>
            </w:r>
          </w:p>
        </w:tc>
      </w:tr>
      <w:tr w:rsidR="0047767E" w14:paraId="0652E987" w14:textId="77777777" w:rsidTr="0071701B">
        <w:tc>
          <w:tcPr>
            <w:tcW w:w="1844" w:type="dxa"/>
          </w:tcPr>
          <w:p w14:paraId="0F05D45A" w14:textId="77777777" w:rsidR="0047767E" w:rsidRDefault="0047767E" w:rsidP="0021063F">
            <w:pPr>
              <w:pStyle w:val="ListParagraph"/>
              <w:ind w:left="0"/>
            </w:pPr>
            <w:r>
              <w:t>CD register</w:t>
            </w:r>
            <w:r w:rsidR="007528A1">
              <w:t xml:space="preserve"> required</w:t>
            </w:r>
          </w:p>
        </w:tc>
        <w:tc>
          <w:tcPr>
            <w:tcW w:w="2834" w:type="dxa"/>
          </w:tcPr>
          <w:p w14:paraId="6DB03EF6" w14:textId="77777777" w:rsidR="0047767E" w:rsidRDefault="0047767E" w:rsidP="0021063F">
            <w:pPr>
              <w:pStyle w:val="ListParagraph"/>
              <w:ind w:left="0"/>
            </w:pPr>
            <w:r>
              <w:t>Yes</w:t>
            </w:r>
          </w:p>
        </w:tc>
        <w:tc>
          <w:tcPr>
            <w:tcW w:w="2339" w:type="dxa"/>
          </w:tcPr>
          <w:p w14:paraId="1D6C4967" w14:textId="77777777" w:rsidR="0047767E" w:rsidRDefault="007528A1" w:rsidP="0021063F">
            <w:pPr>
              <w:pStyle w:val="ListParagraph"/>
              <w:ind w:left="0"/>
            </w:pPr>
            <w:r>
              <w:t>No</w:t>
            </w:r>
          </w:p>
        </w:tc>
        <w:tc>
          <w:tcPr>
            <w:tcW w:w="2339" w:type="dxa"/>
          </w:tcPr>
          <w:p w14:paraId="5E48BEF8" w14:textId="77777777" w:rsidR="0047767E" w:rsidRDefault="007528A1" w:rsidP="0021063F">
            <w:pPr>
              <w:pStyle w:val="ListParagraph"/>
              <w:ind w:left="0"/>
            </w:pPr>
            <w:r>
              <w:t>No (except Sativex – records required)</w:t>
            </w:r>
          </w:p>
        </w:tc>
        <w:tc>
          <w:tcPr>
            <w:tcW w:w="2339" w:type="dxa"/>
          </w:tcPr>
          <w:p w14:paraId="27D32608" w14:textId="77777777" w:rsidR="0047767E" w:rsidRDefault="007528A1" w:rsidP="0021063F">
            <w:pPr>
              <w:pStyle w:val="ListParagraph"/>
              <w:ind w:left="0"/>
            </w:pPr>
            <w:r>
              <w:t>No</w:t>
            </w:r>
          </w:p>
        </w:tc>
        <w:tc>
          <w:tcPr>
            <w:tcW w:w="2339" w:type="dxa"/>
          </w:tcPr>
          <w:p w14:paraId="6A66D6FF" w14:textId="77777777" w:rsidR="0047767E" w:rsidRDefault="001B1FB9" w:rsidP="0021063F">
            <w:pPr>
              <w:pStyle w:val="ListParagraph"/>
              <w:ind w:left="0"/>
            </w:pPr>
            <w:r>
              <w:t>No</w:t>
            </w:r>
          </w:p>
        </w:tc>
      </w:tr>
      <w:tr w:rsidR="001B1FB9" w14:paraId="0C907C9A" w14:textId="77777777" w:rsidTr="0071701B">
        <w:tc>
          <w:tcPr>
            <w:tcW w:w="1844" w:type="dxa"/>
          </w:tcPr>
          <w:p w14:paraId="35D5A14E" w14:textId="77777777" w:rsidR="001B1FB9" w:rsidRDefault="001B1FB9" w:rsidP="0021063F">
            <w:pPr>
              <w:pStyle w:val="ListParagraph"/>
              <w:ind w:left="0"/>
            </w:pPr>
            <w:r>
              <w:t>CD requisition required</w:t>
            </w:r>
          </w:p>
        </w:tc>
        <w:tc>
          <w:tcPr>
            <w:tcW w:w="2834" w:type="dxa"/>
          </w:tcPr>
          <w:p w14:paraId="5F9A0F31" w14:textId="77777777" w:rsidR="001B1FB9" w:rsidRDefault="001B1FB9" w:rsidP="0021063F">
            <w:pPr>
              <w:pStyle w:val="ListParagraph"/>
              <w:ind w:left="0"/>
            </w:pPr>
            <w:r>
              <w:t>Yes</w:t>
            </w:r>
          </w:p>
        </w:tc>
        <w:tc>
          <w:tcPr>
            <w:tcW w:w="2339" w:type="dxa"/>
          </w:tcPr>
          <w:p w14:paraId="3445AD2F" w14:textId="77777777" w:rsidR="001B1FB9" w:rsidRDefault="001B1FB9" w:rsidP="0021063F">
            <w:pPr>
              <w:pStyle w:val="ListParagraph"/>
              <w:ind w:left="0"/>
            </w:pPr>
            <w:r>
              <w:t>Yes</w:t>
            </w:r>
          </w:p>
        </w:tc>
        <w:tc>
          <w:tcPr>
            <w:tcW w:w="2339" w:type="dxa"/>
          </w:tcPr>
          <w:p w14:paraId="7011AA81" w14:textId="77777777" w:rsidR="001B1FB9" w:rsidRDefault="001B1FB9" w:rsidP="0021063F">
            <w:pPr>
              <w:pStyle w:val="ListParagraph"/>
              <w:ind w:left="0"/>
            </w:pPr>
            <w:r>
              <w:t>No</w:t>
            </w:r>
          </w:p>
        </w:tc>
        <w:tc>
          <w:tcPr>
            <w:tcW w:w="2339" w:type="dxa"/>
          </w:tcPr>
          <w:p w14:paraId="70C70D2C" w14:textId="77777777" w:rsidR="001B1FB9" w:rsidRDefault="001B1FB9" w:rsidP="0021063F">
            <w:pPr>
              <w:pStyle w:val="ListParagraph"/>
              <w:ind w:left="0"/>
            </w:pPr>
            <w:r>
              <w:t>No</w:t>
            </w:r>
          </w:p>
        </w:tc>
        <w:tc>
          <w:tcPr>
            <w:tcW w:w="2339" w:type="dxa"/>
          </w:tcPr>
          <w:p w14:paraId="1F5149FF" w14:textId="77777777" w:rsidR="001B1FB9" w:rsidRDefault="001B1FB9" w:rsidP="0021063F">
            <w:pPr>
              <w:pStyle w:val="ListParagraph"/>
              <w:ind w:left="0"/>
            </w:pPr>
            <w:r>
              <w:t>No</w:t>
            </w:r>
          </w:p>
        </w:tc>
      </w:tr>
      <w:tr w:rsidR="001B1FB9" w14:paraId="6E98D3F1" w14:textId="77777777" w:rsidTr="0071701B">
        <w:tc>
          <w:tcPr>
            <w:tcW w:w="1844" w:type="dxa"/>
          </w:tcPr>
          <w:p w14:paraId="1E08E5EE" w14:textId="77777777" w:rsidR="001B1FB9" w:rsidRDefault="001B1FB9" w:rsidP="0021063F">
            <w:pPr>
              <w:pStyle w:val="ListParagraph"/>
              <w:ind w:left="0"/>
            </w:pPr>
            <w:r>
              <w:t>Emergency supply allowed</w:t>
            </w:r>
          </w:p>
        </w:tc>
        <w:tc>
          <w:tcPr>
            <w:tcW w:w="2834" w:type="dxa"/>
          </w:tcPr>
          <w:p w14:paraId="5669A7F6" w14:textId="77777777" w:rsidR="001B1FB9" w:rsidRDefault="001B1FB9" w:rsidP="0021063F">
            <w:pPr>
              <w:pStyle w:val="ListParagraph"/>
              <w:ind w:left="0"/>
            </w:pPr>
            <w:r>
              <w:t>No</w:t>
            </w:r>
          </w:p>
        </w:tc>
        <w:tc>
          <w:tcPr>
            <w:tcW w:w="2339" w:type="dxa"/>
          </w:tcPr>
          <w:p w14:paraId="2E5D73AA" w14:textId="77777777" w:rsidR="001B1FB9" w:rsidRDefault="001B1FB9" w:rsidP="0021063F">
            <w:pPr>
              <w:pStyle w:val="ListParagraph"/>
              <w:ind w:left="0"/>
            </w:pPr>
            <w:r>
              <w:t>No</w:t>
            </w:r>
            <w:r w:rsidR="00B93AC3">
              <w:t xml:space="preserve"> (except phenobarbital for epilepsy)</w:t>
            </w:r>
          </w:p>
        </w:tc>
        <w:tc>
          <w:tcPr>
            <w:tcW w:w="2339" w:type="dxa"/>
          </w:tcPr>
          <w:p w14:paraId="522B1ECB" w14:textId="77777777" w:rsidR="001B1FB9" w:rsidRDefault="001B1FB9" w:rsidP="0021063F">
            <w:pPr>
              <w:pStyle w:val="ListParagraph"/>
              <w:ind w:left="0"/>
            </w:pPr>
            <w:r>
              <w:t>Yes</w:t>
            </w:r>
          </w:p>
        </w:tc>
        <w:tc>
          <w:tcPr>
            <w:tcW w:w="2339" w:type="dxa"/>
          </w:tcPr>
          <w:p w14:paraId="5B492A03" w14:textId="77777777" w:rsidR="001B1FB9" w:rsidRDefault="001B1FB9" w:rsidP="0021063F">
            <w:pPr>
              <w:pStyle w:val="ListParagraph"/>
              <w:ind w:left="0"/>
            </w:pPr>
            <w:r>
              <w:t>Yes</w:t>
            </w:r>
          </w:p>
        </w:tc>
        <w:tc>
          <w:tcPr>
            <w:tcW w:w="2339" w:type="dxa"/>
          </w:tcPr>
          <w:p w14:paraId="20DD8DE2" w14:textId="77777777" w:rsidR="001B1FB9" w:rsidRDefault="001B1FB9" w:rsidP="0021063F">
            <w:pPr>
              <w:pStyle w:val="ListParagraph"/>
              <w:ind w:left="0"/>
            </w:pPr>
            <w:r>
              <w:t>Yes</w:t>
            </w:r>
          </w:p>
        </w:tc>
      </w:tr>
      <w:bookmarkEnd w:id="164"/>
    </w:tbl>
    <w:p w14:paraId="7807B145" w14:textId="77777777" w:rsidR="005820C3" w:rsidRDefault="005820C3" w:rsidP="0021063F">
      <w:pPr>
        <w:pStyle w:val="ListParagraph"/>
        <w:ind w:left="0"/>
      </w:pPr>
    </w:p>
    <w:p w14:paraId="5A28937C" w14:textId="77777777" w:rsidR="0021063F" w:rsidRDefault="005820C3" w:rsidP="0071701B">
      <w:pPr>
        <w:pStyle w:val="ListParagraph"/>
        <w:ind w:left="0" w:right="807"/>
      </w:pPr>
      <w:r>
        <w:t>The BNF utilises symbols throughout the BNF to identify the different controlled drug schedules of medicines as noted above.</w:t>
      </w:r>
    </w:p>
    <w:p w14:paraId="61AED9C8" w14:textId="77777777" w:rsidR="0071701B" w:rsidRDefault="0071701B" w:rsidP="0021063F">
      <w:pPr>
        <w:pStyle w:val="ListParagraph"/>
        <w:ind w:left="0"/>
      </w:pPr>
    </w:p>
    <w:p w14:paraId="0BE5B06A" w14:textId="77777777" w:rsidR="00CB4372" w:rsidRDefault="00CB4372" w:rsidP="0021063F">
      <w:pPr>
        <w:pStyle w:val="ListParagraph"/>
        <w:ind w:left="0"/>
      </w:pPr>
    </w:p>
    <w:p w14:paraId="05AD956C" w14:textId="77777777" w:rsidR="00641AFF" w:rsidRDefault="00641AFF">
      <w:r>
        <w:br w:type="page"/>
      </w:r>
    </w:p>
    <w:p w14:paraId="6F4A0B93" w14:textId="77777777" w:rsidR="00CB4372" w:rsidRDefault="00CB4372" w:rsidP="0021063F">
      <w:pPr>
        <w:pStyle w:val="ListParagraph"/>
        <w:ind w:left="0"/>
      </w:pPr>
    </w:p>
    <w:p w14:paraId="06AB0137" w14:textId="77777777" w:rsidR="00CB4372" w:rsidRPr="007E6D3A" w:rsidRDefault="00CB4372" w:rsidP="00641AFF">
      <w:pPr>
        <w:pStyle w:val="Heading2"/>
      </w:pPr>
      <w:bookmarkStart w:id="165" w:name="_Summary_of_Prescriber"/>
      <w:bookmarkStart w:id="166" w:name="_Toc195515526"/>
      <w:bookmarkEnd w:id="165"/>
      <w:r w:rsidRPr="007E6D3A">
        <w:t>Controlled drug Prescribing Restrictions</w:t>
      </w:r>
      <w:r w:rsidR="00641AFF">
        <w:t xml:space="preserve"> &amp; Prescriber Types</w:t>
      </w:r>
      <w:bookmarkEnd w:id="166"/>
    </w:p>
    <w:p w14:paraId="695A435D" w14:textId="77777777" w:rsidR="00CB4372" w:rsidRDefault="00CB4372" w:rsidP="0021063F">
      <w:pPr>
        <w:pStyle w:val="ListParagraph"/>
        <w:ind w:left="0"/>
      </w:pPr>
    </w:p>
    <w:tbl>
      <w:tblPr>
        <w:tblStyle w:val="TableGrid"/>
        <w:tblW w:w="0" w:type="auto"/>
        <w:tblInd w:w="-431" w:type="dxa"/>
        <w:tblLook w:val="04A0" w:firstRow="1" w:lastRow="0" w:firstColumn="1" w:lastColumn="0" w:noHBand="0" w:noVBand="1"/>
      </w:tblPr>
      <w:tblGrid>
        <w:gridCol w:w="2694"/>
        <w:gridCol w:w="4962"/>
        <w:gridCol w:w="3543"/>
        <w:gridCol w:w="2977"/>
      </w:tblGrid>
      <w:tr w:rsidR="007E6D3A" w14:paraId="64FBD52A" w14:textId="77777777" w:rsidTr="000C419B">
        <w:tc>
          <w:tcPr>
            <w:tcW w:w="2694" w:type="dxa"/>
            <w:shd w:val="clear" w:color="auto" w:fill="D9D9D9" w:themeFill="background1" w:themeFillShade="D9"/>
          </w:tcPr>
          <w:p w14:paraId="46D74351" w14:textId="77777777" w:rsidR="007E6D3A" w:rsidRPr="007E6D3A" w:rsidRDefault="007E6D3A" w:rsidP="0021063F">
            <w:pPr>
              <w:pStyle w:val="ListParagraph"/>
              <w:ind w:left="0"/>
              <w:rPr>
                <w:b/>
                <w:bCs/>
              </w:rPr>
            </w:pPr>
            <w:r w:rsidRPr="007E6D3A">
              <w:rPr>
                <w:b/>
                <w:bCs/>
              </w:rPr>
              <w:t>Type of Prescriber</w:t>
            </w:r>
          </w:p>
        </w:tc>
        <w:tc>
          <w:tcPr>
            <w:tcW w:w="4962" w:type="dxa"/>
            <w:shd w:val="clear" w:color="auto" w:fill="D9D9D9" w:themeFill="background1" w:themeFillShade="D9"/>
          </w:tcPr>
          <w:p w14:paraId="4B3E4FEB" w14:textId="77777777" w:rsidR="007E6D3A" w:rsidRPr="007E6D3A" w:rsidRDefault="007E6D3A" w:rsidP="0021063F">
            <w:pPr>
              <w:pStyle w:val="ListParagraph"/>
              <w:ind w:left="0"/>
              <w:rPr>
                <w:b/>
                <w:bCs/>
              </w:rPr>
            </w:pPr>
            <w:r w:rsidRPr="007E6D3A">
              <w:rPr>
                <w:b/>
                <w:bCs/>
              </w:rPr>
              <w:t>Can Prescribe Controlled drugs (Sch 2 to 5)</w:t>
            </w:r>
          </w:p>
        </w:tc>
        <w:tc>
          <w:tcPr>
            <w:tcW w:w="3543" w:type="dxa"/>
            <w:shd w:val="clear" w:color="auto" w:fill="D9D9D9" w:themeFill="background1" w:themeFillShade="D9"/>
          </w:tcPr>
          <w:p w14:paraId="308CCDE1" w14:textId="77777777" w:rsidR="007E6D3A" w:rsidRPr="007E6D3A" w:rsidRDefault="007E6D3A" w:rsidP="0021063F">
            <w:pPr>
              <w:pStyle w:val="ListParagraph"/>
              <w:ind w:left="0"/>
              <w:rPr>
                <w:b/>
                <w:bCs/>
              </w:rPr>
            </w:pPr>
            <w:r w:rsidRPr="007E6D3A">
              <w:rPr>
                <w:b/>
                <w:bCs/>
              </w:rPr>
              <w:t>Can Authorise an Emergency Supply</w:t>
            </w:r>
          </w:p>
        </w:tc>
        <w:tc>
          <w:tcPr>
            <w:tcW w:w="2977" w:type="dxa"/>
            <w:shd w:val="clear" w:color="auto" w:fill="D9D9D9" w:themeFill="background1" w:themeFillShade="D9"/>
          </w:tcPr>
          <w:p w14:paraId="24C2EC9C" w14:textId="77777777" w:rsidR="007E6D3A" w:rsidRPr="007E6D3A" w:rsidRDefault="007E6D3A" w:rsidP="0021063F">
            <w:pPr>
              <w:pStyle w:val="ListParagraph"/>
              <w:ind w:left="0"/>
              <w:rPr>
                <w:b/>
                <w:bCs/>
              </w:rPr>
            </w:pPr>
            <w:r w:rsidRPr="007E6D3A">
              <w:rPr>
                <w:b/>
                <w:bCs/>
              </w:rPr>
              <w:t>Other considerations</w:t>
            </w:r>
          </w:p>
        </w:tc>
      </w:tr>
      <w:tr w:rsidR="007E6D3A" w14:paraId="76788B38" w14:textId="77777777" w:rsidTr="000C419B">
        <w:tc>
          <w:tcPr>
            <w:tcW w:w="2694" w:type="dxa"/>
          </w:tcPr>
          <w:p w14:paraId="2C2DAAD0" w14:textId="77777777" w:rsidR="007E6D3A" w:rsidRDefault="007E6D3A" w:rsidP="0021063F">
            <w:pPr>
              <w:pStyle w:val="ListParagraph"/>
              <w:ind w:left="0"/>
            </w:pPr>
            <w:r>
              <w:t>Doctor registered in the UK</w:t>
            </w:r>
          </w:p>
        </w:tc>
        <w:tc>
          <w:tcPr>
            <w:tcW w:w="4962" w:type="dxa"/>
          </w:tcPr>
          <w:p w14:paraId="6EFEBF62" w14:textId="77777777" w:rsidR="007E6D3A" w:rsidRPr="00626CD0" w:rsidRDefault="007E6D3A" w:rsidP="00626CD0">
            <w:pPr>
              <w:pStyle w:val="ListParagraph"/>
              <w:ind w:left="34"/>
            </w:pPr>
            <w:r w:rsidRPr="007E6D3A">
              <w:t>Yes. A Home Office</w:t>
            </w:r>
            <w:r w:rsidR="00626CD0">
              <w:t xml:space="preserve"> </w:t>
            </w:r>
            <w:r w:rsidRPr="00626CD0">
              <w:t>licence is required</w:t>
            </w:r>
            <w:r w:rsidR="00626CD0">
              <w:t xml:space="preserve"> </w:t>
            </w:r>
            <w:r w:rsidRPr="00626CD0">
              <w:t>to prescribe cocaine,</w:t>
            </w:r>
          </w:p>
          <w:p w14:paraId="3E00F9EE" w14:textId="77777777" w:rsidR="007E6D3A" w:rsidRPr="00626CD0" w:rsidRDefault="007E6D3A" w:rsidP="00626CD0">
            <w:pPr>
              <w:pStyle w:val="ListParagraph"/>
              <w:ind w:left="34"/>
            </w:pPr>
            <w:r w:rsidRPr="007E6D3A">
              <w:t>dipipanone,</w:t>
            </w:r>
            <w:r w:rsidR="00626CD0">
              <w:t xml:space="preserve"> </w:t>
            </w:r>
            <w:r w:rsidRPr="00626CD0">
              <w:t>or diamorphine</w:t>
            </w:r>
            <w:r w:rsidR="00626CD0">
              <w:t xml:space="preserve"> </w:t>
            </w:r>
            <w:r w:rsidRPr="00626CD0">
              <w:t>for</w:t>
            </w:r>
            <w:r w:rsidR="00626CD0">
              <w:t xml:space="preserve"> </w:t>
            </w:r>
            <w:r w:rsidRPr="00626CD0">
              <w:t>treating addiction</w:t>
            </w:r>
          </w:p>
          <w:p w14:paraId="4680E585" w14:textId="77777777" w:rsidR="00626CD0" w:rsidRDefault="00626CD0" w:rsidP="007E6D3A">
            <w:pPr>
              <w:pStyle w:val="ListParagraph"/>
              <w:ind w:left="34"/>
            </w:pPr>
          </w:p>
          <w:p w14:paraId="59F1F2C9" w14:textId="77777777" w:rsidR="007E6D3A" w:rsidRPr="00626CD0" w:rsidRDefault="007E6D3A" w:rsidP="00626CD0">
            <w:pPr>
              <w:pStyle w:val="ListParagraph"/>
              <w:ind w:left="34"/>
            </w:pPr>
            <w:r w:rsidRPr="007E6D3A">
              <w:t>Address of prescriber</w:t>
            </w:r>
            <w:r w:rsidR="00626CD0">
              <w:t xml:space="preserve"> </w:t>
            </w:r>
            <w:r w:rsidRPr="00626CD0">
              <w:t>must be within the UK</w:t>
            </w:r>
          </w:p>
        </w:tc>
        <w:tc>
          <w:tcPr>
            <w:tcW w:w="3543" w:type="dxa"/>
          </w:tcPr>
          <w:p w14:paraId="31FBF032" w14:textId="77777777" w:rsidR="00626CD0" w:rsidRPr="00626CD0" w:rsidRDefault="00626CD0" w:rsidP="00626CD0">
            <w:pPr>
              <w:pStyle w:val="ListParagraph"/>
              <w:ind w:left="35"/>
            </w:pPr>
            <w:r w:rsidRPr="00626CD0">
              <w:t>Yes. Includes</w:t>
            </w:r>
          </w:p>
          <w:p w14:paraId="293A8C93" w14:textId="77777777" w:rsidR="00626CD0" w:rsidRPr="00626CD0" w:rsidRDefault="00626CD0" w:rsidP="00626CD0">
            <w:pPr>
              <w:pStyle w:val="ListParagraph"/>
              <w:ind w:left="35"/>
            </w:pPr>
            <w:r w:rsidRPr="00626CD0">
              <w:t>phenobarbital</w:t>
            </w:r>
          </w:p>
          <w:p w14:paraId="462FB825" w14:textId="77777777" w:rsidR="00626CD0" w:rsidRPr="00626CD0" w:rsidRDefault="00626CD0" w:rsidP="00626CD0">
            <w:pPr>
              <w:pStyle w:val="ListParagraph"/>
              <w:ind w:left="35"/>
            </w:pPr>
            <w:r w:rsidRPr="00626CD0">
              <w:t>for epilepsy but not</w:t>
            </w:r>
          </w:p>
          <w:p w14:paraId="2FB84DFE" w14:textId="77777777" w:rsidR="00626CD0" w:rsidRPr="00626CD0" w:rsidRDefault="00626CD0" w:rsidP="00626CD0">
            <w:pPr>
              <w:pStyle w:val="ListParagraph"/>
              <w:ind w:left="35"/>
            </w:pPr>
            <w:r w:rsidRPr="00626CD0">
              <w:t>Schedule 1, 2 and 3</w:t>
            </w:r>
          </w:p>
          <w:p w14:paraId="4C94C7FD" w14:textId="77777777" w:rsidR="007E6D3A" w:rsidRDefault="00626CD0" w:rsidP="00626CD0">
            <w:pPr>
              <w:pStyle w:val="ListParagraph"/>
              <w:ind w:left="35"/>
            </w:pPr>
            <w:r w:rsidRPr="00626CD0">
              <w:t>CDs</w:t>
            </w:r>
          </w:p>
        </w:tc>
        <w:tc>
          <w:tcPr>
            <w:tcW w:w="2977" w:type="dxa"/>
          </w:tcPr>
          <w:p w14:paraId="02C91007" w14:textId="77777777" w:rsidR="007E6D3A" w:rsidRDefault="00253EF5" w:rsidP="0021063F">
            <w:pPr>
              <w:pStyle w:val="ListParagraph"/>
              <w:ind w:left="0"/>
            </w:pPr>
            <w:r>
              <w:t>Within clinical expertise</w:t>
            </w:r>
          </w:p>
        </w:tc>
      </w:tr>
      <w:tr w:rsidR="007E6D3A" w14:paraId="3F0A0B40" w14:textId="77777777" w:rsidTr="000C419B">
        <w:tc>
          <w:tcPr>
            <w:tcW w:w="2694" w:type="dxa"/>
          </w:tcPr>
          <w:p w14:paraId="0981E9C5" w14:textId="77777777" w:rsidR="007E6D3A" w:rsidRDefault="00626CD0" w:rsidP="0021063F">
            <w:pPr>
              <w:pStyle w:val="ListParagraph"/>
              <w:ind w:left="0"/>
            </w:pPr>
            <w:r>
              <w:t>Pharmacist Independent Prescriber</w:t>
            </w:r>
          </w:p>
        </w:tc>
        <w:tc>
          <w:tcPr>
            <w:tcW w:w="4962" w:type="dxa"/>
          </w:tcPr>
          <w:p w14:paraId="57F1EFE0" w14:textId="77777777" w:rsidR="00626CD0" w:rsidRPr="00626CD0" w:rsidRDefault="00626CD0" w:rsidP="00626CD0">
            <w:pPr>
              <w:pStyle w:val="ListParagraph"/>
              <w:ind w:left="39"/>
            </w:pPr>
            <w:r w:rsidRPr="00626CD0">
              <w:t>Yes (but not cocaine,</w:t>
            </w:r>
            <w:r>
              <w:t xml:space="preserve"> </w:t>
            </w:r>
            <w:r w:rsidRPr="00626CD0">
              <w:t>dipipanone or</w:t>
            </w:r>
            <w:r>
              <w:t xml:space="preserve"> </w:t>
            </w:r>
            <w:r w:rsidRPr="00626CD0">
              <w:t>diamorphine for</w:t>
            </w:r>
            <w:r w:rsidR="00567953">
              <w:t xml:space="preserve"> t</w:t>
            </w:r>
            <w:r w:rsidRPr="00626CD0">
              <w:t>reating addiction).</w:t>
            </w:r>
          </w:p>
          <w:p w14:paraId="778C3EE3" w14:textId="77777777" w:rsidR="00626CD0" w:rsidRDefault="00626CD0" w:rsidP="00626CD0">
            <w:pPr>
              <w:pStyle w:val="ListParagraph"/>
              <w:ind w:left="39"/>
            </w:pPr>
          </w:p>
          <w:p w14:paraId="5A55747D" w14:textId="77777777" w:rsidR="00626CD0" w:rsidRPr="00626CD0" w:rsidRDefault="00626CD0" w:rsidP="00626CD0">
            <w:pPr>
              <w:pStyle w:val="ListParagraph"/>
              <w:ind w:left="39"/>
            </w:pPr>
            <w:r w:rsidRPr="00626CD0">
              <w:t>Address of prescriber</w:t>
            </w:r>
          </w:p>
          <w:p w14:paraId="1B62BA27" w14:textId="77777777" w:rsidR="007E6D3A" w:rsidRDefault="00626CD0" w:rsidP="00626CD0">
            <w:pPr>
              <w:pStyle w:val="ListParagraph"/>
              <w:ind w:left="39"/>
            </w:pPr>
            <w:r w:rsidRPr="00626CD0">
              <w:t>must be within the UK</w:t>
            </w:r>
          </w:p>
        </w:tc>
        <w:tc>
          <w:tcPr>
            <w:tcW w:w="3543" w:type="dxa"/>
          </w:tcPr>
          <w:p w14:paraId="358C1C5F" w14:textId="77777777" w:rsidR="00626CD0" w:rsidRPr="00626CD0" w:rsidRDefault="00626CD0" w:rsidP="00626CD0">
            <w:pPr>
              <w:pStyle w:val="ListParagraph"/>
              <w:ind w:left="35"/>
            </w:pPr>
            <w:r w:rsidRPr="00626CD0">
              <w:t>Yes. Includes</w:t>
            </w:r>
          </w:p>
          <w:p w14:paraId="5B2936CF" w14:textId="77777777" w:rsidR="00626CD0" w:rsidRPr="00626CD0" w:rsidRDefault="00626CD0" w:rsidP="00626CD0">
            <w:pPr>
              <w:pStyle w:val="ListParagraph"/>
              <w:ind w:left="35"/>
            </w:pPr>
            <w:r w:rsidRPr="00626CD0">
              <w:t>phenobarbital</w:t>
            </w:r>
          </w:p>
          <w:p w14:paraId="57289C48" w14:textId="77777777" w:rsidR="00626CD0" w:rsidRPr="00626CD0" w:rsidRDefault="00626CD0" w:rsidP="00626CD0">
            <w:pPr>
              <w:pStyle w:val="ListParagraph"/>
              <w:ind w:left="35"/>
            </w:pPr>
            <w:r w:rsidRPr="00626CD0">
              <w:t>for epilepsy but not</w:t>
            </w:r>
          </w:p>
          <w:p w14:paraId="4C006460" w14:textId="77777777" w:rsidR="00626CD0" w:rsidRPr="00626CD0" w:rsidRDefault="00626CD0" w:rsidP="00626CD0">
            <w:pPr>
              <w:pStyle w:val="ListParagraph"/>
              <w:ind w:left="35"/>
            </w:pPr>
            <w:r w:rsidRPr="00626CD0">
              <w:t>Schedule 1, 2 and 3</w:t>
            </w:r>
          </w:p>
          <w:p w14:paraId="46179822" w14:textId="77777777" w:rsidR="007E6D3A" w:rsidRDefault="00626CD0" w:rsidP="00626CD0">
            <w:pPr>
              <w:pStyle w:val="ListParagraph"/>
              <w:ind w:left="0"/>
            </w:pPr>
            <w:r w:rsidRPr="00626CD0">
              <w:t>CDs</w:t>
            </w:r>
          </w:p>
        </w:tc>
        <w:tc>
          <w:tcPr>
            <w:tcW w:w="2977" w:type="dxa"/>
          </w:tcPr>
          <w:p w14:paraId="1234215A" w14:textId="77777777" w:rsidR="00626CD0" w:rsidRPr="00626CD0" w:rsidRDefault="00626CD0" w:rsidP="00626CD0">
            <w:pPr>
              <w:pStyle w:val="ListParagraph"/>
              <w:ind w:left="40"/>
            </w:pPr>
            <w:r w:rsidRPr="00626CD0">
              <w:t>Medicines for any</w:t>
            </w:r>
            <w:r>
              <w:t xml:space="preserve"> </w:t>
            </w:r>
            <w:r w:rsidRPr="00626CD0">
              <w:t>medical</w:t>
            </w:r>
            <w:r>
              <w:t xml:space="preserve"> </w:t>
            </w:r>
            <w:r w:rsidRPr="00626CD0">
              <w:t>condition within</w:t>
            </w:r>
          </w:p>
          <w:p w14:paraId="74F03ABB" w14:textId="77777777" w:rsidR="007E6D3A" w:rsidRDefault="00626CD0" w:rsidP="00626CD0">
            <w:pPr>
              <w:pStyle w:val="ListParagraph"/>
              <w:ind w:left="40"/>
            </w:pPr>
            <w:r w:rsidRPr="00626CD0">
              <w:t>their competence</w:t>
            </w:r>
          </w:p>
        </w:tc>
      </w:tr>
      <w:tr w:rsidR="007E6D3A" w14:paraId="11C11FE9" w14:textId="77777777" w:rsidTr="000C419B">
        <w:tc>
          <w:tcPr>
            <w:tcW w:w="2694" w:type="dxa"/>
          </w:tcPr>
          <w:p w14:paraId="7F5E5EB4" w14:textId="77777777" w:rsidR="007E6D3A" w:rsidRDefault="00626CD0" w:rsidP="0021063F">
            <w:pPr>
              <w:pStyle w:val="ListParagraph"/>
              <w:ind w:left="0"/>
            </w:pPr>
            <w:r>
              <w:t>Physiotherapist Independent Prescriber</w:t>
            </w:r>
          </w:p>
        </w:tc>
        <w:tc>
          <w:tcPr>
            <w:tcW w:w="4962" w:type="dxa"/>
          </w:tcPr>
          <w:p w14:paraId="62641207" w14:textId="77777777" w:rsidR="000C419B" w:rsidRPr="000C419B" w:rsidRDefault="000C419B" w:rsidP="000C419B">
            <w:pPr>
              <w:pStyle w:val="ListParagraph"/>
              <w:ind w:left="39"/>
            </w:pPr>
            <w:r w:rsidRPr="000C419B">
              <w:t>Only the following</w:t>
            </w:r>
            <w:r>
              <w:t xml:space="preserve"> </w:t>
            </w:r>
            <w:r w:rsidRPr="000C419B">
              <w:t>CDs:</w:t>
            </w:r>
          </w:p>
          <w:p w14:paraId="34149373" w14:textId="77777777" w:rsidR="000C419B" w:rsidRDefault="000C419B">
            <w:pPr>
              <w:pStyle w:val="ListParagraph"/>
              <w:numPr>
                <w:ilvl w:val="0"/>
                <w:numId w:val="35"/>
              </w:numPr>
            </w:pPr>
            <w:r w:rsidRPr="000C419B">
              <w:t>diazepam,</w:t>
            </w:r>
          </w:p>
          <w:p w14:paraId="146974C0" w14:textId="77777777" w:rsidR="000C419B" w:rsidRPr="000C419B" w:rsidRDefault="000C419B">
            <w:pPr>
              <w:pStyle w:val="ListParagraph"/>
              <w:numPr>
                <w:ilvl w:val="0"/>
                <w:numId w:val="35"/>
              </w:numPr>
            </w:pPr>
            <w:r w:rsidRPr="000C419B">
              <w:t>dihydrocodeine,</w:t>
            </w:r>
          </w:p>
          <w:p w14:paraId="2CB0B8A7" w14:textId="77777777" w:rsidR="000C419B" w:rsidRPr="000C419B" w:rsidRDefault="000C419B">
            <w:pPr>
              <w:pStyle w:val="ListParagraph"/>
              <w:numPr>
                <w:ilvl w:val="0"/>
                <w:numId w:val="35"/>
              </w:numPr>
            </w:pPr>
            <w:r w:rsidRPr="000C419B">
              <w:t>lorazepam</w:t>
            </w:r>
          </w:p>
          <w:p w14:paraId="12A89C69" w14:textId="77777777" w:rsidR="000C419B" w:rsidRPr="000C419B" w:rsidRDefault="000C419B">
            <w:pPr>
              <w:pStyle w:val="ListParagraph"/>
              <w:numPr>
                <w:ilvl w:val="0"/>
                <w:numId w:val="35"/>
              </w:numPr>
            </w:pPr>
            <w:r w:rsidRPr="000C419B">
              <w:t>oxycodone</w:t>
            </w:r>
          </w:p>
          <w:p w14:paraId="69853565" w14:textId="77777777" w:rsidR="000C419B" w:rsidRPr="000C419B" w:rsidRDefault="000C419B">
            <w:pPr>
              <w:pStyle w:val="ListParagraph"/>
              <w:numPr>
                <w:ilvl w:val="0"/>
                <w:numId w:val="35"/>
              </w:numPr>
            </w:pPr>
            <w:r w:rsidRPr="000C419B">
              <w:t>temazepam for oral</w:t>
            </w:r>
            <w:r>
              <w:t xml:space="preserve"> </w:t>
            </w:r>
            <w:r w:rsidRPr="000C419B">
              <w:t>administration only</w:t>
            </w:r>
          </w:p>
          <w:p w14:paraId="365E47F2" w14:textId="77777777" w:rsidR="000C419B" w:rsidRPr="000C419B" w:rsidRDefault="000C419B">
            <w:pPr>
              <w:pStyle w:val="ListParagraph"/>
              <w:numPr>
                <w:ilvl w:val="0"/>
                <w:numId w:val="35"/>
              </w:numPr>
            </w:pPr>
            <w:r w:rsidRPr="000C419B">
              <w:t>morphine for oral</w:t>
            </w:r>
            <w:r>
              <w:t xml:space="preserve"> </w:t>
            </w:r>
            <w:r w:rsidRPr="000C419B">
              <w:t>administration or</w:t>
            </w:r>
            <w:r>
              <w:t xml:space="preserve"> </w:t>
            </w:r>
            <w:r w:rsidRPr="000C419B">
              <w:t>for injection</w:t>
            </w:r>
          </w:p>
          <w:p w14:paraId="59FAEA1A" w14:textId="77777777" w:rsidR="007E6D3A" w:rsidRPr="000C419B" w:rsidRDefault="000C419B">
            <w:pPr>
              <w:pStyle w:val="ListParagraph"/>
              <w:numPr>
                <w:ilvl w:val="0"/>
                <w:numId w:val="35"/>
              </w:numPr>
            </w:pPr>
            <w:r w:rsidRPr="000C419B">
              <w:t>fentanyl</w:t>
            </w:r>
            <w:r>
              <w:t xml:space="preserve"> </w:t>
            </w:r>
            <w:r w:rsidRPr="000C419B">
              <w:t>for transdermal</w:t>
            </w:r>
            <w:r>
              <w:t xml:space="preserve"> </w:t>
            </w:r>
            <w:r w:rsidRPr="000C419B">
              <w:t>administration</w:t>
            </w:r>
          </w:p>
        </w:tc>
        <w:tc>
          <w:tcPr>
            <w:tcW w:w="3543" w:type="dxa"/>
          </w:tcPr>
          <w:p w14:paraId="09F3C376" w14:textId="77777777" w:rsidR="00861CDD" w:rsidRPr="00861CDD" w:rsidRDefault="00861CDD" w:rsidP="00861CDD">
            <w:pPr>
              <w:pStyle w:val="ListParagraph"/>
              <w:ind w:left="39"/>
            </w:pPr>
            <w:r w:rsidRPr="00861CDD">
              <w:t>Yes, but not</w:t>
            </w:r>
            <w:r>
              <w:t xml:space="preserve"> </w:t>
            </w:r>
            <w:r w:rsidRPr="00861CDD">
              <w:t>Schedule 1, 2, and</w:t>
            </w:r>
            <w:r>
              <w:t xml:space="preserve"> </w:t>
            </w:r>
            <w:r w:rsidRPr="00861CDD">
              <w:t>3 CDs, including</w:t>
            </w:r>
          </w:p>
          <w:p w14:paraId="679E3B70" w14:textId="77777777" w:rsidR="007E6D3A" w:rsidRDefault="00861CDD" w:rsidP="00861CDD">
            <w:pPr>
              <w:pStyle w:val="ListParagraph"/>
              <w:ind w:left="39"/>
            </w:pPr>
            <w:r w:rsidRPr="00861CDD">
              <w:t>phenobarbital</w:t>
            </w:r>
          </w:p>
        </w:tc>
        <w:tc>
          <w:tcPr>
            <w:tcW w:w="2977" w:type="dxa"/>
          </w:tcPr>
          <w:p w14:paraId="3C5B3305" w14:textId="77777777" w:rsidR="007E6D3A" w:rsidRDefault="00861CDD" w:rsidP="00861CDD">
            <w:pPr>
              <w:pStyle w:val="ListParagraph"/>
              <w:ind w:left="40"/>
            </w:pPr>
            <w:r w:rsidRPr="00626CD0">
              <w:t>Medicines for an</w:t>
            </w:r>
            <w:r>
              <w:t xml:space="preserve">y </w:t>
            </w:r>
            <w:r w:rsidRPr="00626CD0">
              <w:t>medical</w:t>
            </w:r>
            <w:r>
              <w:t xml:space="preserve"> </w:t>
            </w:r>
            <w:r w:rsidRPr="00626CD0">
              <w:t>conditio</w:t>
            </w:r>
            <w:r>
              <w:t xml:space="preserve">n </w:t>
            </w:r>
            <w:r w:rsidRPr="00626CD0">
              <w:t>withi</w:t>
            </w:r>
            <w:r>
              <w:t xml:space="preserve">n </w:t>
            </w:r>
            <w:r w:rsidRPr="00626CD0">
              <w:t>their competence</w:t>
            </w:r>
          </w:p>
        </w:tc>
      </w:tr>
      <w:tr w:rsidR="00861CDD" w14:paraId="6A97ADAE" w14:textId="77777777" w:rsidTr="000C419B">
        <w:tc>
          <w:tcPr>
            <w:tcW w:w="2694" w:type="dxa"/>
          </w:tcPr>
          <w:p w14:paraId="38F1DFFF" w14:textId="77777777" w:rsidR="00861CDD" w:rsidRDefault="00861CDD" w:rsidP="00861CDD">
            <w:pPr>
              <w:pStyle w:val="ListParagraph"/>
              <w:ind w:left="0"/>
            </w:pPr>
            <w:r>
              <w:t>Podiatrist Independent Prescriber</w:t>
            </w:r>
          </w:p>
        </w:tc>
        <w:tc>
          <w:tcPr>
            <w:tcW w:w="4962" w:type="dxa"/>
          </w:tcPr>
          <w:p w14:paraId="322B15E0" w14:textId="77777777" w:rsidR="00861CDD" w:rsidRPr="00861CDD" w:rsidRDefault="00861CDD" w:rsidP="00861CDD">
            <w:pPr>
              <w:pStyle w:val="ListParagraph"/>
              <w:ind w:left="27"/>
            </w:pPr>
            <w:r w:rsidRPr="00861CDD">
              <w:t>Only the following</w:t>
            </w:r>
            <w:r>
              <w:t xml:space="preserve"> </w:t>
            </w:r>
            <w:r w:rsidRPr="00861CDD">
              <w:t>CDs for oral</w:t>
            </w:r>
            <w:r>
              <w:t xml:space="preserve"> </w:t>
            </w:r>
            <w:r w:rsidRPr="00861CDD">
              <w:t>administration:</w:t>
            </w:r>
          </w:p>
          <w:p w14:paraId="39F2FCDB" w14:textId="77777777" w:rsidR="00861CDD" w:rsidRDefault="00861CDD">
            <w:pPr>
              <w:pStyle w:val="ListParagraph"/>
              <w:numPr>
                <w:ilvl w:val="0"/>
                <w:numId w:val="36"/>
              </w:numPr>
            </w:pPr>
            <w:r w:rsidRPr="00861CDD">
              <w:t>diazepam</w:t>
            </w:r>
          </w:p>
          <w:p w14:paraId="39DB262A" w14:textId="77777777" w:rsidR="00861CDD" w:rsidRPr="00861CDD" w:rsidRDefault="00861CDD">
            <w:pPr>
              <w:pStyle w:val="ListParagraph"/>
              <w:numPr>
                <w:ilvl w:val="0"/>
                <w:numId w:val="36"/>
              </w:numPr>
            </w:pPr>
            <w:r w:rsidRPr="00861CDD">
              <w:t>dihydrocodeine</w:t>
            </w:r>
          </w:p>
          <w:p w14:paraId="2753F379" w14:textId="77777777" w:rsidR="00861CDD" w:rsidRPr="00861CDD" w:rsidRDefault="00861CDD">
            <w:pPr>
              <w:pStyle w:val="ListParagraph"/>
              <w:numPr>
                <w:ilvl w:val="0"/>
                <w:numId w:val="36"/>
              </w:numPr>
            </w:pPr>
            <w:r w:rsidRPr="00861CDD">
              <w:t>lorazepam and</w:t>
            </w:r>
          </w:p>
          <w:p w14:paraId="5AB0371B" w14:textId="77777777" w:rsidR="00861CDD" w:rsidRPr="00861CDD" w:rsidRDefault="00861CDD">
            <w:pPr>
              <w:pStyle w:val="ListParagraph"/>
              <w:numPr>
                <w:ilvl w:val="0"/>
                <w:numId w:val="36"/>
              </w:numPr>
            </w:pPr>
            <w:r w:rsidRPr="00861CDD">
              <w:t>temazepam</w:t>
            </w:r>
          </w:p>
        </w:tc>
        <w:tc>
          <w:tcPr>
            <w:tcW w:w="3543" w:type="dxa"/>
          </w:tcPr>
          <w:p w14:paraId="353EF1F5" w14:textId="77777777" w:rsidR="00861CDD" w:rsidRPr="00861CDD" w:rsidRDefault="00861CDD" w:rsidP="00861CDD">
            <w:pPr>
              <w:pStyle w:val="ListParagraph"/>
              <w:ind w:left="39"/>
            </w:pPr>
            <w:r w:rsidRPr="00861CDD">
              <w:t>Yes, but not</w:t>
            </w:r>
            <w:r>
              <w:t xml:space="preserve"> </w:t>
            </w:r>
            <w:r w:rsidRPr="00861CDD">
              <w:t>Schedule 1, 2, and</w:t>
            </w:r>
            <w:r>
              <w:t xml:space="preserve"> </w:t>
            </w:r>
            <w:r w:rsidRPr="00861CDD">
              <w:t>3 CDs, including</w:t>
            </w:r>
          </w:p>
          <w:p w14:paraId="4AD5141A" w14:textId="77777777" w:rsidR="00861CDD" w:rsidRDefault="00861CDD" w:rsidP="00861CDD">
            <w:pPr>
              <w:pStyle w:val="ListParagraph"/>
              <w:ind w:left="0"/>
            </w:pPr>
            <w:r w:rsidRPr="00861CDD">
              <w:t>phenobarbital</w:t>
            </w:r>
          </w:p>
        </w:tc>
        <w:tc>
          <w:tcPr>
            <w:tcW w:w="2977" w:type="dxa"/>
          </w:tcPr>
          <w:p w14:paraId="6B7109F3" w14:textId="77777777" w:rsidR="00861CDD" w:rsidRDefault="00861CDD" w:rsidP="00861CDD">
            <w:pPr>
              <w:pStyle w:val="ListParagraph"/>
              <w:ind w:left="0"/>
            </w:pPr>
            <w:r w:rsidRPr="00626CD0">
              <w:t>Medicines for an</w:t>
            </w:r>
            <w:r>
              <w:t xml:space="preserve">y </w:t>
            </w:r>
            <w:r w:rsidRPr="00626CD0">
              <w:t>medical</w:t>
            </w:r>
            <w:r>
              <w:t xml:space="preserve"> </w:t>
            </w:r>
            <w:r w:rsidRPr="00626CD0">
              <w:t>conditio</w:t>
            </w:r>
            <w:r>
              <w:t xml:space="preserve">n </w:t>
            </w:r>
            <w:r w:rsidRPr="00626CD0">
              <w:t>withi</w:t>
            </w:r>
            <w:r>
              <w:t xml:space="preserve">n </w:t>
            </w:r>
            <w:r w:rsidRPr="00626CD0">
              <w:t>their competence</w:t>
            </w:r>
          </w:p>
        </w:tc>
      </w:tr>
      <w:tr w:rsidR="00861CDD" w14:paraId="07A756C3" w14:textId="77777777" w:rsidTr="000C419B">
        <w:tc>
          <w:tcPr>
            <w:tcW w:w="2694" w:type="dxa"/>
          </w:tcPr>
          <w:p w14:paraId="57EED688" w14:textId="77777777" w:rsidR="00861CDD" w:rsidRDefault="00861CDD" w:rsidP="0021063F">
            <w:pPr>
              <w:pStyle w:val="ListParagraph"/>
              <w:ind w:left="0"/>
            </w:pPr>
            <w:r>
              <w:lastRenderedPageBreak/>
              <w:t>Dentist registered in the UK</w:t>
            </w:r>
          </w:p>
        </w:tc>
        <w:tc>
          <w:tcPr>
            <w:tcW w:w="4962" w:type="dxa"/>
          </w:tcPr>
          <w:p w14:paraId="00A915F2" w14:textId="77777777" w:rsidR="00861CDD" w:rsidRPr="00861CDD" w:rsidRDefault="00861CDD" w:rsidP="00861CDD">
            <w:pPr>
              <w:pStyle w:val="ListParagraph"/>
              <w:ind w:left="27"/>
            </w:pPr>
            <w:r w:rsidRPr="00861CDD">
              <w:t>Yes (but not cocaine,</w:t>
            </w:r>
            <w:r>
              <w:t xml:space="preserve"> </w:t>
            </w:r>
            <w:r w:rsidRPr="00861CDD">
              <w:t>dipipanone or</w:t>
            </w:r>
          </w:p>
          <w:p w14:paraId="71BBA606" w14:textId="77777777" w:rsidR="00861CDD" w:rsidRDefault="00861CDD" w:rsidP="00861CDD">
            <w:pPr>
              <w:pStyle w:val="ListParagraph"/>
              <w:ind w:left="27"/>
            </w:pPr>
            <w:r w:rsidRPr="00861CDD">
              <w:t>diamorphine for treating</w:t>
            </w:r>
            <w:r>
              <w:t xml:space="preserve"> </w:t>
            </w:r>
            <w:r w:rsidRPr="00861CDD">
              <w:t>addiction)</w:t>
            </w:r>
          </w:p>
          <w:p w14:paraId="46DD2E77" w14:textId="77777777" w:rsidR="00861CDD" w:rsidRDefault="00861CDD" w:rsidP="00861CDD">
            <w:pPr>
              <w:pStyle w:val="ListParagraph"/>
              <w:ind w:left="27"/>
            </w:pPr>
          </w:p>
          <w:p w14:paraId="2E4C5B08" w14:textId="77777777" w:rsidR="00861CDD" w:rsidRPr="00861CDD" w:rsidRDefault="00861CDD" w:rsidP="00861CDD">
            <w:pPr>
              <w:pStyle w:val="ListParagraph"/>
              <w:ind w:left="27"/>
            </w:pPr>
            <w:r w:rsidRPr="00861CDD">
              <w:t>Address of prescriber</w:t>
            </w:r>
            <w:r>
              <w:t xml:space="preserve"> </w:t>
            </w:r>
            <w:r w:rsidRPr="00861CDD">
              <w:t>must be within</w:t>
            </w:r>
            <w:r>
              <w:t xml:space="preserve"> </w:t>
            </w:r>
            <w:r w:rsidRPr="00861CDD">
              <w:t>the UK</w:t>
            </w:r>
            <w:r>
              <w:t xml:space="preserve"> </w:t>
            </w:r>
            <w:r w:rsidRPr="00861CDD">
              <w:t>unless prescribing</w:t>
            </w:r>
            <w:r>
              <w:t xml:space="preserve"> </w:t>
            </w:r>
            <w:r w:rsidRPr="00861CDD">
              <w:t>Schedule 4 or 5 CDs</w:t>
            </w:r>
          </w:p>
        </w:tc>
        <w:tc>
          <w:tcPr>
            <w:tcW w:w="3543" w:type="dxa"/>
          </w:tcPr>
          <w:p w14:paraId="424D068A" w14:textId="77777777" w:rsidR="00253EF5" w:rsidRPr="00626CD0" w:rsidRDefault="00253EF5" w:rsidP="00253EF5">
            <w:pPr>
              <w:pStyle w:val="ListParagraph"/>
              <w:ind w:left="35"/>
            </w:pPr>
            <w:r w:rsidRPr="00626CD0">
              <w:t>Yes. Includes</w:t>
            </w:r>
          </w:p>
          <w:p w14:paraId="2000C4A9" w14:textId="77777777" w:rsidR="00253EF5" w:rsidRPr="00626CD0" w:rsidRDefault="00253EF5" w:rsidP="00253EF5">
            <w:pPr>
              <w:pStyle w:val="ListParagraph"/>
              <w:ind w:left="35"/>
            </w:pPr>
            <w:r w:rsidRPr="00626CD0">
              <w:t>phenobarbital</w:t>
            </w:r>
          </w:p>
          <w:p w14:paraId="588549C8" w14:textId="77777777" w:rsidR="00253EF5" w:rsidRPr="00626CD0" w:rsidRDefault="00253EF5" w:rsidP="00253EF5">
            <w:pPr>
              <w:pStyle w:val="ListParagraph"/>
              <w:ind w:left="35"/>
            </w:pPr>
            <w:r w:rsidRPr="00626CD0">
              <w:t>for epilepsy but not</w:t>
            </w:r>
          </w:p>
          <w:p w14:paraId="0C6C54F4" w14:textId="77777777" w:rsidR="00253EF5" w:rsidRPr="00626CD0" w:rsidRDefault="00253EF5" w:rsidP="00253EF5">
            <w:pPr>
              <w:pStyle w:val="ListParagraph"/>
              <w:ind w:left="35"/>
            </w:pPr>
            <w:r w:rsidRPr="00626CD0">
              <w:t>Schedule 1, 2 and 3</w:t>
            </w:r>
          </w:p>
          <w:p w14:paraId="3303B935" w14:textId="77777777" w:rsidR="00861CDD" w:rsidRDefault="00253EF5" w:rsidP="00253EF5">
            <w:pPr>
              <w:pStyle w:val="ListParagraph"/>
              <w:ind w:left="0"/>
            </w:pPr>
            <w:r w:rsidRPr="00626CD0">
              <w:t>CDs</w:t>
            </w:r>
          </w:p>
        </w:tc>
        <w:tc>
          <w:tcPr>
            <w:tcW w:w="2977" w:type="dxa"/>
          </w:tcPr>
          <w:p w14:paraId="30E4F24F" w14:textId="77777777" w:rsidR="00861CDD" w:rsidRDefault="00861CDD" w:rsidP="00861CDD">
            <w:pPr>
              <w:pStyle w:val="ListParagraph"/>
              <w:ind w:left="41"/>
            </w:pPr>
            <w:r w:rsidRPr="00861CDD">
              <w:t>Should restrict</w:t>
            </w:r>
            <w:r>
              <w:t xml:space="preserve"> </w:t>
            </w:r>
            <w:r w:rsidRPr="00861CDD">
              <w:t>prescribing to</w:t>
            </w:r>
            <w:r>
              <w:t xml:space="preserve"> </w:t>
            </w:r>
            <w:r w:rsidRPr="00861CDD">
              <w:t>treatment of dental</w:t>
            </w:r>
            <w:r>
              <w:t xml:space="preserve"> </w:t>
            </w:r>
            <w:r w:rsidRPr="00861CDD">
              <w:t>conditions but legally</w:t>
            </w:r>
            <w:r>
              <w:t xml:space="preserve"> </w:t>
            </w:r>
            <w:r w:rsidRPr="00861CDD">
              <w:t>can prescribe within</w:t>
            </w:r>
            <w:r>
              <w:t xml:space="preserve"> </w:t>
            </w:r>
            <w:r w:rsidRPr="00861CDD">
              <w:t>clinical expertise.</w:t>
            </w:r>
          </w:p>
          <w:p w14:paraId="5A30822F" w14:textId="77777777" w:rsidR="00861CDD" w:rsidRDefault="00861CDD" w:rsidP="00861CDD">
            <w:pPr>
              <w:pStyle w:val="ListParagraph"/>
              <w:ind w:left="41"/>
            </w:pPr>
          </w:p>
          <w:p w14:paraId="11FF3BD7" w14:textId="77777777" w:rsidR="00861CDD" w:rsidRPr="00861CDD" w:rsidRDefault="00861CDD" w:rsidP="00861CDD">
            <w:pPr>
              <w:pStyle w:val="ListParagraph"/>
              <w:ind w:left="41"/>
            </w:pPr>
            <w:r w:rsidRPr="00861CDD">
              <w:t>NHS dental</w:t>
            </w:r>
            <w:r>
              <w:t xml:space="preserve"> </w:t>
            </w:r>
            <w:r w:rsidRPr="00861CDD">
              <w:t>prescriptions are</w:t>
            </w:r>
            <w:r>
              <w:t xml:space="preserve"> </w:t>
            </w:r>
            <w:r w:rsidRPr="00861CDD">
              <w:t>restricted t</w:t>
            </w:r>
            <w:r>
              <w:t xml:space="preserve">o </w:t>
            </w:r>
            <w:r w:rsidRPr="00861CDD">
              <w:t>medicines</w:t>
            </w:r>
            <w:r>
              <w:t xml:space="preserve"> </w:t>
            </w:r>
            <w:r w:rsidRPr="00861CDD">
              <w:t xml:space="preserve">within the </w:t>
            </w:r>
            <w:hyperlink r:id="rId219" w:history="1">
              <w:r w:rsidRPr="00861CDD">
                <w:rPr>
                  <w:rStyle w:val="Hyperlink"/>
                </w:rPr>
                <w:t>Dental Formulary (See BNF)</w:t>
              </w:r>
            </w:hyperlink>
          </w:p>
        </w:tc>
      </w:tr>
      <w:tr w:rsidR="00861CDD" w14:paraId="7EE82756" w14:textId="77777777" w:rsidTr="000C419B">
        <w:tc>
          <w:tcPr>
            <w:tcW w:w="2694" w:type="dxa"/>
          </w:tcPr>
          <w:p w14:paraId="39B83E66" w14:textId="77777777" w:rsidR="00861CDD" w:rsidRDefault="00FE44FB" w:rsidP="0021063F">
            <w:pPr>
              <w:pStyle w:val="ListParagraph"/>
              <w:ind w:left="0"/>
            </w:pPr>
            <w:r>
              <w:t>Supplementary Prescriber (Pharmacist, Midwife, Nurse, Chiropodist, Dietitian, Podiatrist, Physiotherapist, Radiographer or Optometrist)</w:t>
            </w:r>
          </w:p>
          <w:p w14:paraId="6C3E9470" w14:textId="77777777" w:rsidR="00FE44FB" w:rsidRDefault="00FE44FB" w:rsidP="0021063F">
            <w:pPr>
              <w:pStyle w:val="ListParagraph"/>
              <w:ind w:left="0"/>
            </w:pPr>
          </w:p>
        </w:tc>
        <w:tc>
          <w:tcPr>
            <w:tcW w:w="4962" w:type="dxa"/>
          </w:tcPr>
          <w:p w14:paraId="37D16E2C" w14:textId="77777777" w:rsidR="00FE44FB" w:rsidRPr="00861CDD" w:rsidRDefault="00FE44FB" w:rsidP="00FE44FB">
            <w:pPr>
              <w:pStyle w:val="ListParagraph"/>
              <w:ind w:left="27"/>
            </w:pPr>
            <w:r w:rsidRPr="00861CDD">
              <w:t>Yes (but not cocaine,</w:t>
            </w:r>
            <w:r>
              <w:t xml:space="preserve"> </w:t>
            </w:r>
            <w:r w:rsidRPr="00861CDD">
              <w:t>dipipanone or</w:t>
            </w:r>
          </w:p>
          <w:p w14:paraId="787C4D98" w14:textId="77777777" w:rsidR="00FE44FB" w:rsidRDefault="00FE44FB" w:rsidP="00FE44FB">
            <w:pPr>
              <w:pStyle w:val="ListParagraph"/>
              <w:ind w:left="27"/>
            </w:pPr>
            <w:r w:rsidRPr="00861CDD">
              <w:t>diamorphine for treating</w:t>
            </w:r>
            <w:r>
              <w:t xml:space="preserve"> </w:t>
            </w:r>
            <w:r w:rsidRPr="00861CDD">
              <w:t>addiction)</w:t>
            </w:r>
          </w:p>
          <w:p w14:paraId="53B9C896" w14:textId="77777777" w:rsidR="00FE44FB" w:rsidRDefault="00FE44FB" w:rsidP="00FE44FB">
            <w:pPr>
              <w:pStyle w:val="ListParagraph"/>
              <w:ind w:left="27"/>
            </w:pPr>
          </w:p>
          <w:p w14:paraId="195112D0" w14:textId="77777777" w:rsidR="00861CDD" w:rsidRDefault="00FE44FB" w:rsidP="00FE44FB">
            <w:pPr>
              <w:pStyle w:val="ListParagraph"/>
              <w:ind w:left="0"/>
            </w:pPr>
            <w:r w:rsidRPr="00861CDD">
              <w:t>Address of prescriber</w:t>
            </w:r>
            <w:r>
              <w:t xml:space="preserve"> </w:t>
            </w:r>
            <w:r w:rsidRPr="00861CDD">
              <w:t>must be within</w:t>
            </w:r>
            <w:r>
              <w:t xml:space="preserve"> </w:t>
            </w:r>
            <w:r w:rsidRPr="00861CDD">
              <w:t>the UK</w:t>
            </w:r>
            <w:r>
              <w:t xml:space="preserve"> </w:t>
            </w:r>
            <w:r w:rsidRPr="00861CDD">
              <w:t>unless prescribing</w:t>
            </w:r>
            <w:r>
              <w:t xml:space="preserve"> </w:t>
            </w:r>
            <w:r w:rsidRPr="00861CDD">
              <w:t>Schedule 4 or 5 CDs</w:t>
            </w:r>
          </w:p>
        </w:tc>
        <w:tc>
          <w:tcPr>
            <w:tcW w:w="3543" w:type="dxa"/>
          </w:tcPr>
          <w:p w14:paraId="564B73C0" w14:textId="77777777" w:rsidR="00FE44FB" w:rsidRPr="00626CD0" w:rsidRDefault="00FE44FB" w:rsidP="00FE44FB">
            <w:pPr>
              <w:pStyle w:val="ListParagraph"/>
              <w:ind w:left="35"/>
            </w:pPr>
            <w:r w:rsidRPr="00626CD0">
              <w:t>Yes. Includes</w:t>
            </w:r>
          </w:p>
          <w:p w14:paraId="27A483D0" w14:textId="77777777" w:rsidR="00FE44FB" w:rsidRPr="00626CD0" w:rsidRDefault="00FE44FB" w:rsidP="00FE44FB">
            <w:pPr>
              <w:pStyle w:val="ListParagraph"/>
              <w:ind w:left="35"/>
            </w:pPr>
            <w:r w:rsidRPr="00626CD0">
              <w:t>phenobarbital</w:t>
            </w:r>
          </w:p>
          <w:p w14:paraId="6D618E16" w14:textId="77777777" w:rsidR="00FE44FB" w:rsidRPr="00626CD0" w:rsidRDefault="00FE44FB" w:rsidP="00FE44FB">
            <w:pPr>
              <w:pStyle w:val="ListParagraph"/>
              <w:ind w:left="35"/>
            </w:pPr>
            <w:r w:rsidRPr="00626CD0">
              <w:t>for epilepsy but not</w:t>
            </w:r>
          </w:p>
          <w:p w14:paraId="5294E5CA" w14:textId="77777777" w:rsidR="00FE44FB" w:rsidRPr="00626CD0" w:rsidRDefault="00FE44FB" w:rsidP="00FE44FB">
            <w:pPr>
              <w:pStyle w:val="ListParagraph"/>
              <w:ind w:left="35"/>
            </w:pPr>
            <w:r w:rsidRPr="00626CD0">
              <w:t>Schedule 1, 2 and 3</w:t>
            </w:r>
          </w:p>
          <w:p w14:paraId="354063B4" w14:textId="77777777" w:rsidR="00861CDD" w:rsidRDefault="00FE44FB" w:rsidP="00FE44FB">
            <w:pPr>
              <w:pStyle w:val="ListParagraph"/>
              <w:ind w:left="0"/>
            </w:pPr>
            <w:r w:rsidRPr="00626CD0">
              <w:t>CDs</w:t>
            </w:r>
          </w:p>
        </w:tc>
        <w:tc>
          <w:tcPr>
            <w:tcW w:w="2977" w:type="dxa"/>
          </w:tcPr>
          <w:p w14:paraId="023DCAC2" w14:textId="77777777" w:rsidR="00FE44FB" w:rsidRPr="00FE44FB" w:rsidRDefault="00FE44FB" w:rsidP="00FE44FB">
            <w:pPr>
              <w:pStyle w:val="ListParagraph"/>
              <w:ind w:left="41"/>
            </w:pPr>
            <w:r w:rsidRPr="00FE44FB">
              <w:t>Prescribed items are</w:t>
            </w:r>
          </w:p>
          <w:p w14:paraId="17982A34" w14:textId="77777777" w:rsidR="00FE44FB" w:rsidRPr="00FE44FB" w:rsidRDefault="00FE44FB" w:rsidP="00FE44FB">
            <w:pPr>
              <w:pStyle w:val="ListParagraph"/>
              <w:ind w:left="41"/>
            </w:pPr>
            <w:r w:rsidRPr="00FE44FB">
              <w:t>subject to clinical</w:t>
            </w:r>
          </w:p>
          <w:p w14:paraId="4397C96F" w14:textId="77777777" w:rsidR="00FE44FB" w:rsidRPr="00FE44FB" w:rsidRDefault="00FE44FB" w:rsidP="00FE44FB">
            <w:pPr>
              <w:pStyle w:val="ListParagraph"/>
              <w:ind w:left="41"/>
            </w:pPr>
            <w:r w:rsidRPr="00FE44FB">
              <w:t>competence and</w:t>
            </w:r>
          </w:p>
          <w:p w14:paraId="31178F2D" w14:textId="77777777" w:rsidR="00FE44FB" w:rsidRPr="00FE44FB" w:rsidRDefault="00FE44FB" w:rsidP="00FE44FB">
            <w:pPr>
              <w:pStyle w:val="ListParagraph"/>
              <w:ind w:left="41"/>
            </w:pPr>
            <w:r w:rsidRPr="00FE44FB">
              <w:t>inclusion within a</w:t>
            </w:r>
          </w:p>
          <w:p w14:paraId="6FDC81BE" w14:textId="77777777" w:rsidR="00FE44FB" w:rsidRPr="00FE44FB" w:rsidRDefault="00FE44FB" w:rsidP="00FE44FB">
            <w:pPr>
              <w:pStyle w:val="ListParagraph"/>
              <w:ind w:left="41"/>
            </w:pPr>
            <w:r w:rsidRPr="00FE44FB">
              <w:t>clinical management</w:t>
            </w:r>
          </w:p>
          <w:p w14:paraId="796A5267" w14:textId="77777777" w:rsidR="00861CDD" w:rsidRDefault="00FE44FB" w:rsidP="00FE44FB">
            <w:pPr>
              <w:pStyle w:val="ListParagraph"/>
              <w:ind w:left="41"/>
            </w:pPr>
            <w:r w:rsidRPr="00FE44FB">
              <w:t>plan agreed</w:t>
            </w:r>
          </w:p>
        </w:tc>
      </w:tr>
      <w:tr w:rsidR="00FE44FB" w14:paraId="2B26DF76" w14:textId="77777777" w:rsidTr="000C419B">
        <w:tc>
          <w:tcPr>
            <w:tcW w:w="2694" w:type="dxa"/>
          </w:tcPr>
          <w:p w14:paraId="2B39FA11" w14:textId="77777777" w:rsidR="00FE44FB" w:rsidRDefault="00FE44FB" w:rsidP="0021063F">
            <w:pPr>
              <w:pStyle w:val="ListParagraph"/>
              <w:ind w:left="0"/>
            </w:pPr>
            <w:r>
              <w:t>Nurse Independent Prescriber</w:t>
            </w:r>
          </w:p>
        </w:tc>
        <w:tc>
          <w:tcPr>
            <w:tcW w:w="4962" w:type="dxa"/>
          </w:tcPr>
          <w:p w14:paraId="6A3B2056" w14:textId="77777777" w:rsidR="00FE44FB" w:rsidRPr="00861CDD" w:rsidRDefault="00FE44FB" w:rsidP="00FE44FB">
            <w:pPr>
              <w:pStyle w:val="ListParagraph"/>
              <w:ind w:left="27"/>
            </w:pPr>
            <w:r w:rsidRPr="00861CDD">
              <w:t>Yes (but not cocaine,</w:t>
            </w:r>
            <w:r>
              <w:t xml:space="preserve"> </w:t>
            </w:r>
            <w:r w:rsidRPr="00861CDD">
              <w:t>dipipanone or</w:t>
            </w:r>
          </w:p>
          <w:p w14:paraId="79546BFD" w14:textId="77777777" w:rsidR="00FE44FB" w:rsidRDefault="00FE44FB" w:rsidP="00FE44FB">
            <w:pPr>
              <w:pStyle w:val="ListParagraph"/>
              <w:ind w:left="27"/>
            </w:pPr>
            <w:r w:rsidRPr="00861CDD">
              <w:t>diamorphine for treating</w:t>
            </w:r>
            <w:r>
              <w:t xml:space="preserve"> </w:t>
            </w:r>
            <w:r w:rsidRPr="00861CDD">
              <w:t>addiction)</w:t>
            </w:r>
          </w:p>
          <w:p w14:paraId="36BFC691" w14:textId="77777777" w:rsidR="00FE44FB" w:rsidRDefault="00FE44FB" w:rsidP="00FE44FB">
            <w:pPr>
              <w:pStyle w:val="ListParagraph"/>
              <w:ind w:left="27"/>
            </w:pPr>
          </w:p>
          <w:p w14:paraId="763173AD" w14:textId="77777777" w:rsidR="00FE44FB" w:rsidRPr="00861CDD" w:rsidRDefault="00FE44FB" w:rsidP="00FE44FB">
            <w:pPr>
              <w:pStyle w:val="ListParagraph"/>
              <w:ind w:left="27"/>
            </w:pPr>
            <w:r w:rsidRPr="00861CDD">
              <w:t>Address of prescriber</w:t>
            </w:r>
            <w:r>
              <w:t xml:space="preserve"> </w:t>
            </w:r>
            <w:r w:rsidRPr="00861CDD">
              <w:t>must be within</w:t>
            </w:r>
            <w:r>
              <w:t xml:space="preserve"> </w:t>
            </w:r>
            <w:r w:rsidRPr="00861CDD">
              <w:t>the UK</w:t>
            </w:r>
            <w:r>
              <w:t xml:space="preserve"> </w:t>
            </w:r>
            <w:r w:rsidRPr="00861CDD">
              <w:t>unless prescribing</w:t>
            </w:r>
            <w:r>
              <w:t xml:space="preserve"> </w:t>
            </w:r>
            <w:r w:rsidRPr="00861CDD">
              <w:t>Schedule 4 or 5 CDs</w:t>
            </w:r>
          </w:p>
        </w:tc>
        <w:tc>
          <w:tcPr>
            <w:tcW w:w="3543" w:type="dxa"/>
          </w:tcPr>
          <w:p w14:paraId="622FAD3B" w14:textId="77777777" w:rsidR="00FE44FB" w:rsidRPr="00626CD0" w:rsidRDefault="00FE44FB" w:rsidP="00FE44FB">
            <w:pPr>
              <w:pStyle w:val="ListParagraph"/>
              <w:ind w:left="35"/>
            </w:pPr>
            <w:r w:rsidRPr="00626CD0">
              <w:t>Yes. Includes</w:t>
            </w:r>
          </w:p>
          <w:p w14:paraId="5A159429" w14:textId="77777777" w:rsidR="00FE44FB" w:rsidRPr="00626CD0" w:rsidRDefault="00FE44FB" w:rsidP="00FE44FB">
            <w:pPr>
              <w:pStyle w:val="ListParagraph"/>
              <w:ind w:left="35"/>
            </w:pPr>
            <w:r w:rsidRPr="00626CD0">
              <w:t>phenobarbital</w:t>
            </w:r>
          </w:p>
          <w:p w14:paraId="08E1E009" w14:textId="77777777" w:rsidR="00FE44FB" w:rsidRPr="00626CD0" w:rsidRDefault="00FE44FB" w:rsidP="00FE44FB">
            <w:pPr>
              <w:pStyle w:val="ListParagraph"/>
              <w:ind w:left="35"/>
            </w:pPr>
            <w:r w:rsidRPr="00626CD0">
              <w:t>for epilepsy but not</w:t>
            </w:r>
          </w:p>
          <w:p w14:paraId="5C5C6567" w14:textId="77777777" w:rsidR="00FE44FB" w:rsidRPr="00626CD0" w:rsidRDefault="00FE44FB" w:rsidP="00FE44FB">
            <w:pPr>
              <w:pStyle w:val="ListParagraph"/>
              <w:ind w:left="35"/>
            </w:pPr>
            <w:r w:rsidRPr="00626CD0">
              <w:t>Schedule 1, 2 and 3</w:t>
            </w:r>
          </w:p>
          <w:p w14:paraId="5FAAF9BB" w14:textId="77777777" w:rsidR="00FE44FB" w:rsidRPr="00626CD0" w:rsidRDefault="00FE44FB" w:rsidP="00FE44FB">
            <w:pPr>
              <w:pStyle w:val="ListParagraph"/>
              <w:ind w:left="35"/>
            </w:pPr>
            <w:r w:rsidRPr="00626CD0">
              <w:t>CDs</w:t>
            </w:r>
          </w:p>
        </w:tc>
        <w:tc>
          <w:tcPr>
            <w:tcW w:w="2977" w:type="dxa"/>
          </w:tcPr>
          <w:p w14:paraId="3D3B688E" w14:textId="77777777" w:rsidR="00FE44FB" w:rsidRPr="00FE44FB" w:rsidRDefault="00FE44FB" w:rsidP="00FE44FB">
            <w:pPr>
              <w:pStyle w:val="ListParagraph"/>
              <w:ind w:left="41"/>
            </w:pPr>
            <w:r w:rsidRPr="00626CD0">
              <w:t>Medicines for an</w:t>
            </w:r>
            <w:r>
              <w:t xml:space="preserve">y </w:t>
            </w:r>
            <w:r w:rsidRPr="00626CD0">
              <w:t>medical</w:t>
            </w:r>
            <w:r>
              <w:t xml:space="preserve"> </w:t>
            </w:r>
            <w:r w:rsidRPr="00626CD0">
              <w:t>conditio</w:t>
            </w:r>
            <w:r>
              <w:t xml:space="preserve">n </w:t>
            </w:r>
            <w:r w:rsidRPr="00626CD0">
              <w:t>withi</w:t>
            </w:r>
            <w:r>
              <w:t xml:space="preserve">n </w:t>
            </w:r>
            <w:r w:rsidRPr="00626CD0">
              <w:t>their competence</w:t>
            </w:r>
          </w:p>
        </w:tc>
      </w:tr>
      <w:tr w:rsidR="00FE44FB" w14:paraId="1EB9FE3C" w14:textId="77777777" w:rsidTr="000C419B">
        <w:tc>
          <w:tcPr>
            <w:tcW w:w="2694" w:type="dxa"/>
          </w:tcPr>
          <w:p w14:paraId="0D577D79" w14:textId="77777777" w:rsidR="00FE44FB" w:rsidRDefault="00FE44FB" w:rsidP="0021063F">
            <w:pPr>
              <w:pStyle w:val="ListParagraph"/>
              <w:ind w:left="0"/>
            </w:pPr>
            <w:r>
              <w:t>Optometrist Independent Prescriber</w:t>
            </w:r>
          </w:p>
        </w:tc>
        <w:tc>
          <w:tcPr>
            <w:tcW w:w="4962" w:type="dxa"/>
          </w:tcPr>
          <w:p w14:paraId="707548FF" w14:textId="77777777" w:rsidR="00FE44FB" w:rsidRPr="00861CDD" w:rsidRDefault="00FE44FB" w:rsidP="00FE44FB">
            <w:pPr>
              <w:pStyle w:val="ListParagraph"/>
              <w:ind w:left="27"/>
            </w:pPr>
            <w:r>
              <w:t>No</w:t>
            </w:r>
          </w:p>
        </w:tc>
        <w:tc>
          <w:tcPr>
            <w:tcW w:w="3543" w:type="dxa"/>
          </w:tcPr>
          <w:p w14:paraId="6AC899D0" w14:textId="117CFA56" w:rsidR="008F3A59" w:rsidRPr="00FE44FB" w:rsidRDefault="00FE44FB" w:rsidP="008F3A59">
            <w:pPr>
              <w:pStyle w:val="ListParagraph"/>
              <w:ind w:left="41"/>
            </w:pPr>
            <w:r>
              <w:t>Yes</w:t>
            </w:r>
            <w:r w:rsidR="008F3A59">
              <w:t xml:space="preserve"> – only for items f</w:t>
            </w:r>
            <w:r w:rsidR="008F3A59" w:rsidRPr="00FE44FB">
              <w:t>or ocular conditions</w:t>
            </w:r>
          </w:p>
          <w:p w14:paraId="2CC19F59" w14:textId="77777777" w:rsidR="008F3A59" w:rsidRPr="00FE44FB" w:rsidRDefault="008F3A59" w:rsidP="008F3A59">
            <w:pPr>
              <w:pStyle w:val="ListParagraph"/>
              <w:ind w:left="41"/>
            </w:pPr>
            <w:r w:rsidRPr="00FE44FB">
              <w:t>affecting the eye and</w:t>
            </w:r>
          </w:p>
          <w:p w14:paraId="1B0AEAA2" w14:textId="77777777" w:rsidR="008F3A59" w:rsidRPr="00FE44FB" w:rsidRDefault="008F3A59" w:rsidP="008F3A59">
            <w:pPr>
              <w:pStyle w:val="ListParagraph"/>
              <w:ind w:left="41"/>
            </w:pPr>
            <w:r w:rsidRPr="00FE44FB">
              <w:t>surrounding tissue</w:t>
            </w:r>
          </w:p>
          <w:p w14:paraId="5E7E47C2" w14:textId="0CD7FF67" w:rsidR="00FE44FB" w:rsidRPr="00626CD0" w:rsidRDefault="008F3A59" w:rsidP="008F3A59">
            <w:pPr>
              <w:pStyle w:val="ListParagraph"/>
              <w:ind w:left="35"/>
            </w:pPr>
            <w:r w:rsidRPr="00FE44FB">
              <w:t>only</w:t>
            </w:r>
          </w:p>
        </w:tc>
        <w:tc>
          <w:tcPr>
            <w:tcW w:w="2977" w:type="dxa"/>
          </w:tcPr>
          <w:p w14:paraId="2D93D7B0" w14:textId="77777777" w:rsidR="00FE44FB" w:rsidRPr="00FE44FB" w:rsidRDefault="00FE44FB" w:rsidP="00FE44FB">
            <w:pPr>
              <w:pStyle w:val="ListParagraph"/>
              <w:ind w:left="41"/>
            </w:pPr>
            <w:r w:rsidRPr="00FE44FB">
              <w:t>For ocular conditions</w:t>
            </w:r>
          </w:p>
          <w:p w14:paraId="1BC6383B" w14:textId="77777777" w:rsidR="00FE44FB" w:rsidRPr="00FE44FB" w:rsidRDefault="00FE44FB" w:rsidP="00FE44FB">
            <w:pPr>
              <w:pStyle w:val="ListParagraph"/>
              <w:ind w:left="41"/>
            </w:pPr>
            <w:r w:rsidRPr="00FE44FB">
              <w:t>affecting the eye and</w:t>
            </w:r>
          </w:p>
          <w:p w14:paraId="1E67F93E" w14:textId="77777777" w:rsidR="00FE44FB" w:rsidRPr="00FE44FB" w:rsidRDefault="00FE44FB" w:rsidP="00FE44FB">
            <w:pPr>
              <w:pStyle w:val="ListParagraph"/>
              <w:ind w:left="41"/>
            </w:pPr>
            <w:r w:rsidRPr="00FE44FB">
              <w:t>surrounding tissue</w:t>
            </w:r>
          </w:p>
          <w:p w14:paraId="15D16FC8" w14:textId="77777777" w:rsidR="00FE44FB" w:rsidRPr="00626CD0" w:rsidRDefault="00FE44FB" w:rsidP="00FE44FB">
            <w:pPr>
              <w:pStyle w:val="ListParagraph"/>
              <w:ind w:left="41"/>
            </w:pPr>
            <w:r w:rsidRPr="00FE44FB">
              <w:t>only</w:t>
            </w:r>
          </w:p>
        </w:tc>
      </w:tr>
      <w:tr w:rsidR="00FE44FB" w14:paraId="58B559F1" w14:textId="77777777" w:rsidTr="000C419B">
        <w:tc>
          <w:tcPr>
            <w:tcW w:w="2694" w:type="dxa"/>
          </w:tcPr>
          <w:p w14:paraId="605B0E93" w14:textId="77777777" w:rsidR="00FE44FB" w:rsidRDefault="00FE44FB" w:rsidP="00FE44FB">
            <w:pPr>
              <w:pStyle w:val="ListParagraph"/>
              <w:ind w:left="0"/>
            </w:pPr>
            <w:r>
              <w:lastRenderedPageBreak/>
              <w:t>Therapeutic Radiographer Independent Prescriber</w:t>
            </w:r>
          </w:p>
        </w:tc>
        <w:tc>
          <w:tcPr>
            <w:tcW w:w="4962" w:type="dxa"/>
          </w:tcPr>
          <w:p w14:paraId="4E98E1BB" w14:textId="77777777" w:rsidR="00D44824" w:rsidRDefault="008901D9" w:rsidP="008901D9">
            <w:pPr>
              <w:pStyle w:val="ListParagraph"/>
              <w:ind w:left="27"/>
            </w:pPr>
            <w:r>
              <w:t>2023</w:t>
            </w:r>
            <w:r w:rsidR="00D44824">
              <w:t xml:space="preserve"> update</w:t>
            </w:r>
          </w:p>
          <w:p w14:paraId="4F8EE112" w14:textId="7563CE7D" w:rsidR="008901D9" w:rsidRDefault="008901D9" w:rsidP="008901D9">
            <w:pPr>
              <w:pStyle w:val="ListParagraph"/>
              <w:ind w:left="27"/>
            </w:pPr>
            <w:r>
              <w:t>Therapeutic independent radiographer’s prescribers can now prescribe and administer, and direct others to administer, the following six controlled drugs</w:t>
            </w:r>
            <w:r w:rsidR="00110AE4">
              <w:t xml:space="preserve">, </w:t>
            </w:r>
            <w:r w:rsidR="00110AE4" w:rsidRPr="00110AE4">
              <w:rPr>
                <w:b/>
                <w:bCs/>
              </w:rPr>
              <w:t>by oral administration only</w:t>
            </w:r>
            <w:r>
              <w:t>:</w:t>
            </w:r>
          </w:p>
          <w:p w14:paraId="375D5E6F" w14:textId="77777777" w:rsidR="008901D9" w:rsidRDefault="008901D9" w:rsidP="008901D9">
            <w:pPr>
              <w:pStyle w:val="ListParagraph"/>
              <w:ind w:left="27"/>
            </w:pPr>
          </w:p>
          <w:p w14:paraId="46AF294D" w14:textId="15BC435D" w:rsidR="00110AE4" w:rsidRDefault="008901D9" w:rsidP="00110AE4">
            <w:pPr>
              <w:pStyle w:val="ListParagraph"/>
              <w:numPr>
                <w:ilvl w:val="0"/>
                <w:numId w:val="138"/>
              </w:numPr>
            </w:pPr>
            <w:r>
              <w:t xml:space="preserve">Tramadol </w:t>
            </w:r>
            <w:r w:rsidR="00110AE4">
              <w:t>(note cautions in use of tramadol)</w:t>
            </w:r>
          </w:p>
          <w:p w14:paraId="195758B6" w14:textId="77777777" w:rsidR="00164FAF" w:rsidRDefault="008901D9" w:rsidP="00164FAF">
            <w:pPr>
              <w:pStyle w:val="ListParagraph"/>
              <w:numPr>
                <w:ilvl w:val="0"/>
                <w:numId w:val="138"/>
              </w:numPr>
            </w:pPr>
            <w:r>
              <w:t>Lorazepam</w:t>
            </w:r>
          </w:p>
          <w:p w14:paraId="275F0AD9" w14:textId="77777777" w:rsidR="00164FAF" w:rsidRDefault="008901D9" w:rsidP="00164FAF">
            <w:pPr>
              <w:pStyle w:val="ListParagraph"/>
              <w:numPr>
                <w:ilvl w:val="0"/>
                <w:numId w:val="138"/>
              </w:numPr>
            </w:pPr>
            <w:r>
              <w:t>Diazepa</w:t>
            </w:r>
            <w:r w:rsidR="00164FAF">
              <w:t>m</w:t>
            </w:r>
          </w:p>
          <w:p w14:paraId="7B698B81" w14:textId="77777777" w:rsidR="00164FAF" w:rsidRDefault="008901D9" w:rsidP="00164FAF">
            <w:pPr>
              <w:pStyle w:val="ListParagraph"/>
              <w:numPr>
                <w:ilvl w:val="0"/>
                <w:numId w:val="138"/>
              </w:numPr>
            </w:pPr>
            <w:r>
              <w:t>Oxycodone</w:t>
            </w:r>
          </w:p>
          <w:p w14:paraId="630F9020" w14:textId="77777777" w:rsidR="00FE44FB" w:rsidRDefault="008901D9" w:rsidP="00164FAF">
            <w:pPr>
              <w:pStyle w:val="ListParagraph"/>
              <w:numPr>
                <w:ilvl w:val="0"/>
                <w:numId w:val="138"/>
              </w:numPr>
            </w:pPr>
            <w:r>
              <w:t>Codeine</w:t>
            </w:r>
          </w:p>
          <w:p w14:paraId="45C3EE6D" w14:textId="3D4FF555" w:rsidR="00164FAF" w:rsidRPr="00164FAF" w:rsidRDefault="00164FAF" w:rsidP="00164FAF">
            <w:pPr>
              <w:rPr>
                <w:b/>
                <w:bCs/>
              </w:rPr>
            </w:pPr>
            <w:r>
              <w:rPr>
                <w:b/>
                <w:bCs/>
              </w:rPr>
              <w:t>a</w:t>
            </w:r>
            <w:r w:rsidRPr="00164FAF">
              <w:rPr>
                <w:b/>
                <w:bCs/>
              </w:rPr>
              <w:t>nd</w:t>
            </w:r>
          </w:p>
          <w:p w14:paraId="348314FC" w14:textId="77777777" w:rsidR="00164FAF" w:rsidRDefault="00164FAF" w:rsidP="00164FAF">
            <w:pPr>
              <w:pStyle w:val="ListParagraph"/>
              <w:numPr>
                <w:ilvl w:val="0"/>
                <w:numId w:val="139"/>
              </w:numPr>
            </w:pPr>
            <w:r w:rsidRPr="00164FAF">
              <w:t>Morphine by oral administration or by injection.</w:t>
            </w:r>
          </w:p>
          <w:p w14:paraId="204B01E2" w14:textId="34242BC1" w:rsidR="00164FAF" w:rsidRPr="00861CDD" w:rsidRDefault="00164FAF" w:rsidP="00164FAF">
            <w:pPr>
              <w:pStyle w:val="ListParagraph"/>
              <w:ind w:left="747"/>
            </w:pPr>
          </w:p>
        </w:tc>
        <w:tc>
          <w:tcPr>
            <w:tcW w:w="3543" w:type="dxa"/>
          </w:tcPr>
          <w:p w14:paraId="7216D987" w14:textId="77777777" w:rsidR="001A0968" w:rsidRPr="00861CDD" w:rsidRDefault="001A0968" w:rsidP="001A0968">
            <w:pPr>
              <w:pStyle w:val="ListParagraph"/>
              <w:ind w:left="39"/>
            </w:pPr>
            <w:r w:rsidRPr="00861CDD">
              <w:t>Yes, but not</w:t>
            </w:r>
            <w:r>
              <w:t xml:space="preserve"> </w:t>
            </w:r>
            <w:r w:rsidRPr="00861CDD">
              <w:t>Schedule 1, 2, and</w:t>
            </w:r>
            <w:r>
              <w:t xml:space="preserve"> </w:t>
            </w:r>
            <w:r w:rsidRPr="00861CDD">
              <w:t>3 CDs, including</w:t>
            </w:r>
          </w:p>
          <w:p w14:paraId="3177E802" w14:textId="71A41483" w:rsidR="00FE44FB" w:rsidRPr="00626CD0" w:rsidRDefault="001A0968" w:rsidP="001A0968">
            <w:pPr>
              <w:pStyle w:val="ListParagraph"/>
              <w:ind w:left="35"/>
            </w:pPr>
            <w:r w:rsidRPr="00861CDD">
              <w:t>phenobarbital</w:t>
            </w:r>
          </w:p>
        </w:tc>
        <w:tc>
          <w:tcPr>
            <w:tcW w:w="2977" w:type="dxa"/>
          </w:tcPr>
          <w:p w14:paraId="600C736F" w14:textId="77777777" w:rsidR="00FE44FB" w:rsidRPr="00626CD0" w:rsidRDefault="00FE44FB" w:rsidP="00FE44FB">
            <w:pPr>
              <w:pStyle w:val="ListParagraph"/>
              <w:ind w:left="41"/>
            </w:pPr>
            <w:r w:rsidRPr="00626CD0">
              <w:t>Medicines for an</w:t>
            </w:r>
            <w:r>
              <w:t xml:space="preserve">y </w:t>
            </w:r>
            <w:r w:rsidRPr="00626CD0">
              <w:t>medical</w:t>
            </w:r>
            <w:r>
              <w:t xml:space="preserve"> </w:t>
            </w:r>
            <w:r w:rsidRPr="00626CD0">
              <w:t>conditio</w:t>
            </w:r>
            <w:r>
              <w:t xml:space="preserve">n </w:t>
            </w:r>
            <w:r w:rsidRPr="00626CD0">
              <w:t>withi</w:t>
            </w:r>
            <w:r>
              <w:t xml:space="preserve">n </w:t>
            </w:r>
            <w:r w:rsidRPr="00626CD0">
              <w:t>their competence</w:t>
            </w:r>
          </w:p>
        </w:tc>
      </w:tr>
      <w:tr w:rsidR="00FE44FB" w14:paraId="706C685D" w14:textId="77777777" w:rsidTr="000C419B">
        <w:tc>
          <w:tcPr>
            <w:tcW w:w="2694" w:type="dxa"/>
          </w:tcPr>
          <w:p w14:paraId="40484C9D" w14:textId="77777777" w:rsidR="00FE44FB" w:rsidRDefault="00FE44FB" w:rsidP="0021063F">
            <w:pPr>
              <w:pStyle w:val="ListParagraph"/>
              <w:ind w:left="0"/>
            </w:pPr>
            <w:r>
              <w:t>EEA or Swiss registered appropriate practitioner</w:t>
            </w:r>
          </w:p>
        </w:tc>
        <w:tc>
          <w:tcPr>
            <w:tcW w:w="4962" w:type="dxa"/>
          </w:tcPr>
          <w:p w14:paraId="30B0099D" w14:textId="77777777" w:rsidR="00FE44FB" w:rsidRPr="00861CDD" w:rsidRDefault="00FE44FB" w:rsidP="00FE44FB">
            <w:pPr>
              <w:pStyle w:val="ListParagraph"/>
              <w:ind w:left="27"/>
            </w:pPr>
            <w:r>
              <w:t>Schedule 4 and 5 CDs only</w:t>
            </w:r>
          </w:p>
        </w:tc>
        <w:tc>
          <w:tcPr>
            <w:tcW w:w="3543" w:type="dxa"/>
          </w:tcPr>
          <w:p w14:paraId="6C6D990F" w14:textId="52294E1C" w:rsidR="00FE44FB" w:rsidRPr="00626CD0" w:rsidRDefault="00FE44FB" w:rsidP="00FE44FB">
            <w:pPr>
              <w:pStyle w:val="ListParagraph"/>
              <w:ind w:left="35"/>
            </w:pPr>
            <w:r>
              <w:t>Yes</w:t>
            </w:r>
            <w:r w:rsidR="00206355">
              <w:t xml:space="preserve"> only for schedule 4 &amp; 5 CDs</w:t>
            </w:r>
            <w:r w:rsidR="00CF34B7">
              <w:t xml:space="preserve"> that have a marketing authorisation in the UK.</w:t>
            </w:r>
          </w:p>
        </w:tc>
        <w:tc>
          <w:tcPr>
            <w:tcW w:w="2977" w:type="dxa"/>
          </w:tcPr>
          <w:p w14:paraId="4395CA29" w14:textId="77777777" w:rsidR="00FE44FB" w:rsidRPr="00FE44FB" w:rsidRDefault="00FE44FB" w:rsidP="00FE44FB">
            <w:pPr>
              <w:pStyle w:val="ListParagraph"/>
              <w:ind w:left="41"/>
            </w:pPr>
            <w:r w:rsidRPr="00FE44FB">
              <w:t>Can only prescribe</w:t>
            </w:r>
          </w:p>
          <w:p w14:paraId="64796E85" w14:textId="77777777" w:rsidR="00FE44FB" w:rsidRPr="00FE44FB" w:rsidRDefault="00FE44FB" w:rsidP="00FE44FB">
            <w:pPr>
              <w:pStyle w:val="ListParagraph"/>
              <w:ind w:left="41"/>
            </w:pPr>
            <w:r w:rsidRPr="00FE44FB">
              <w:t>items which have</w:t>
            </w:r>
            <w:r>
              <w:t xml:space="preserve"> </w:t>
            </w:r>
            <w:r w:rsidRPr="00FE44FB">
              <w:t>a recognised</w:t>
            </w:r>
            <w:r>
              <w:t xml:space="preserve"> </w:t>
            </w:r>
            <w:r w:rsidRPr="00FE44FB">
              <w:t>marketing</w:t>
            </w:r>
          </w:p>
          <w:p w14:paraId="2191C62D" w14:textId="77777777" w:rsidR="00FE44FB" w:rsidRPr="00FE44FB" w:rsidRDefault="00FE44FB" w:rsidP="00FE44FB">
            <w:pPr>
              <w:pStyle w:val="ListParagraph"/>
              <w:ind w:left="41"/>
            </w:pPr>
            <w:r w:rsidRPr="00FE44FB">
              <w:t>authorisation</w:t>
            </w:r>
            <w:r>
              <w:t xml:space="preserve"> </w:t>
            </w:r>
            <w:r w:rsidRPr="00FE44FB">
              <w:t>within the UK</w:t>
            </w:r>
          </w:p>
        </w:tc>
      </w:tr>
      <w:tr w:rsidR="00FE44FB" w14:paraId="70206575" w14:textId="77777777" w:rsidTr="000C419B">
        <w:tc>
          <w:tcPr>
            <w:tcW w:w="2694" w:type="dxa"/>
          </w:tcPr>
          <w:p w14:paraId="09ECA496" w14:textId="77777777" w:rsidR="00FE44FB" w:rsidRDefault="00FE44FB" w:rsidP="0021063F">
            <w:pPr>
              <w:pStyle w:val="ListParagraph"/>
              <w:ind w:left="0"/>
            </w:pPr>
            <w:r>
              <w:t>Community Nurse Practitioner</w:t>
            </w:r>
          </w:p>
        </w:tc>
        <w:tc>
          <w:tcPr>
            <w:tcW w:w="4962" w:type="dxa"/>
          </w:tcPr>
          <w:p w14:paraId="5672B814" w14:textId="77777777" w:rsidR="00FE44FB" w:rsidRDefault="00FE44FB" w:rsidP="00FE44FB">
            <w:pPr>
              <w:pStyle w:val="ListParagraph"/>
              <w:ind w:left="27"/>
            </w:pPr>
            <w:r>
              <w:t>No</w:t>
            </w:r>
          </w:p>
        </w:tc>
        <w:tc>
          <w:tcPr>
            <w:tcW w:w="3543" w:type="dxa"/>
          </w:tcPr>
          <w:p w14:paraId="2D56211D" w14:textId="290FDCE3" w:rsidR="00DC03A5" w:rsidRPr="00FE44FB" w:rsidRDefault="00FE44FB" w:rsidP="00DC03A5">
            <w:pPr>
              <w:pStyle w:val="ListParagraph"/>
              <w:ind w:left="41"/>
              <w:rPr>
                <w:rStyle w:val="Hyperlink"/>
              </w:rPr>
            </w:pPr>
            <w:r>
              <w:t>Yes</w:t>
            </w:r>
            <w:r w:rsidR="00DC03A5">
              <w:t xml:space="preserve"> – only for items within the </w:t>
            </w:r>
            <w:r w:rsidR="00DC03A5">
              <w:fldChar w:fldCharType="begin"/>
            </w:r>
            <w:r w:rsidR="00DC03A5">
              <w:instrText xml:space="preserve"> HYPERLINK "https://bnf.nice.org.uk/nurse-prescribers-formulary/index.html" </w:instrText>
            </w:r>
            <w:r w:rsidR="00DC03A5">
              <w:fldChar w:fldCharType="separate"/>
            </w:r>
            <w:r w:rsidR="00DC03A5" w:rsidRPr="00FE44FB">
              <w:rPr>
                <w:rStyle w:val="Hyperlink"/>
              </w:rPr>
              <w:t>Nurse</w:t>
            </w:r>
          </w:p>
          <w:p w14:paraId="0A0CA9D7" w14:textId="5C412987" w:rsidR="00FE44FB" w:rsidRDefault="00DC03A5" w:rsidP="00DC03A5">
            <w:pPr>
              <w:pStyle w:val="ListParagraph"/>
              <w:ind w:left="35"/>
            </w:pPr>
            <w:r w:rsidRPr="00FE44FB">
              <w:rPr>
                <w:rStyle w:val="Hyperlink"/>
              </w:rPr>
              <w:t>Prescribers’ Formulary (see BNF)</w:t>
            </w:r>
            <w:r>
              <w:fldChar w:fldCharType="end"/>
            </w:r>
          </w:p>
        </w:tc>
        <w:tc>
          <w:tcPr>
            <w:tcW w:w="2977" w:type="dxa"/>
          </w:tcPr>
          <w:p w14:paraId="22DC5707" w14:textId="77777777" w:rsidR="00FE44FB" w:rsidRPr="00FE44FB" w:rsidRDefault="00FE44FB" w:rsidP="00FE44FB">
            <w:pPr>
              <w:pStyle w:val="ListParagraph"/>
              <w:ind w:left="41"/>
              <w:rPr>
                <w:rStyle w:val="Hyperlink"/>
              </w:rPr>
            </w:pPr>
            <w:r w:rsidRPr="00FE44FB">
              <w:t>Restricted to</w:t>
            </w:r>
            <w:r>
              <w:t xml:space="preserve"> </w:t>
            </w:r>
            <w:r w:rsidRPr="00FE44FB">
              <w:t>dressings,</w:t>
            </w:r>
            <w:r>
              <w:t xml:space="preserve"> </w:t>
            </w:r>
            <w:r w:rsidRPr="00FE44FB">
              <w:t>appliances and</w:t>
            </w:r>
            <w:r>
              <w:t xml:space="preserve"> </w:t>
            </w:r>
            <w:r w:rsidRPr="00FE44FB">
              <w:t>licensed medicines</w:t>
            </w:r>
            <w:r>
              <w:t xml:space="preserve"> </w:t>
            </w:r>
            <w:r w:rsidRPr="00FE44FB">
              <w:t>which are listed</w:t>
            </w:r>
            <w:r>
              <w:t xml:space="preserve"> </w:t>
            </w:r>
            <w:r w:rsidRPr="00FE44FB">
              <w:t xml:space="preserve">in the </w:t>
            </w:r>
            <w:r>
              <w:fldChar w:fldCharType="begin"/>
            </w:r>
            <w:r>
              <w:instrText xml:space="preserve"> HYPERLINK "https://bnf.nice.org.uk/nurse-prescribers-formulary/index.html" </w:instrText>
            </w:r>
            <w:r>
              <w:fldChar w:fldCharType="separate"/>
            </w:r>
            <w:r w:rsidRPr="00FE44FB">
              <w:rPr>
                <w:rStyle w:val="Hyperlink"/>
              </w:rPr>
              <w:t>Nurse</w:t>
            </w:r>
          </w:p>
          <w:p w14:paraId="7A036AAD" w14:textId="77777777" w:rsidR="00FE44FB" w:rsidRPr="00FE44FB" w:rsidRDefault="00FE44FB" w:rsidP="00FE44FB">
            <w:pPr>
              <w:pStyle w:val="ListParagraph"/>
              <w:ind w:left="41"/>
            </w:pPr>
            <w:r w:rsidRPr="00FE44FB">
              <w:rPr>
                <w:rStyle w:val="Hyperlink"/>
              </w:rPr>
              <w:t>Prescribers’ Formulary (see BNF)</w:t>
            </w:r>
            <w:r>
              <w:fldChar w:fldCharType="end"/>
            </w:r>
          </w:p>
        </w:tc>
      </w:tr>
      <w:tr w:rsidR="00FE44FB" w14:paraId="19B99BE5" w14:textId="77777777" w:rsidTr="000C419B">
        <w:tc>
          <w:tcPr>
            <w:tcW w:w="2694" w:type="dxa"/>
          </w:tcPr>
          <w:p w14:paraId="25E12806" w14:textId="77777777" w:rsidR="00FE44FB" w:rsidRDefault="00FE44FB" w:rsidP="00FE44FB">
            <w:pPr>
              <w:pStyle w:val="ListParagraph"/>
              <w:ind w:left="0"/>
            </w:pPr>
            <w:r>
              <w:t>Paramedic Independent Prescriber</w:t>
            </w:r>
          </w:p>
        </w:tc>
        <w:tc>
          <w:tcPr>
            <w:tcW w:w="4962" w:type="dxa"/>
          </w:tcPr>
          <w:p w14:paraId="39DB814E" w14:textId="77777777" w:rsidR="00FE44FB" w:rsidRDefault="00E445CD" w:rsidP="00FE44FB">
            <w:pPr>
              <w:pStyle w:val="ListParagraph"/>
              <w:ind w:left="27"/>
            </w:pPr>
            <w:r>
              <w:t>Changes to legislation 2023</w:t>
            </w:r>
            <w:r w:rsidR="00D720D8">
              <w:t>:-</w:t>
            </w:r>
          </w:p>
          <w:p w14:paraId="451E7A39" w14:textId="77777777" w:rsidR="005F3656" w:rsidRDefault="00D720D8" w:rsidP="00D720D8">
            <w:pPr>
              <w:pStyle w:val="ListParagraph"/>
              <w:ind w:left="27"/>
            </w:pPr>
            <w:r>
              <w:t xml:space="preserve">The Home Office has made changes to the Misuse of Drugs Regulations 2001 to enable the prescribing, supply and </w:t>
            </w:r>
            <w:r>
              <w:lastRenderedPageBreak/>
              <w:t>administering of controlled drugs by Paramedic independent prescribers</w:t>
            </w:r>
            <w:r w:rsidR="00EF7F12">
              <w:t xml:space="preserve">. </w:t>
            </w:r>
          </w:p>
          <w:p w14:paraId="69435017" w14:textId="77777777" w:rsidR="005F3656" w:rsidRDefault="005F3656" w:rsidP="00D720D8">
            <w:pPr>
              <w:pStyle w:val="ListParagraph"/>
              <w:ind w:left="27"/>
            </w:pPr>
          </w:p>
          <w:p w14:paraId="17CD7DE0" w14:textId="3D43B353" w:rsidR="00D720D8" w:rsidRDefault="00EF7F12" w:rsidP="00D720D8">
            <w:pPr>
              <w:pStyle w:val="ListParagraph"/>
              <w:ind w:left="27"/>
            </w:pPr>
            <w:r>
              <w:t>They</w:t>
            </w:r>
            <w:r w:rsidR="00D720D8">
              <w:t xml:space="preserve"> can now prescribe and administer, and direct others to administer, the following five controlled drugs:</w:t>
            </w:r>
          </w:p>
          <w:p w14:paraId="4162CA19" w14:textId="77777777" w:rsidR="00D720D8" w:rsidRDefault="00D720D8" w:rsidP="00D720D8">
            <w:pPr>
              <w:pStyle w:val="ListParagraph"/>
              <w:ind w:left="27"/>
            </w:pPr>
          </w:p>
          <w:p w14:paraId="6C2E771B" w14:textId="77777777" w:rsidR="00FB1D0C" w:rsidRDefault="00D720D8" w:rsidP="00FB1D0C">
            <w:pPr>
              <w:pStyle w:val="ListParagraph"/>
              <w:numPr>
                <w:ilvl w:val="0"/>
                <w:numId w:val="137"/>
              </w:numPr>
            </w:pPr>
            <w:r>
              <w:t xml:space="preserve">Morphine sulphate by oral administration or by </w:t>
            </w:r>
            <w:r w:rsidR="00FB1D0C">
              <w:t>injection.</w:t>
            </w:r>
          </w:p>
          <w:p w14:paraId="64D5FB56" w14:textId="77777777" w:rsidR="00FB1D0C" w:rsidRDefault="00D720D8" w:rsidP="00FB1D0C">
            <w:pPr>
              <w:pStyle w:val="ListParagraph"/>
              <w:numPr>
                <w:ilvl w:val="0"/>
                <w:numId w:val="137"/>
              </w:numPr>
            </w:pPr>
            <w:r>
              <w:t xml:space="preserve">Diazepam by oral administration or by </w:t>
            </w:r>
            <w:r w:rsidR="00FB1D0C">
              <w:t>injection.</w:t>
            </w:r>
          </w:p>
          <w:p w14:paraId="545D166A" w14:textId="77777777" w:rsidR="00A87819" w:rsidRDefault="00D720D8" w:rsidP="00A87819">
            <w:pPr>
              <w:pStyle w:val="ListParagraph"/>
              <w:numPr>
                <w:ilvl w:val="0"/>
                <w:numId w:val="137"/>
              </w:numPr>
            </w:pPr>
            <w:r>
              <w:t xml:space="preserve">Midazolam by oromucosal administration or by </w:t>
            </w:r>
            <w:r w:rsidR="00FB1D0C">
              <w:t>injection.</w:t>
            </w:r>
          </w:p>
          <w:p w14:paraId="20B13A49" w14:textId="77777777" w:rsidR="00A87819" w:rsidRDefault="00D720D8" w:rsidP="00A87819">
            <w:pPr>
              <w:pStyle w:val="ListParagraph"/>
              <w:numPr>
                <w:ilvl w:val="0"/>
                <w:numId w:val="137"/>
              </w:numPr>
            </w:pPr>
            <w:r>
              <w:t xml:space="preserve">Lorazepam by </w:t>
            </w:r>
            <w:r w:rsidR="00FB1D0C">
              <w:t>injection.</w:t>
            </w:r>
          </w:p>
          <w:p w14:paraId="49C94505" w14:textId="1328D648" w:rsidR="00D720D8" w:rsidRDefault="00D720D8" w:rsidP="00A87819">
            <w:pPr>
              <w:pStyle w:val="ListParagraph"/>
              <w:numPr>
                <w:ilvl w:val="0"/>
                <w:numId w:val="137"/>
              </w:numPr>
            </w:pPr>
            <w:r>
              <w:t>Codeine phosphate by oral administration.</w:t>
            </w:r>
          </w:p>
        </w:tc>
        <w:tc>
          <w:tcPr>
            <w:tcW w:w="3543" w:type="dxa"/>
          </w:tcPr>
          <w:p w14:paraId="4969BEA9" w14:textId="77777777" w:rsidR="00FE44FB" w:rsidRPr="00626CD0" w:rsidRDefault="00FE44FB" w:rsidP="00FE44FB">
            <w:pPr>
              <w:pStyle w:val="ListParagraph"/>
              <w:ind w:left="35"/>
            </w:pPr>
            <w:r w:rsidRPr="00626CD0">
              <w:lastRenderedPageBreak/>
              <w:t>Yes. Includes</w:t>
            </w:r>
          </w:p>
          <w:p w14:paraId="78C43E2C" w14:textId="77777777" w:rsidR="00FE44FB" w:rsidRPr="00626CD0" w:rsidRDefault="00FE44FB" w:rsidP="00FE44FB">
            <w:pPr>
              <w:pStyle w:val="ListParagraph"/>
              <w:ind w:left="35"/>
            </w:pPr>
            <w:r w:rsidRPr="00626CD0">
              <w:t>phenobarbital</w:t>
            </w:r>
          </w:p>
          <w:p w14:paraId="1B920397" w14:textId="77777777" w:rsidR="00FE44FB" w:rsidRPr="00626CD0" w:rsidRDefault="00FE44FB" w:rsidP="00FE44FB">
            <w:pPr>
              <w:pStyle w:val="ListParagraph"/>
              <w:ind w:left="35"/>
            </w:pPr>
            <w:r w:rsidRPr="00626CD0">
              <w:t>for epilepsy but not</w:t>
            </w:r>
          </w:p>
          <w:p w14:paraId="4BA07705" w14:textId="77777777" w:rsidR="00FE44FB" w:rsidRPr="00626CD0" w:rsidRDefault="00FE44FB" w:rsidP="00FE44FB">
            <w:pPr>
              <w:pStyle w:val="ListParagraph"/>
              <w:ind w:left="35"/>
            </w:pPr>
            <w:r w:rsidRPr="00626CD0">
              <w:t>Schedule 1, 2 and 3</w:t>
            </w:r>
          </w:p>
          <w:p w14:paraId="6602D960" w14:textId="77777777" w:rsidR="00FE44FB" w:rsidRDefault="00FE44FB" w:rsidP="00FE44FB">
            <w:pPr>
              <w:pStyle w:val="ListParagraph"/>
              <w:ind w:left="35"/>
            </w:pPr>
            <w:r w:rsidRPr="00626CD0">
              <w:t>CDs</w:t>
            </w:r>
          </w:p>
        </w:tc>
        <w:tc>
          <w:tcPr>
            <w:tcW w:w="2977" w:type="dxa"/>
          </w:tcPr>
          <w:p w14:paraId="165A1A8F" w14:textId="77777777" w:rsidR="00FE44FB" w:rsidRPr="00FE44FB" w:rsidRDefault="00FE44FB" w:rsidP="00FE44FB">
            <w:pPr>
              <w:pStyle w:val="ListParagraph"/>
              <w:ind w:left="41"/>
            </w:pPr>
            <w:r w:rsidRPr="00626CD0">
              <w:t>Medicines for an</w:t>
            </w:r>
            <w:r>
              <w:t xml:space="preserve">y </w:t>
            </w:r>
            <w:r w:rsidRPr="00626CD0">
              <w:t>medical</w:t>
            </w:r>
            <w:r>
              <w:t xml:space="preserve"> </w:t>
            </w:r>
            <w:r w:rsidRPr="00626CD0">
              <w:t>conditio</w:t>
            </w:r>
            <w:r>
              <w:t xml:space="preserve">n </w:t>
            </w:r>
            <w:r w:rsidRPr="00626CD0">
              <w:t>withi</w:t>
            </w:r>
            <w:r>
              <w:t xml:space="preserve">n </w:t>
            </w:r>
            <w:r w:rsidRPr="00626CD0">
              <w:t>their competence</w:t>
            </w:r>
          </w:p>
        </w:tc>
      </w:tr>
    </w:tbl>
    <w:p w14:paraId="009E5FA9" w14:textId="77777777" w:rsidR="00CB4372" w:rsidRDefault="00CB4372" w:rsidP="0021063F">
      <w:pPr>
        <w:pStyle w:val="ListParagraph"/>
        <w:ind w:left="0"/>
        <w:sectPr w:rsidR="00CB4372" w:rsidSect="00E54827">
          <w:pgSz w:w="15840" w:h="12240" w:orient="landscape"/>
          <w:pgMar w:top="993" w:right="25" w:bottom="851" w:left="1258" w:header="708" w:footer="272" w:gutter="0"/>
          <w:pgBorders w:offsetFrom="page">
            <w:left w:val="thinThickThinSmallGap" w:sz="48" w:space="24" w:color="7030A0"/>
            <w:right w:val="thinThickThinSmallGap" w:sz="48" w:space="24" w:color="7030A0"/>
          </w:pgBorders>
          <w:cols w:space="708"/>
          <w:titlePg/>
          <w:docGrid w:linePitch="360"/>
        </w:sectPr>
      </w:pPr>
    </w:p>
    <w:p w14:paraId="56C8841A" w14:textId="77777777" w:rsidR="00B32BF0" w:rsidRDefault="00B32BF0" w:rsidP="00221A57">
      <w:pPr>
        <w:pStyle w:val="Heading2"/>
      </w:pPr>
      <w:bookmarkStart w:id="167" w:name="_Toc195515527"/>
      <w:r>
        <w:lastRenderedPageBreak/>
        <w:t>Prescribing Choice</w:t>
      </w:r>
      <w:r w:rsidR="00641AFF">
        <w:t xml:space="preserve"> – Controlled Drugs</w:t>
      </w:r>
      <w:bookmarkEnd w:id="167"/>
    </w:p>
    <w:p w14:paraId="6580ABA4" w14:textId="77777777" w:rsidR="00641AFF" w:rsidRDefault="00641AFF" w:rsidP="00221A57">
      <w:pPr>
        <w:rPr>
          <w:b/>
          <w:sz w:val="28"/>
          <w:szCs w:val="28"/>
        </w:rPr>
      </w:pPr>
    </w:p>
    <w:p w14:paraId="1445A1DA" w14:textId="77777777" w:rsidR="0096310D" w:rsidRDefault="0096310D" w:rsidP="00221A57">
      <w:pPr>
        <w:pStyle w:val="Heading3"/>
      </w:pPr>
      <w:bookmarkStart w:id="168" w:name="_Toc195515528"/>
      <w:r w:rsidRPr="00996B7C">
        <w:t>Making and recording prescribing decisions</w:t>
      </w:r>
      <w:bookmarkEnd w:id="168"/>
    </w:p>
    <w:p w14:paraId="4E5ED18E" w14:textId="77777777" w:rsidR="00641AFF" w:rsidRPr="00641AFF" w:rsidRDefault="00641AFF" w:rsidP="00221A57"/>
    <w:p w14:paraId="269A189E" w14:textId="77777777" w:rsidR="0096310D" w:rsidRPr="00996B7C" w:rsidRDefault="0096310D" w:rsidP="00221A57">
      <w:pPr>
        <w:rPr>
          <w:rFonts w:cs="Arial"/>
          <w:b/>
          <w:szCs w:val="24"/>
        </w:rPr>
      </w:pPr>
      <w:r w:rsidRPr="00996B7C">
        <w:rPr>
          <w:rFonts w:cs="Arial"/>
          <w:szCs w:val="24"/>
        </w:rPr>
        <w:t>When making decisions about prescribing controlled drugs take into account:</w:t>
      </w:r>
    </w:p>
    <w:p w14:paraId="00AF2BAF" w14:textId="77777777" w:rsidR="0096310D" w:rsidRPr="00996B7C" w:rsidRDefault="0096310D">
      <w:pPr>
        <w:numPr>
          <w:ilvl w:val="0"/>
          <w:numId w:val="13"/>
        </w:numPr>
        <w:ind w:left="709"/>
        <w:contextualSpacing/>
        <w:rPr>
          <w:rFonts w:cs="Arial"/>
          <w:szCs w:val="24"/>
        </w:rPr>
      </w:pPr>
      <w:r w:rsidRPr="00996B7C">
        <w:rPr>
          <w:rFonts w:cs="Arial"/>
          <w:szCs w:val="24"/>
        </w:rPr>
        <w:t>the benefits of controlled drug treatment</w:t>
      </w:r>
    </w:p>
    <w:p w14:paraId="5B2B9A96" w14:textId="77777777" w:rsidR="0096310D" w:rsidRPr="00996B7C" w:rsidRDefault="0096310D">
      <w:pPr>
        <w:numPr>
          <w:ilvl w:val="0"/>
          <w:numId w:val="13"/>
        </w:numPr>
        <w:ind w:left="709"/>
        <w:contextualSpacing/>
        <w:rPr>
          <w:rFonts w:cs="Arial"/>
          <w:szCs w:val="24"/>
        </w:rPr>
      </w:pPr>
      <w:r w:rsidRPr="00996B7C">
        <w:rPr>
          <w:rFonts w:cs="Arial"/>
          <w:szCs w:val="24"/>
        </w:rPr>
        <w:t>the risks of prescribing, including dependency, overdose and diversion</w:t>
      </w:r>
    </w:p>
    <w:p w14:paraId="32D6474F" w14:textId="77777777" w:rsidR="0096310D" w:rsidRPr="00996B7C" w:rsidRDefault="0096310D">
      <w:pPr>
        <w:numPr>
          <w:ilvl w:val="0"/>
          <w:numId w:val="13"/>
        </w:numPr>
        <w:ind w:left="709"/>
        <w:contextualSpacing/>
        <w:rPr>
          <w:rFonts w:cs="Arial"/>
          <w:szCs w:val="24"/>
        </w:rPr>
      </w:pPr>
      <w:r w:rsidRPr="00996B7C">
        <w:rPr>
          <w:rFonts w:cs="Arial"/>
          <w:szCs w:val="24"/>
        </w:rPr>
        <w:t>all prescribed and non-prescribed medicines the person is taking (particularly any centrally acting agents) and whether the person may be opioid naïve</w:t>
      </w:r>
    </w:p>
    <w:p w14:paraId="617A6655" w14:textId="77777777" w:rsidR="0096310D" w:rsidRPr="00996B7C" w:rsidRDefault="0096310D">
      <w:pPr>
        <w:numPr>
          <w:ilvl w:val="0"/>
          <w:numId w:val="13"/>
        </w:numPr>
        <w:ind w:left="709"/>
        <w:contextualSpacing/>
        <w:rPr>
          <w:rFonts w:cs="Arial"/>
          <w:szCs w:val="24"/>
        </w:rPr>
      </w:pPr>
      <w:r w:rsidRPr="00996B7C">
        <w:rPr>
          <w:rFonts w:cs="Arial"/>
          <w:szCs w:val="24"/>
        </w:rPr>
        <w:t>evidence-based sources, such as NICE</w:t>
      </w:r>
      <w:r w:rsidR="00567953">
        <w:rPr>
          <w:rFonts w:cs="Arial"/>
          <w:szCs w:val="24"/>
        </w:rPr>
        <w:t xml:space="preserve">, </w:t>
      </w:r>
      <w:hyperlink r:id="rId220" w:history="1">
        <w:r w:rsidR="00567953" w:rsidRPr="00567953">
          <w:rPr>
            <w:rStyle w:val="Hyperlink"/>
            <w:rFonts w:cs="Arial"/>
            <w:szCs w:val="24"/>
          </w:rPr>
          <w:t>Opioids Aware</w:t>
        </w:r>
      </w:hyperlink>
      <w:r w:rsidRPr="00996B7C">
        <w:rPr>
          <w:rFonts w:cs="Arial"/>
          <w:szCs w:val="24"/>
        </w:rPr>
        <w:t xml:space="preserve"> and the British </w:t>
      </w:r>
      <w:r w:rsidR="00145070">
        <w:rPr>
          <w:rFonts w:cs="Arial"/>
          <w:szCs w:val="24"/>
        </w:rPr>
        <w:t>N</w:t>
      </w:r>
      <w:r w:rsidRPr="00996B7C">
        <w:rPr>
          <w:rFonts w:cs="Arial"/>
          <w:szCs w:val="24"/>
        </w:rPr>
        <w:t xml:space="preserve">ational </w:t>
      </w:r>
      <w:r w:rsidR="00145070">
        <w:rPr>
          <w:rFonts w:cs="Arial"/>
          <w:szCs w:val="24"/>
        </w:rPr>
        <w:t>F</w:t>
      </w:r>
      <w:r w:rsidRPr="00996B7C">
        <w:rPr>
          <w:rFonts w:cs="Arial"/>
          <w:szCs w:val="24"/>
        </w:rPr>
        <w:t>ormulary (BNF), for prescribing decisions when possible.</w:t>
      </w:r>
    </w:p>
    <w:p w14:paraId="2FB4B368" w14:textId="77777777" w:rsidR="0096310D" w:rsidRPr="00996B7C" w:rsidRDefault="0096310D" w:rsidP="00221A57">
      <w:pPr>
        <w:rPr>
          <w:rFonts w:cs="Arial"/>
          <w:szCs w:val="24"/>
        </w:rPr>
      </w:pPr>
    </w:p>
    <w:p w14:paraId="42535F2B" w14:textId="77777777" w:rsidR="0096310D" w:rsidRPr="00996B7C" w:rsidRDefault="0096310D" w:rsidP="00221A57">
      <w:pPr>
        <w:rPr>
          <w:rFonts w:cs="Arial"/>
          <w:szCs w:val="24"/>
        </w:rPr>
      </w:pPr>
      <w:r w:rsidRPr="00996B7C">
        <w:rPr>
          <w:rFonts w:cs="Arial"/>
          <w:szCs w:val="24"/>
        </w:rPr>
        <w:t>When prescribing controlled drugs:</w:t>
      </w:r>
    </w:p>
    <w:p w14:paraId="1376CBEA" w14:textId="77777777" w:rsidR="0096310D" w:rsidRPr="00996B7C" w:rsidRDefault="0096310D">
      <w:pPr>
        <w:numPr>
          <w:ilvl w:val="0"/>
          <w:numId w:val="14"/>
        </w:numPr>
        <w:contextualSpacing/>
        <w:rPr>
          <w:rFonts w:cs="Arial"/>
          <w:szCs w:val="24"/>
        </w:rPr>
      </w:pPr>
      <w:r w:rsidRPr="00996B7C">
        <w:rPr>
          <w:rFonts w:cs="Arial"/>
          <w:szCs w:val="24"/>
        </w:rPr>
        <w:t>document clearly the indication and regimen for the controlled drug in the person's care record</w:t>
      </w:r>
    </w:p>
    <w:p w14:paraId="4F799AEF" w14:textId="77777777" w:rsidR="0096310D" w:rsidRPr="00996B7C" w:rsidRDefault="0096310D">
      <w:pPr>
        <w:numPr>
          <w:ilvl w:val="0"/>
          <w:numId w:val="14"/>
        </w:numPr>
        <w:contextualSpacing/>
        <w:rPr>
          <w:rFonts w:cs="Arial"/>
          <w:szCs w:val="24"/>
        </w:rPr>
      </w:pPr>
      <w:r w:rsidRPr="00996B7C">
        <w:rPr>
          <w:rFonts w:cs="Arial"/>
          <w:szCs w:val="24"/>
        </w:rPr>
        <w:t>check the person's current clinical needs and, if appropriate, adjust the dose until a good balance is achieved between benefits and harms</w:t>
      </w:r>
    </w:p>
    <w:p w14:paraId="0739B53E" w14:textId="77777777" w:rsidR="0096310D" w:rsidRPr="00996B7C" w:rsidRDefault="0096310D">
      <w:pPr>
        <w:numPr>
          <w:ilvl w:val="0"/>
          <w:numId w:val="14"/>
        </w:numPr>
        <w:contextualSpacing/>
        <w:rPr>
          <w:rFonts w:cs="Arial"/>
          <w:szCs w:val="24"/>
        </w:rPr>
      </w:pPr>
      <w:r w:rsidRPr="00996B7C">
        <w:rPr>
          <w:rFonts w:cs="Arial"/>
          <w:szCs w:val="24"/>
        </w:rPr>
        <w:t>discuss with the person the arrangements for reviewing and monitoring treatment</w:t>
      </w:r>
    </w:p>
    <w:p w14:paraId="4BEACD03" w14:textId="77777777" w:rsidR="0096310D" w:rsidRPr="00996B7C" w:rsidRDefault="0096310D">
      <w:pPr>
        <w:numPr>
          <w:ilvl w:val="0"/>
          <w:numId w:val="14"/>
        </w:numPr>
        <w:contextualSpacing/>
        <w:rPr>
          <w:rFonts w:cs="Arial"/>
          <w:szCs w:val="24"/>
        </w:rPr>
      </w:pPr>
      <w:r w:rsidRPr="00996B7C">
        <w:rPr>
          <w:rFonts w:cs="Arial"/>
          <w:szCs w:val="24"/>
        </w:rPr>
        <w:t>be prepared to discuss the prescribing decision with other health professionals if further information is requested about the prescription.</w:t>
      </w:r>
    </w:p>
    <w:p w14:paraId="09C7BC7E" w14:textId="77777777" w:rsidR="0096310D" w:rsidRPr="00996B7C" w:rsidRDefault="0096310D" w:rsidP="00221A57">
      <w:pPr>
        <w:rPr>
          <w:rFonts w:cs="Arial"/>
          <w:szCs w:val="24"/>
        </w:rPr>
      </w:pPr>
    </w:p>
    <w:p w14:paraId="4E96DD6D" w14:textId="77777777" w:rsidR="0096310D" w:rsidRPr="00996B7C" w:rsidRDefault="0096310D" w:rsidP="00221A57">
      <w:pPr>
        <w:rPr>
          <w:rFonts w:cs="Arial"/>
          <w:szCs w:val="24"/>
        </w:rPr>
      </w:pPr>
      <w:r w:rsidRPr="00996B7C">
        <w:rPr>
          <w:rFonts w:cs="Arial"/>
          <w:szCs w:val="24"/>
        </w:rPr>
        <w:t>When prescribing 'when required' controlled drugs:</w:t>
      </w:r>
    </w:p>
    <w:p w14:paraId="0CB98C85" w14:textId="77777777" w:rsidR="0096310D" w:rsidRPr="00996B7C" w:rsidRDefault="0096310D">
      <w:pPr>
        <w:numPr>
          <w:ilvl w:val="0"/>
          <w:numId w:val="15"/>
        </w:numPr>
        <w:contextualSpacing/>
        <w:rPr>
          <w:rFonts w:cs="Arial"/>
          <w:szCs w:val="24"/>
        </w:rPr>
      </w:pPr>
      <w:r w:rsidRPr="00996B7C">
        <w:rPr>
          <w:rFonts w:cs="Arial"/>
          <w:szCs w:val="24"/>
        </w:rPr>
        <w:t>document clear instructions for when and how to take or use the drug in the person's care record</w:t>
      </w:r>
    </w:p>
    <w:p w14:paraId="45508FB3" w14:textId="77777777" w:rsidR="0096310D" w:rsidRPr="00996B7C" w:rsidRDefault="0096310D">
      <w:pPr>
        <w:numPr>
          <w:ilvl w:val="0"/>
          <w:numId w:val="15"/>
        </w:numPr>
        <w:contextualSpacing/>
        <w:rPr>
          <w:rFonts w:cs="Arial"/>
          <w:szCs w:val="24"/>
        </w:rPr>
      </w:pPr>
      <w:r w:rsidRPr="00996B7C">
        <w:rPr>
          <w:rFonts w:cs="Arial"/>
          <w:szCs w:val="24"/>
        </w:rPr>
        <w:t>include dosage instructions on the prescription (with the maximum daily amount or frequency of doses) so that this can be included on the label when dispensed</w:t>
      </w:r>
    </w:p>
    <w:p w14:paraId="3EA5A782" w14:textId="77777777" w:rsidR="0096310D" w:rsidRPr="00996B7C" w:rsidRDefault="0096310D">
      <w:pPr>
        <w:numPr>
          <w:ilvl w:val="0"/>
          <w:numId w:val="15"/>
        </w:numPr>
        <w:contextualSpacing/>
        <w:rPr>
          <w:rFonts w:cs="Arial"/>
          <w:szCs w:val="24"/>
        </w:rPr>
      </w:pPr>
      <w:r w:rsidRPr="00996B7C">
        <w:rPr>
          <w:rFonts w:cs="Arial"/>
          <w:szCs w:val="24"/>
        </w:rPr>
        <w:t>ask about and take into account any existing supplies the person has of 'when required' controlled drugs.</w:t>
      </w:r>
    </w:p>
    <w:p w14:paraId="74180C20" w14:textId="77777777" w:rsidR="0096310D" w:rsidRPr="00996B7C" w:rsidRDefault="0096310D" w:rsidP="00221A57">
      <w:pPr>
        <w:rPr>
          <w:rFonts w:cs="Arial"/>
          <w:szCs w:val="24"/>
        </w:rPr>
      </w:pPr>
      <w:r w:rsidRPr="00996B7C">
        <w:rPr>
          <w:rFonts w:cs="Arial"/>
          <w:szCs w:val="24"/>
        </w:rPr>
        <w:t xml:space="preserve"> </w:t>
      </w:r>
    </w:p>
    <w:p w14:paraId="59962906" w14:textId="77777777" w:rsidR="0096310D" w:rsidRPr="00996B7C" w:rsidRDefault="0096310D" w:rsidP="00221A57">
      <w:pPr>
        <w:rPr>
          <w:rFonts w:cs="Arial"/>
          <w:szCs w:val="24"/>
        </w:rPr>
      </w:pPr>
      <w:r w:rsidRPr="00996B7C">
        <w:rPr>
          <w:rFonts w:cs="Arial"/>
          <w:szCs w:val="24"/>
        </w:rPr>
        <w:t>When prescribing, reviewing or changing controlled drug prescriptions, prescribers should take into account the:</w:t>
      </w:r>
    </w:p>
    <w:p w14:paraId="70B0BFB1" w14:textId="77777777" w:rsidR="0096310D" w:rsidRPr="00996B7C" w:rsidRDefault="0096310D">
      <w:pPr>
        <w:numPr>
          <w:ilvl w:val="0"/>
          <w:numId w:val="16"/>
        </w:numPr>
        <w:contextualSpacing/>
        <w:rPr>
          <w:rFonts w:cs="Arial"/>
          <w:szCs w:val="24"/>
        </w:rPr>
      </w:pPr>
      <w:r w:rsidRPr="00996B7C">
        <w:rPr>
          <w:rFonts w:cs="Arial"/>
          <w:szCs w:val="24"/>
        </w:rPr>
        <w:t>appropriate route</w:t>
      </w:r>
    </w:p>
    <w:p w14:paraId="47B6D473" w14:textId="77777777" w:rsidR="0096310D" w:rsidRPr="00996B7C" w:rsidRDefault="0096310D">
      <w:pPr>
        <w:numPr>
          <w:ilvl w:val="0"/>
          <w:numId w:val="16"/>
        </w:numPr>
        <w:contextualSpacing/>
        <w:rPr>
          <w:rFonts w:cs="Arial"/>
          <w:szCs w:val="24"/>
        </w:rPr>
      </w:pPr>
      <w:r w:rsidRPr="00996B7C">
        <w:rPr>
          <w:rFonts w:cs="Arial"/>
          <w:szCs w:val="24"/>
        </w:rPr>
        <w:t>dose (including when dose conversions or dose equivalence is needed)</w:t>
      </w:r>
    </w:p>
    <w:p w14:paraId="4C011006" w14:textId="77777777" w:rsidR="0096310D" w:rsidRPr="00996B7C" w:rsidRDefault="0096310D">
      <w:pPr>
        <w:numPr>
          <w:ilvl w:val="0"/>
          <w:numId w:val="16"/>
        </w:numPr>
        <w:contextualSpacing/>
        <w:rPr>
          <w:rFonts w:cs="Arial"/>
          <w:szCs w:val="24"/>
        </w:rPr>
      </w:pPr>
      <w:r w:rsidRPr="00996B7C">
        <w:rPr>
          <w:rFonts w:cs="Arial"/>
          <w:szCs w:val="24"/>
        </w:rPr>
        <w:t>formulation (including changes to formulations). If guidance on prescribing is not followed, document the reasons why in the person's care record.</w:t>
      </w:r>
    </w:p>
    <w:p w14:paraId="5FD0A49F" w14:textId="77777777" w:rsidR="0096310D" w:rsidRPr="00996B7C" w:rsidRDefault="0096310D">
      <w:pPr>
        <w:numPr>
          <w:ilvl w:val="0"/>
          <w:numId w:val="16"/>
        </w:numPr>
        <w:contextualSpacing/>
        <w:rPr>
          <w:rFonts w:cs="Arial"/>
          <w:szCs w:val="24"/>
        </w:rPr>
      </w:pPr>
      <w:r w:rsidRPr="00996B7C">
        <w:rPr>
          <w:rFonts w:cs="Arial"/>
          <w:szCs w:val="24"/>
        </w:rPr>
        <w:lastRenderedPageBreak/>
        <w:t xml:space="preserve">Prescribe enough of a controlled drug to meet the person's clinical needs for no more than 30 days. If, under exceptional circumstances, a larger quantity is prescribed, the reasons for this </w:t>
      </w:r>
      <w:r w:rsidR="00567953">
        <w:rPr>
          <w:rFonts w:cs="Arial"/>
          <w:szCs w:val="24"/>
        </w:rPr>
        <w:t>must</w:t>
      </w:r>
      <w:r w:rsidRPr="00996B7C">
        <w:rPr>
          <w:rFonts w:cs="Arial"/>
          <w:szCs w:val="24"/>
        </w:rPr>
        <w:t xml:space="preserve"> be documented in the person's care record.</w:t>
      </w:r>
      <w:r w:rsidR="00567953">
        <w:rPr>
          <w:rFonts w:cs="Arial"/>
          <w:szCs w:val="24"/>
        </w:rPr>
        <w:t xml:space="preserve">  Be prepared to justify the rationale for issuing a prescription for more than 30 days with other health professionals</w:t>
      </w:r>
    </w:p>
    <w:p w14:paraId="62485DEC" w14:textId="77777777" w:rsidR="0096310D" w:rsidRPr="00996B7C" w:rsidRDefault="0096310D">
      <w:pPr>
        <w:numPr>
          <w:ilvl w:val="0"/>
          <w:numId w:val="16"/>
        </w:numPr>
        <w:contextualSpacing/>
        <w:rPr>
          <w:rFonts w:cs="Arial"/>
          <w:szCs w:val="24"/>
        </w:rPr>
      </w:pPr>
      <w:r w:rsidRPr="00996B7C">
        <w:rPr>
          <w:rFonts w:cs="Arial"/>
          <w:szCs w:val="24"/>
        </w:rPr>
        <w:t>Use a recognised opioid dose conversion guide when prescribing, reviewing or changing opioid prescriptions to ensure that the total opioid load is considered.</w:t>
      </w:r>
    </w:p>
    <w:p w14:paraId="0D4811BC" w14:textId="77777777" w:rsidR="0096310D" w:rsidRPr="00996B7C" w:rsidRDefault="0096310D">
      <w:pPr>
        <w:numPr>
          <w:ilvl w:val="0"/>
          <w:numId w:val="16"/>
        </w:numPr>
        <w:contextualSpacing/>
        <w:rPr>
          <w:rFonts w:cs="Arial"/>
          <w:szCs w:val="24"/>
        </w:rPr>
      </w:pPr>
      <w:r w:rsidRPr="00996B7C">
        <w:rPr>
          <w:rFonts w:cs="Arial"/>
          <w:szCs w:val="24"/>
        </w:rPr>
        <w:t xml:space="preserve">When prescribing controlled drugs outside general practice (for example in hospital or out of hours), inform the person's GP of all prescribing decisions and record this information in the person's care record so the GP has access to it. </w:t>
      </w:r>
    </w:p>
    <w:p w14:paraId="20DD1B76" w14:textId="77777777" w:rsidR="0096310D" w:rsidRDefault="0096310D" w:rsidP="00221A57">
      <w:pPr>
        <w:rPr>
          <w:rFonts w:cs="Arial"/>
          <w:szCs w:val="24"/>
        </w:rPr>
      </w:pPr>
    </w:p>
    <w:p w14:paraId="5D734041" w14:textId="77777777" w:rsidR="004F2099" w:rsidRDefault="0070220E" w:rsidP="00221A57">
      <w:pPr>
        <w:pStyle w:val="Heading3"/>
      </w:pPr>
      <w:bookmarkStart w:id="169" w:name="_Toc195515529"/>
      <w:r>
        <w:t>Opioid Prescribing</w:t>
      </w:r>
      <w:bookmarkEnd w:id="169"/>
    </w:p>
    <w:p w14:paraId="2974D4E8" w14:textId="77777777" w:rsidR="00813602" w:rsidRPr="00813602" w:rsidRDefault="00813602" w:rsidP="00221A57"/>
    <w:p w14:paraId="02189337" w14:textId="77777777" w:rsidR="00567953" w:rsidRPr="00567953" w:rsidRDefault="00567953" w:rsidP="00221A57">
      <w:pPr>
        <w:rPr>
          <w:rFonts w:cs="Arial"/>
          <w:szCs w:val="24"/>
        </w:rPr>
      </w:pPr>
      <w:r w:rsidRPr="00567953">
        <w:rPr>
          <w:rFonts w:cs="Arial"/>
          <w:szCs w:val="24"/>
        </w:rPr>
        <w:t>Good practice in prescribing opioid medicines for pain should reflect fundamental principles in prescribing generally. The decision to prescribe is underpinned by applying best professional practice; understanding the condition, the patient and their context and understanding the clinical use of the drug.</w:t>
      </w:r>
    </w:p>
    <w:p w14:paraId="03D44AAC" w14:textId="77777777" w:rsidR="00567953" w:rsidRPr="00567953" w:rsidRDefault="00567953" w:rsidP="00221A57">
      <w:pPr>
        <w:rPr>
          <w:rFonts w:cs="Arial"/>
          <w:szCs w:val="24"/>
        </w:rPr>
      </w:pPr>
    </w:p>
    <w:p w14:paraId="024169FA" w14:textId="77777777" w:rsidR="00567953" w:rsidRDefault="00567953" w:rsidP="00221A57">
      <w:pPr>
        <w:rPr>
          <w:rFonts w:cs="Arial"/>
          <w:szCs w:val="24"/>
        </w:rPr>
      </w:pPr>
      <w:r w:rsidRPr="00567953">
        <w:rPr>
          <w:rFonts w:cs="Arial"/>
          <w:szCs w:val="24"/>
        </w:rPr>
        <w:t>Initiating, tapering or stopping opioid medicines should be managed in agreement with the patient and all members of their healthcare team.</w:t>
      </w:r>
    </w:p>
    <w:p w14:paraId="228B5CDA" w14:textId="77777777" w:rsidR="00567953" w:rsidRDefault="00567953" w:rsidP="00221A57">
      <w:pPr>
        <w:rPr>
          <w:rFonts w:cs="Arial"/>
          <w:szCs w:val="24"/>
        </w:rPr>
      </w:pPr>
    </w:p>
    <w:p w14:paraId="5775D4E4" w14:textId="77777777" w:rsidR="00813602" w:rsidRDefault="00813602" w:rsidP="00221A57">
      <w:pPr>
        <w:rPr>
          <w:rFonts w:cs="Arial"/>
          <w:szCs w:val="24"/>
        </w:rPr>
      </w:pPr>
      <w:r w:rsidRPr="001C46ED">
        <w:rPr>
          <w:rFonts w:cs="Arial"/>
          <w:szCs w:val="24"/>
        </w:rPr>
        <w:t>Before prescribing opioids, discuss the risks and features of tolerance, dependence, and addiction</w:t>
      </w:r>
      <w:r w:rsidR="00567953">
        <w:rPr>
          <w:rFonts w:cs="Arial"/>
          <w:szCs w:val="24"/>
        </w:rPr>
        <w:t xml:space="preserve"> with the patient</w:t>
      </w:r>
      <w:r w:rsidRPr="001C46ED">
        <w:rPr>
          <w:rFonts w:cs="Arial"/>
          <w:szCs w:val="24"/>
        </w:rPr>
        <w:t xml:space="preserve"> and agree together a treatment strategy and plan for end of treatment.</w:t>
      </w:r>
    </w:p>
    <w:p w14:paraId="5E751388" w14:textId="77777777" w:rsidR="00567953" w:rsidRDefault="00567953" w:rsidP="00221A57">
      <w:pPr>
        <w:rPr>
          <w:rFonts w:cs="Arial"/>
          <w:szCs w:val="24"/>
        </w:rPr>
      </w:pPr>
    </w:p>
    <w:p w14:paraId="4C7B270A" w14:textId="77777777" w:rsidR="00567953" w:rsidRDefault="00567953" w:rsidP="00221A57">
      <w:pPr>
        <w:rPr>
          <w:rFonts w:cs="Arial"/>
          <w:szCs w:val="24"/>
        </w:rPr>
      </w:pPr>
      <w:r w:rsidRPr="00145070">
        <w:rPr>
          <w:rFonts w:cs="Arial"/>
          <w:b/>
          <w:bCs/>
          <w:szCs w:val="24"/>
        </w:rPr>
        <w:t>Key messages</w:t>
      </w:r>
      <w:r>
        <w:rPr>
          <w:rFonts w:cs="Arial"/>
          <w:szCs w:val="24"/>
        </w:rPr>
        <w:t>:</w:t>
      </w:r>
    </w:p>
    <w:p w14:paraId="2B959449" w14:textId="77777777" w:rsidR="00145070" w:rsidRDefault="00145070" w:rsidP="00221A57">
      <w:pPr>
        <w:rPr>
          <w:rFonts w:cs="Arial"/>
          <w:szCs w:val="24"/>
        </w:rPr>
      </w:pPr>
    </w:p>
    <w:p w14:paraId="24666C58" w14:textId="77777777" w:rsidR="00567953" w:rsidRPr="00567953" w:rsidRDefault="00567953">
      <w:pPr>
        <w:pStyle w:val="ListParagraph"/>
        <w:numPr>
          <w:ilvl w:val="0"/>
          <w:numId w:val="114"/>
        </w:numPr>
        <w:rPr>
          <w:rFonts w:cs="Arial"/>
          <w:szCs w:val="24"/>
        </w:rPr>
      </w:pPr>
      <w:r w:rsidRPr="00567953">
        <w:rPr>
          <w:rFonts w:cs="Arial"/>
          <w:szCs w:val="24"/>
        </w:rPr>
        <w:t>Opioids are very good analgesics for acute pain and for pain at the end of life but there is little evidence that they are helpful for long term pain.</w:t>
      </w:r>
    </w:p>
    <w:p w14:paraId="08572BD0" w14:textId="77777777" w:rsidR="00567953" w:rsidRPr="00567953" w:rsidRDefault="00567953">
      <w:pPr>
        <w:pStyle w:val="ListParagraph"/>
        <w:numPr>
          <w:ilvl w:val="0"/>
          <w:numId w:val="114"/>
        </w:numPr>
        <w:rPr>
          <w:rFonts w:cs="Arial"/>
          <w:szCs w:val="24"/>
        </w:rPr>
      </w:pPr>
      <w:r w:rsidRPr="00567953">
        <w:rPr>
          <w:rFonts w:cs="Arial"/>
          <w:szCs w:val="24"/>
        </w:rPr>
        <w:t>A small proportion of people may obtain good pain relief with opioids in the long-term if the dose can be kept low and especially if their use is intermittent (however it is difficult to identify these people at the point of opioid initiation).</w:t>
      </w:r>
    </w:p>
    <w:p w14:paraId="133874C0" w14:textId="77777777" w:rsidR="00567953" w:rsidRPr="00567953" w:rsidRDefault="00567953">
      <w:pPr>
        <w:pStyle w:val="ListParagraph"/>
        <w:numPr>
          <w:ilvl w:val="0"/>
          <w:numId w:val="114"/>
        </w:numPr>
        <w:rPr>
          <w:rFonts w:cs="Arial"/>
          <w:szCs w:val="24"/>
        </w:rPr>
      </w:pPr>
      <w:r w:rsidRPr="00567953">
        <w:rPr>
          <w:rFonts w:cs="Arial"/>
          <w:szCs w:val="24"/>
        </w:rPr>
        <w:t>The risk of harm increases substantially at doses above an oral morphine equivalent of 120mg/day, but there is no increased benefit: tapering or stopping high dose opioids needs careful planning and collaboration.</w:t>
      </w:r>
    </w:p>
    <w:p w14:paraId="77E3A757" w14:textId="77777777" w:rsidR="00567953" w:rsidRPr="00567953" w:rsidRDefault="00567953">
      <w:pPr>
        <w:pStyle w:val="ListParagraph"/>
        <w:numPr>
          <w:ilvl w:val="0"/>
          <w:numId w:val="114"/>
        </w:numPr>
        <w:rPr>
          <w:rFonts w:cs="Arial"/>
          <w:szCs w:val="24"/>
        </w:rPr>
      </w:pPr>
      <w:r w:rsidRPr="00567953">
        <w:rPr>
          <w:rFonts w:cs="Arial"/>
          <w:szCs w:val="24"/>
        </w:rPr>
        <w:t>If a patient has pain that remains severe despite opioid treatment it means they are not working and should be stopped, even if no other treatment is available.</w:t>
      </w:r>
    </w:p>
    <w:p w14:paraId="73979A48" w14:textId="77777777" w:rsidR="00567953" w:rsidRPr="00567953" w:rsidRDefault="00567953">
      <w:pPr>
        <w:pStyle w:val="ListParagraph"/>
        <w:numPr>
          <w:ilvl w:val="0"/>
          <w:numId w:val="114"/>
        </w:numPr>
        <w:rPr>
          <w:rFonts w:cs="Arial"/>
          <w:szCs w:val="24"/>
        </w:rPr>
      </w:pPr>
      <w:r w:rsidRPr="00567953">
        <w:rPr>
          <w:rFonts w:cs="Arial"/>
          <w:szCs w:val="24"/>
        </w:rPr>
        <w:lastRenderedPageBreak/>
        <w:t>Chronic pain is very complex and if patients have refractory and disabling symptoms, particularly if they are on high opioid doses, a very detailed assessment of the many emotional influences on their pain experience is essential.</w:t>
      </w:r>
    </w:p>
    <w:p w14:paraId="1A06A8BB" w14:textId="77777777" w:rsidR="00813602" w:rsidRDefault="00813602" w:rsidP="00221A57">
      <w:pPr>
        <w:rPr>
          <w:rFonts w:cs="Arial"/>
          <w:color w:val="FF0000"/>
          <w:szCs w:val="24"/>
        </w:rPr>
      </w:pPr>
    </w:p>
    <w:p w14:paraId="0C83C90E" w14:textId="5ECB117B" w:rsidR="00813602" w:rsidRDefault="00813602" w:rsidP="00221A57">
      <w:pPr>
        <w:rPr>
          <w:rFonts w:cs="Arial"/>
          <w:color w:val="FF0000"/>
          <w:szCs w:val="24"/>
        </w:rPr>
      </w:pPr>
      <w:hyperlink r:id="rId221" w:history="1">
        <w:r w:rsidRPr="004F2099">
          <w:rPr>
            <w:rStyle w:val="Hyperlink"/>
            <w:rFonts w:cs="Arial"/>
            <w:szCs w:val="24"/>
          </w:rPr>
          <w:t>AWMSG</w:t>
        </w:r>
      </w:hyperlink>
      <w:r>
        <w:rPr>
          <w:rFonts w:cs="Arial"/>
          <w:color w:val="FF0000"/>
          <w:szCs w:val="24"/>
        </w:rPr>
        <w:t xml:space="preserve"> </w:t>
      </w:r>
      <w:r w:rsidRPr="001C46ED">
        <w:rPr>
          <w:rFonts w:cs="Arial"/>
          <w:szCs w:val="24"/>
        </w:rPr>
        <w:t>has provided updated endorsed resources on the use of opioids around alternative options and approaches, in light of patient safety alerts including: -</w:t>
      </w:r>
    </w:p>
    <w:p w14:paraId="21037B8B" w14:textId="77777777" w:rsidR="00444AE0" w:rsidRPr="00444AE0" w:rsidRDefault="00444AE0">
      <w:pPr>
        <w:pStyle w:val="ListParagraph"/>
        <w:numPr>
          <w:ilvl w:val="0"/>
          <w:numId w:val="58"/>
        </w:numPr>
        <w:rPr>
          <w:rFonts w:cs="Arial"/>
          <w:color w:val="FF0000"/>
          <w:szCs w:val="24"/>
        </w:rPr>
      </w:pPr>
      <w:hyperlink r:id="rId222" w:history="1">
        <w:r w:rsidRPr="00444AE0">
          <w:rPr>
            <w:rStyle w:val="Hyperlink"/>
            <w:rFonts w:cstheme="minorBidi"/>
          </w:rPr>
          <w:t>Resources for pharmacological management of pain - All Wales Therapeutics and Toxicology Centre</w:t>
        </w:r>
      </w:hyperlink>
      <w:r w:rsidRPr="00444AE0">
        <w:t xml:space="preserve"> </w:t>
      </w:r>
    </w:p>
    <w:p w14:paraId="39771E2A" w14:textId="143A70BB" w:rsidR="00813602" w:rsidRPr="001C46ED" w:rsidRDefault="00813602">
      <w:pPr>
        <w:pStyle w:val="ListParagraph"/>
        <w:numPr>
          <w:ilvl w:val="0"/>
          <w:numId w:val="58"/>
        </w:numPr>
        <w:rPr>
          <w:rFonts w:cs="Arial"/>
          <w:color w:val="FF0000"/>
          <w:szCs w:val="24"/>
        </w:rPr>
      </w:pPr>
      <w:hyperlink r:id="rId223" w:history="1">
        <w:r w:rsidRPr="001C46ED">
          <w:rPr>
            <w:rStyle w:val="Hyperlink"/>
            <w:rFonts w:cs="Arial"/>
            <w:szCs w:val="24"/>
          </w:rPr>
          <w:t>Safeguarding users of opioid patches by standardising patient and caregiver counselling</w:t>
        </w:r>
      </w:hyperlink>
    </w:p>
    <w:p w14:paraId="29CCFF56" w14:textId="77777777" w:rsidR="00582404" w:rsidRPr="00582404" w:rsidRDefault="00582404">
      <w:pPr>
        <w:pStyle w:val="ListParagraph"/>
        <w:numPr>
          <w:ilvl w:val="0"/>
          <w:numId w:val="58"/>
        </w:numPr>
        <w:rPr>
          <w:rFonts w:cs="Arial"/>
          <w:color w:val="FF0000"/>
          <w:szCs w:val="24"/>
        </w:rPr>
      </w:pPr>
      <w:r w:rsidRPr="00582404">
        <w:rPr>
          <w:rFonts w:cs="Arial"/>
          <w:szCs w:val="24"/>
        </w:rPr>
        <w:t xml:space="preserve">NICE (2021) </w:t>
      </w:r>
      <w:hyperlink r:id="rId224" w:history="1">
        <w:r w:rsidRPr="00582404">
          <w:rPr>
            <w:rStyle w:val="Hyperlink"/>
            <w:rFonts w:cs="Arial"/>
            <w:szCs w:val="24"/>
          </w:rPr>
          <w:t>NG193: Chronic pain (primary and secondary) in over 16s: assessment of all chronic pain and management of chronic primary pain.</w:t>
        </w:r>
      </w:hyperlink>
    </w:p>
    <w:p w14:paraId="386C440F" w14:textId="77777777" w:rsidR="00582404" w:rsidRPr="00582404" w:rsidRDefault="00582404">
      <w:pPr>
        <w:pStyle w:val="ListParagraph"/>
        <w:numPr>
          <w:ilvl w:val="0"/>
          <w:numId w:val="58"/>
        </w:numPr>
        <w:rPr>
          <w:rFonts w:cs="Arial"/>
          <w:szCs w:val="24"/>
        </w:rPr>
      </w:pPr>
      <w:r w:rsidRPr="00582404">
        <w:rPr>
          <w:rFonts w:cs="Arial"/>
          <w:szCs w:val="24"/>
        </w:rPr>
        <w:t xml:space="preserve">RCoA Faculty of Pain Medicine (2019) </w:t>
      </w:r>
      <w:hyperlink r:id="rId225" w:history="1">
        <w:r w:rsidRPr="00582404">
          <w:rPr>
            <w:rStyle w:val="Hyperlink"/>
            <w:rFonts w:cs="Arial"/>
            <w:szCs w:val="24"/>
          </w:rPr>
          <w:t>Opioids Aware: Tapering and stopping opioids</w:t>
        </w:r>
      </w:hyperlink>
    </w:p>
    <w:p w14:paraId="2C7BC7AC" w14:textId="77777777" w:rsidR="00582404" w:rsidRPr="0023449C" w:rsidRDefault="00582404">
      <w:pPr>
        <w:pStyle w:val="ListParagraph"/>
        <w:numPr>
          <w:ilvl w:val="0"/>
          <w:numId w:val="58"/>
        </w:numPr>
        <w:rPr>
          <w:rFonts w:cs="Arial"/>
          <w:szCs w:val="24"/>
        </w:rPr>
      </w:pPr>
      <w:r w:rsidRPr="00582404">
        <w:rPr>
          <w:rFonts w:cs="Arial"/>
          <w:szCs w:val="24"/>
        </w:rPr>
        <w:t xml:space="preserve">RCoA Faculty of Pain Medicine (2019) </w:t>
      </w:r>
      <w:hyperlink r:id="rId226" w:history="1">
        <w:r w:rsidRPr="00582404">
          <w:rPr>
            <w:rStyle w:val="Hyperlink"/>
            <w:rFonts w:cs="Arial"/>
            <w:szCs w:val="24"/>
          </w:rPr>
          <w:t>Checklist for Prescribers</w:t>
        </w:r>
      </w:hyperlink>
    </w:p>
    <w:p w14:paraId="6678DEDD" w14:textId="77777777" w:rsidR="0023449C" w:rsidRDefault="0023449C" w:rsidP="0023449C">
      <w:pPr>
        <w:rPr>
          <w:rFonts w:cs="Arial"/>
          <w:szCs w:val="24"/>
        </w:rPr>
      </w:pPr>
    </w:p>
    <w:p w14:paraId="1C1904D0" w14:textId="22BEBBF5" w:rsidR="0023449C" w:rsidRPr="0023449C" w:rsidRDefault="0023449C" w:rsidP="0023449C">
      <w:pPr>
        <w:rPr>
          <w:rFonts w:cs="Arial"/>
          <w:szCs w:val="24"/>
        </w:rPr>
      </w:pPr>
      <w:r>
        <w:rPr>
          <w:rFonts w:cs="Arial"/>
          <w:szCs w:val="24"/>
        </w:rPr>
        <w:t xml:space="preserve">In addition a resource for patients and clinicians </w:t>
      </w:r>
      <w:hyperlink r:id="rId227" w:history="1">
        <w:r w:rsidRPr="0023449C">
          <w:rPr>
            <w:rStyle w:val="Hyperlink"/>
            <w:rFonts w:cs="Arial"/>
            <w:szCs w:val="24"/>
          </w:rPr>
          <w:t>Home - Live Well with Pain</w:t>
        </w:r>
      </w:hyperlink>
    </w:p>
    <w:p w14:paraId="23A7CB42" w14:textId="77777777" w:rsidR="00813602" w:rsidRDefault="00813602" w:rsidP="00221A57"/>
    <w:p w14:paraId="485E5DC3" w14:textId="5D9A3430" w:rsidR="00F31342" w:rsidRDefault="00F31342" w:rsidP="00221A57">
      <w:r>
        <w:t>Be</w:t>
      </w:r>
      <w:r w:rsidR="00FF66B3">
        <w:t xml:space="preserve">nchmarking for controlled drug prescribing can be found on the SPIRA website </w:t>
      </w:r>
      <w:hyperlink r:id="rId228" w:history="1">
        <w:r w:rsidR="00FF66B3" w:rsidRPr="00FF66B3">
          <w:rPr>
            <w:rStyle w:val="Hyperlink"/>
            <w:rFonts w:cstheme="minorBidi"/>
          </w:rPr>
          <w:t>Controlled drugs data dashboard - All Wales Therapeutics and Toxicology Centre</w:t>
        </w:r>
      </w:hyperlink>
    </w:p>
    <w:p w14:paraId="2303695F" w14:textId="77777777" w:rsidR="002B596C" w:rsidRDefault="002B596C" w:rsidP="00221A57">
      <w:pPr>
        <w:pStyle w:val="Heading4"/>
      </w:pPr>
    </w:p>
    <w:p w14:paraId="772D582C" w14:textId="54DFA680" w:rsidR="00813602" w:rsidRPr="00221A57" w:rsidRDefault="00813602" w:rsidP="00221A57">
      <w:pPr>
        <w:pStyle w:val="Heading4"/>
      </w:pPr>
      <w:bookmarkStart w:id="170" w:name="_Toc195515530"/>
      <w:r w:rsidRPr="00221A57">
        <w:t>Tramadol</w:t>
      </w:r>
      <w:bookmarkEnd w:id="170"/>
    </w:p>
    <w:p w14:paraId="219C8ED7" w14:textId="77777777" w:rsidR="00813602" w:rsidRDefault="00813602" w:rsidP="00221A57">
      <w:pPr>
        <w:ind w:right="-743"/>
        <w:rPr>
          <w:color w:val="FF0000"/>
          <w:szCs w:val="24"/>
        </w:rPr>
      </w:pPr>
    </w:p>
    <w:p w14:paraId="0E209584" w14:textId="77777777" w:rsidR="00813602" w:rsidRDefault="00813602" w:rsidP="00221A57">
      <w:pPr>
        <w:ind w:right="-743"/>
        <w:rPr>
          <w:szCs w:val="24"/>
        </w:rPr>
      </w:pPr>
      <w:r w:rsidRPr="00EA76B3">
        <w:rPr>
          <w:szCs w:val="24"/>
        </w:rPr>
        <w:t>Following a number of tramadol-related deaths and other harms, safety concerns around the use of tramadol were highlighted in 2013 and tramadol was reclassified as a Schedule 3 controlled drug in 2014.</w:t>
      </w:r>
    </w:p>
    <w:p w14:paraId="1314A067" w14:textId="77777777" w:rsidR="00567953" w:rsidRDefault="00567953" w:rsidP="00221A57">
      <w:pPr>
        <w:ind w:right="-743"/>
        <w:rPr>
          <w:szCs w:val="24"/>
        </w:rPr>
      </w:pPr>
    </w:p>
    <w:p w14:paraId="195A52C8" w14:textId="77777777" w:rsidR="00567953" w:rsidRPr="00EA76B3" w:rsidRDefault="00567953" w:rsidP="00221A57">
      <w:pPr>
        <w:ind w:right="-743"/>
        <w:rPr>
          <w:szCs w:val="24"/>
        </w:rPr>
      </w:pPr>
      <w:r>
        <w:rPr>
          <w:szCs w:val="24"/>
        </w:rPr>
        <w:t xml:space="preserve">Tramadol should not be used as a first line treatment option (see </w:t>
      </w:r>
      <w:hyperlink r:id="rId229" w:history="1">
        <w:r w:rsidRPr="00567953">
          <w:rPr>
            <w:rStyle w:val="Hyperlink"/>
            <w:rFonts w:cstheme="minorBidi"/>
            <w:szCs w:val="24"/>
          </w:rPr>
          <w:t>PTHB formulary</w:t>
        </w:r>
      </w:hyperlink>
      <w:r>
        <w:rPr>
          <w:szCs w:val="24"/>
        </w:rPr>
        <w:t>)</w:t>
      </w:r>
    </w:p>
    <w:p w14:paraId="39268172" w14:textId="77777777" w:rsidR="00813602" w:rsidRPr="00EA76B3" w:rsidRDefault="00813602" w:rsidP="00221A57">
      <w:pPr>
        <w:ind w:right="-743"/>
        <w:rPr>
          <w:szCs w:val="24"/>
        </w:rPr>
      </w:pPr>
    </w:p>
    <w:p w14:paraId="1540D480" w14:textId="77777777" w:rsidR="00813602" w:rsidRDefault="00813602" w:rsidP="00221A57">
      <w:pPr>
        <w:ind w:right="-743"/>
        <w:rPr>
          <w:rStyle w:val="Hyperlink"/>
          <w:rFonts w:cstheme="minorBidi"/>
          <w:szCs w:val="24"/>
        </w:rPr>
      </w:pPr>
      <w:r w:rsidRPr="00EA76B3">
        <w:rPr>
          <w:szCs w:val="24"/>
        </w:rPr>
        <w:t>To support the review of the use of tramadol AWMSG have produced a helpful resource, educational tool and patient information</w:t>
      </w:r>
      <w:r>
        <w:rPr>
          <w:szCs w:val="24"/>
        </w:rPr>
        <w:t xml:space="preserve"> which should be followed when reviewing patients prescribed tramadol</w:t>
      </w:r>
      <w:r w:rsidRPr="00EA76B3">
        <w:rPr>
          <w:szCs w:val="24"/>
        </w:rPr>
        <w:t xml:space="preserve">. </w:t>
      </w:r>
      <w:hyperlink r:id="rId230" w:history="1">
        <w:r w:rsidRPr="00EA76B3">
          <w:rPr>
            <w:rStyle w:val="Hyperlink"/>
            <w:rFonts w:cstheme="minorBidi"/>
            <w:szCs w:val="24"/>
          </w:rPr>
          <w:t>AWMSG Tramadol Educational Resources September 2021</w:t>
        </w:r>
      </w:hyperlink>
      <w:r w:rsidR="00D4533C">
        <w:rPr>
          <w:rStyle w:val="Hyperlink"/>
          <w:rFonts w:cstheme="minorBidi"/>
          <w:szCs w:val="24"/>
        </w:rPr>
        <w:t>.</w:t>
      </w:r>
    </w:p>
    <w:p w14:paraId="7324DD0E" w14:textId="77777777" w:rsidR="00D4533C" w:rsidRDefault="00D4533C" w:rsidP="00221A57">
      <w:pPr>
        <w:ind w:right="-743"/>
        <w:rPr>
          <w:rStyle w:val="Hyperlink"/>
          <w:rFonts w:cstheme="minorBidi"/>
          <w:szCs w:val="24"/>
        </w:rPr>
      </w:pPr>
    </w:p>
    <w:p w14:paraId="684168E1" w14:textId="77777777" w:rsidR="00813602" w:rsidRPr="00813602" w:rsidRDefault="00813602" w:rsidP="00221A57">
      <w:pPr>
        <w:pStyle w:val="Heading3"/>
      </w:pPr>
      <w:bookmarkStart w:id="171" w:name="_Toc195515531"/>
      <w:r w:rsidRPr="00813602">
        <w:t>Hypnotics and Anxiolytics</w:t>
      </w:r>
      <w:bookmarkEnd w:id="171"/>
    </w:p>
    <w:p w14:paraId="30617740" w14:textId="77777777" w:rsidR="00813602" w:rsidRPr="00EA76B3" w:rsidRDefault="00813602" w:rsidP="00221A57"/>
    <w:p w14:paraId="2628A13A" w14:textId="77777777" w:rsidR="00813602" w:rsidRDefault="00813602" w:rsidP="00221A57">
      <w:pPr>
        <w:ind w:right="-743"/>
        <w:rPr>
          <w:color w:val="FF0000"/>
          <w:szCs w:val="24"/>
        </w:rPr>
      </w:pPr>
      <w:r w:rsidRPr="001C46ED">
        <w:rPr>
          <w:szCs w:val="24"/>
        </w:rPr>
        <w:t xml:space="preserve">AWMSG have produced materials to support appropriate prescribing of hypnotics and anxiolytics across Wales which must be considered when initiating or reviewing prescribing for hypnotics and anxiolytics. </w:t>
      </w:r>
      <w:hyperlink r:id="rId231" w:history="1">
        <w:r w:rsidRPr="001C46ED">
          <w:rPr>
            <w:rStyle w:val="Hyperlink"/>
            <w:rFonts w:cstheme="minorBidi"/>
            <w:szCs w:val="24"/>
          </w:rPr>
          <w:t>AWMSG Material to Support Appropriate Prescribing of Hypnotics and Anxiolytics 2021</w:t>
        </w:r>
      </w:hyperlink>
    </w:p>
    <w:p w14:paraId="7FBDF2C7" w14:textId="77777777" w:rsidR="00432B66" w:rsidRDefault="00432B66" w:rsidP="00221A57">
      <w:pPr>
        <w:ind w:right="-743"/>
        <w:rPr>
          <w:color w:val="FF0000"/>
          <w:szCs w:val="24"/>
        </w:rPr>
      </w:pPr>
    </w:p>
    <w:p w14:paraId="3517ABCA" w14:textId="77777777" w:rsidR="00432B66" w:rsidRDefault="00432B66" w:rsidP="00221A57">
      <w:pPr>
        <w:ind w:right="-743"/>
        <w:rPr>
          <w:color w:val="FF0000"/>
          <w:szCs w:val="24"/>
        </w:rPr>
      </w:pPr>
      <w:r w:rsidRPr="00432B66">
        <w:rPr>
          <w:szCs w:val="24"/>
        </w:rPr>
        <w:lastRenderedPageBreak/>
        <w:t xml:space="preserve">The Bruyere Research Institute have produced a </w:t>
      </w:r>
      <w:hyperlink r:id="rId232" w:history="1">
        <w:r w:rsidRPr="00432B66">
          <w:rPr>
            <w:rStyle w:val="Hyperlink"/>
            <w:rFonts w:cstheme="minorBidi"/>
            <w:szCs w:val="24"/>
          </w:rPr>
          <w:t>Benzodiazepine &amp; Z Drug (BZRA) Deprescribing Algorithm</w:t>
        </w:r>
      </w:hyperlink>
    </w:p>
    <w:p w14:paraId="1A0C11F9" w14:textId="77777777" w:rsidR="002F3DFF" w:rsidRDefault="00813602" w:rsidP="00221A57">
      <w:pPr>
        <w:pStyle w:val="Heading3"/>
      </w:pPr>
      <w:bookmarkStart w:id="172" w:name="_Toc195515532"/>
      <w:r>
        <w:t>Pregabalin &amp; Gabapentin</w:t>
      </w:r>
      <w:bookmarkEnd w:id="172"/>
    </w:p>
    <w:p w14:paraId="5C1A44DD" w14:textId="77777777" w:rsidR="00813602" w:rsidRDefault="00813602" w:rsidP="00221A57"/>
    <w:p w14:paraId="76D0B018" w14:textId="77777777" w:rsidR="00567953" w:rsidRDefault="00567953" w:rsidP="00221A57">
      <w:r>
        <w:t xml:space="preserve">All prescribers should be aware of the potential for misuse of gabapentinoids (pregabalin and gabapentin).  Particular caution is required when considering prescribing for patients with a history of substance abuse – use in such patients should be avoided wherever possible.  All patients should be regularly reviewed and monitored for signs/symptoms of substance abuse (e.g. appearing to seek larger than prescribed doses, losing prescriptions, over-ordering).  </w:t>
      </w:r>
    </w:p>
    <w:p w14:paraId="3F007271" w14:textId="77777777" w:rsidR="00567953" w:rsidRDefault="00567953" w:rsidP="00221A57"/>
    <w:p w14:paraId="0F333E48" w14:textId="77777777" w:rsidR="00567953" w:rsidRDefault="00567953" w:rsidP="00221A57">
      <w:r>
        <w:t>To reduce the risk of abuse, if treatment is ineffective the dose should be reduced gradually and treatment stopped.</w:t>
      </w:r>
    </w:p>
    <w:p w14:paraId="3BE912D8" w14:textId="77777777" w:rsidR="00567953" w:rsidRDefault="00567953" w:rsidP="00221A57"/>
    <w:p w14:paraId="75F257FC" w14:textId="6B8720A5" w:rsidR="00813602" w:rsidRDefault="00567953" w:rsidP="00CD6D4B">
      <w:pPr>
        <w:jc w:val="both"/>
      </w:pPr>
      <w:r>
        <w:t xml:space="preserve">Where gabapentinoids are used in the management of pain, </w:t>
      </w:r>
      <w:hyperlink r:id="rId233" w:history="1">
        <w:r w:rsidR="00813602" w:rsidRPr="00813602">
          <w:rPr>
            <w:rStyle w:val="Hyperlink"/>
            <w:rFonts w:cstheme="minorBidi"/>
          </w:rPr>
          <w:t>AWTTC</w:t>
        </w:r>
      </w:hyperlink>
      <w:r w:rsidR="00813602">
        <w:t xml:space="preserve"> have suggested tools and resources to support appropriate prescribing</w:t>
      </w:r>
      <w:r w:rsidR="007560E2">
        <w:t xml:space="preserve"> </w:t>
      </w:r>
      <w:hyperlink r:id="rId234" w:history="1">
        <w:r w:rsidR="007560E2" w:rsidRPr="007560E2">
          <w:rPr>
            <w:rStyle w:val="Hyperlink"/>
            <w:rFonts w:cstheme="minorBidi"/>
          </w:rPr>
          <w:t>Resources for pharmacological management of pain - All Wales Therapeutics and Toxicology Centre</w:t>
        </w:r>
      </w:hyperlink>
    </w:p>
    <w:p w14:paraId="6D26626B" w14:textId="77777777" w:rsidR="00813602" w:rsidRDefault="00813602" w:rsidP="002F3DFF">
      <w:pPr>
        <w:rPr>
          <w:rFonts w:cs="Arial"/>
          <w:b/>
          <w:bCs/>
          <w:color w:val="FF0000"/>
          <w:szCs w:val="24"/>
        </w:rPr>
      </w:pPr>
    </w:p>
    <w:p w14:paraId="749AA29F" w14:textId="77777777" w:rsidR="002F3DFF" w:rsidRDefault="002F3DFF" w:rsidP="00221A57">
      <w:pPr>
        <w:pStyle w:val="Heading3"/>
      </w:pPr>
      <w:bookmarkStart w:id="173" w:name="_Toc195515533"/>
      <w:r w:rsidRPr="002F3DFF">
        <w:t>Cannabidiol oral solution – Epidyolex®</w:t>
      </w:r>
      <w:bookmarkEnd w:id="173"/>
      <w:r w:rsidRPr="002F3DFF">
        <w:t xml:space="preserve"> </w:t>
      </w:r>
    </w:p>
    <w:p w14:paraId="6B5DA26C" w14:textId="77777777" w:rsidR="00813602" w:rsidRPr="00813602" w:rsidRDefault="00813602" w:rsidP="00221A57"/>
    <w:p w14:paraId="022D0266" w14:textId="27836BCA" w:rsidR="002F3DFF" w:rsidRDefault="002F3DFF">
      <w:pPr>
        <w:pStyle w:val="ListParagraph"/>
        <w:numPr>
          <w:ilvl w:val="0"/>
          <w:numId w:val="62"/>
        </w:numPr>
        <w:rPr>
          <w:rFonts w:cs="Arial"/>
          <w:color w:val="FF0000"/>
          <w:szCs w:val="24"/>
        </w:rPr>
      </w:pPr>
      <w:r w:rsidRPr="002F3DFF">
        <w:rPr>
          <w:rFonts w:cs="Arial"/>
          <w:szCs w:val="24"/>
        </w:rPr>
        <w:t>NICE has approved the use of the cannabidiol oral solution, epidyolex for severe treatment resistant epilepsies – in conjunction with Clobazam for adjuvant treatment of seizures associated with Lennox-Gastaut (</w:t>
      </w:r>
      <w:hyperlink r:id="rId235" w:history="1">
        <w:r w:rsidRPr="00FF11A6">
          <w:rPr>
            <w:rStyle w:val="Hyperlink"/>
            <w:rFonts w:cs="Arial"/>
            <w:szCs w:val="24"/>
          </w:rPr>
          <w:t>TA615</w:t>
        </w:r>
      </w:hyperlink>
      <w:r w:rsidRPr="002F3DFF">
        <w:rPr>
          <w:rFonts w:cs="Arial"/>
          <w:szCs w:val="24"/>
        </w:rPr>
        <w:t>) and Dravet (</w:t>
      </w:r>
      <w:hyperlink r:id="rId236" w:history="1">
        <w:r w:rsidRPr="00FF11A6">
          <w:rPr>
            <w:rStyle w:val="Hyperlink"/>
            <w:rFonts w:cs="Arial"/>
            <w:szCs w:val="24"/>
          </w:rPr>
          <w:t>TA614</w:t>
        </w:r>
      </w:hyperlink>
      <w:r w:rsidRPr="002F3DFF">
        <w:rPr>
          <w:rFonts w:cs="Arial"/>
          <w:szCs w:val="24"/>
        </w:rPr>
        <w:t>) syndromes</w:t>
      </w:r>
      <w:r w:rsidR="004846A1">
        <w:rPr>
          <w:rFonts w:cs="Arial"/>
          <w:szCs w:val="24"/>
        </w:rPr>
        <w:t>.</w:t>
      </w:r>
      <w:r w:rsidRPr="002F3DFF">
        <w:rPr>
          <w:rFonts w:cs="Arial"/>
          <w:szCs w:val="24"/>
        </w:rPr>
        <w:t xml:space="preserve"> </w:t>
      </w:r>
      <w:r w:rsidR="004846A1">
        <w:rPr>
          <w:rFonts w:cs="Arial"/>
          <w:szCs w:val="24"/>
        </w:rPr>
        <w:t>It is also</w:t>
      </w:r>
      <w:r w:rsidRPr="002F3DFF">
        <w:rPr>
          <w:rFonts w:cs="Arial"/>
          <w:szCs w:val="24"/>
        </w:rPr>
        <w:t xml:space="preserve"> approved for </w:t>
      </w:r>
      <w:r w:rsidR="00D620D8">
        <w:rPr>
          <w:rFonts w:cs="Arial"/>
          <w:szCs w:val="24"/>
        </w:rPr>
        <w:t>treating</w:t>
      </w:r>
      <w:r w:rsidRPr="002F3DFF">
        <w:rPr>
          <w:rFonts w:cs="Arial"/>
          <w:szCs w:val="24"/>
        </w:rPr>
        <w:t xml:space="preserve"> seizures associated with tuberous sclerosis complex (TSC) </w:t>
      </w:r>
      <w:r w:rsidR="00D620D8">
        <w:rPr>
          <w:rFonts w:cs="Arial"/>
          <w:szCs w:val="24"/>
        </w:rPr>
        <w:t>(</w:t>
      </w:r>
      <w:hyperlink r:id="rId237" w:history="1">
        <w:r w:rsidR="00D620D8" w:rsidRPr="00113B5A">
          <w:rPr>
            <w:rStyle w:val="Hyperlink"/>
            <w:rFonts w:cs="Arial"/>
            <w:szCs w:val="24"/>
          </w:rPr>
          <w:t>TA873</w:t>
        </w:r>
      </w:hyperlink>
      <w:r w:rsidR="00D620D8">
        <w:rPr>
          <w:rFonts w:cs="Arial"/>
          <w:szCs w:val="24"/>
        </w:rPr>
        <w:t>).</w:t>
      </w:r>
    </w:p>
    <w:p w14:paraId="13C1AB98" w14:textId="77777777" w:rsidR="002F3DFF" w:rsidRPr="002F3DFF" w:rsidRDefault="002F3DFF">
      <w:pPr>
        <w:pStyle w:val="ListParagraph"/>
        <w:numPr>
          <w:ilvl w:val="0"/>
          <w:numId w:val="62"/>
        </w:numPr>
        <w:rPr>
          <w:rFonts w:cs="Arial"/>
          <w:szCs w:val="24"/>
        </w:rPr>
      </w:pPr>
      <w:r w:rsidRPr="002F3DFF">
        <w:rPr>
          <w:rFonts w:cs="Arial"/>
          <w:szCs w:val="24"/>
        </w:rPr>
        <w:t xml:space="preserve">Prescribing of cannabis-based products for medicinal use is restricted to those Clinicians listed on the specialist Register of the </w:t>
      </w:r>
      <w:hyperlink r:id="rId238" w:history="1">
        <w:r w:rsidRPr="00145070">
          <w:rPr>
            <w:rStyle w:val="Hyperlink"/>
            <w:rFonts w:cs="Arial"/>
            <w:szCs w:val="24"/>
          </w:rPr>
          <w:t>GMC</w:t>
        </w:r>
      </w:hyperlink>
      <w:r w:rsidRPr="002F3DFF">
        <w:rPr>
          <w:rFonts w:cs="Arial"/>
          <w:szCs w:val="24"/>
        </w:rPr>
        <w:t>.</w:t>
      </w:r>
    </w:p>
    <w:p w14:paraId="07E0A3F7" w14:textId="77777777" w:rsidR="002F3DFF" w:rsidRPr="002F3DFF" w:rsidRDefault="002F3DFF">
      <w:pPr>
        <w:pStyle w:val="ListParagraph"/>
        <w:numPr>
          <w:ilvl w:val="0"/>
          <w:numId w:val="62"/>
        </w:numPr>
        <w:rPr>
          <w:rFonts w:cs="Arial"/>
          <w:szCs w:val="24"/>
        </w:rPr>
      </w:pPr>
      <w:r w:rsidRPr="002F3DFF">
        <w:rPr>
          <w:rFonts w:cs="Arial"/>
          <w:szCs w:val="24"/>
        </w:rPr>
        <w:t>This product was re-scheduled to Schedule 5 from June 2020</w:t>
      </w:r>
    </w:p>
    <w:p w14:paraId="4FFEF89F" w14:textId="219FAA69" w:rsidR="00F94385" w:rsidRPr="00145070" w:rsidRDefault="002F3DFF">
      <w:pPr>
        <w:pStyle w:val="ListParagraph"/>
        <w:numPr>
          <w:ilvl w:val="0"/>
          <w:numId w:val="62"/>
        </w:numPr>
        <w:rPr>
          <w:rStyle w:val="Hyperlink"/>
          <w:rFonts w:cs="Arial"/>
          <w:color w:val="FF0000"/>
          <w:szCs w:val="24"/>
          <w:u w:val="none"/>
        </w:rPr>
      </w:pPr>
      <w:r w:rsidRPr="002F3DFF">
        <w:rPr>
          <w:rFonts w:cs="Arial"/>
          <w:szCs w:val="24"/>
        </w:rPr>
        <w:t xml:space="preserve">Further information can be found </w:t>
      </w:r>
      <w:hyperlink r:id="rId239" w:anchor="what-is-epidyolex" w:history="1">
        <w:r w:rsidR="00836E27" w:rsidRPr="00836E27">
          <w:rPr>
            <w:color w:val="0000FF"/>
            <w:u w:val="single"/>
          </w:rPr>
          <w:t>NHS England » Cannabis-based products for medicinal use (CBPMs)</w:t>
        </w:r>
      </w:hyperlink>
    </w:p>
    <w:p w14:paraId="0394C6F4" w14:textId="77777777" w:rsidR="00567953" w:rsidRDefault="00567953" w:rsidP="00221A57">
      <w:pPr>
        <w:rPr>
          <w:rFonts w:cs="Arial"/>
          <w:color w:val="FF0000"/>
          <w:szCs w:val="24"/>
        </w:rPr>
      </w:pPr>
    </w:p>
    <w:p w14:paraId="7DA13449" w14:textId="77777777" w:rsidR="00567953" w:rsidRPr="00145070" w:rsidRDefault="00567953" w:rsidP="00221A57">
      <w:pPr>
        <w:rPr>
          <w:rFonts w:cs="Arial"/>
          <w:color w:val="FF0000"/>
          <w:szCs w:val="24"/>
        </w:rPr>
      </w:pPr>
      <w:hyperlink r:id="rId240" w:history="1">
        <w:r w:rsidRPr="00567953">
          <w:rPr>
            <w:rStyle w:val="Hyperlink"/>
            <w:rFonts w:cs="Arial"/>
            <w:szCs w:val="24"/>
          </w:rPr>
          <w:t>PTHB formulary</w:t>
        </w:r>
      </w:hyperlink>
      <w:r>
        <w:rPr>
          <w:rFonts w:cs="Arial"/>
          <w:color w:val="FF0000"/>
          <w:szCs w:val="24"/>
        </w:rPr>
        <w:t xml:space="preserve"> </w:t>
      </w:r>
      <w:r w:rsidRPr="00145070">
        <w:rPr>
          <w:rFonts w:cs="Arial"/>
          <w:szCs w:val="24"/>
        </w:rPr>
        <w:t>should be consulted for formulary status</w:t>
      </w:r>
    </w:p>
    <w:p w14:paraId="2C5FD6D2" w14:textId="77777777" w:rsidR="00F94385" w:rsidRDefault="00F94385" w:rsidP="00221A57">
      <w:pPr>
        <w:rPr>
          <w:b/>
          <w:sz w:val="28"/>
          <w:szCs w:val="28"/>
        </w:rPr>
      </w:pPr>
    </w:p>
    <w:p w14:paraId="73C10B54" w14:textId="77777777" w:rsidR="0096310D" w:rsidRDefault="00575791" w:rsidP="00221A57">
      <w:pPr>
        <w:pStyle w:val="Heading2"/>
      </w:pPr>
      <w:bookmarkStart w:id="174" w:name="_Toc195515534"/>
      <w:r>
        <w:t>Controlled Drugs and Driving</w:t>
      </w:r>
      <w:bookmarkEnd w:id="174"/>
    </w:p>
    <w:p w14:paraId="4FDC9BF0" w14:textId="77777777" w:rsidR="00F94385" w:rsidRDefault="00F94385" w:rsidP="00221A57">
      <w:pPr>
        <w:autoSpaceDE w:val="0"/>
        <w:autoSpaceDN w:val="0"/>
        <w:adjustRightInd w:val="0"/>
        <w:rPr>
          <w:rFonts w:cs="Calibri"/>
          <w:color w:val="000000"/>
          <w:szCs w:val="24"/>
        </w:rPr>
      </w:pPr>
    </w:p>
    <w:p w14:paraId="5D571AEE" w14:textId="77777777" w:rsidR="00575791" w:rsidRPr="00575791" w:rsidRDefault="00575791" w:rsidP="00221A57">
      <w:pPr>
        <w:autoSpaceDE w:val="0"/>
        <w:autoSpaceDN w:val="0"/>
        <w:adjustRightInd w:val="0"/>
        <w:rPr>
          <w:rFonts w:cs="Calibri"/>
          <w:color w:val="000000"/>
          <w:szCs w:val="24"/>
        </w:rPr>
      </w:pPr>
      <w:r w:rsidRPr="00575791">
        <w:rPr>
          <w:rFonts w:cs="Calibri"/>
          <w:color w:val="000000"/>
          <w:szCs w:val="24"/>
        </w:rPr>
        <w:t xml:space="preserve">In March 2015, a </w:t>
      </w:r>
      <w:hyperlink r:id="rId241" w:history="1">
        <w:r w:rsidRPr="00575791">
          <w:rPr>
            <w:rStyle w:val="Hyperlink"/>
            <w:rFonts w:cs="Calibri"/>
            <w:szCs w:val="24"/>
          </w:rPr>
          <w:t>new driving offence</w:t>
        </w:r>
      </w:hyperlink>
      <w:r w:rsidRPr="00575791">
        <w:rPr>
          <w:rFonts w:cs="Calibri"/>
          <w:color w:val="000000"/>
          <w:szCs w:val="24"/>
        </w:rPr>
        <w:t xml:space="preserve"> came into force. The law </w:t>
      </w:r>
      <w:r w:rsidR="008C1BFF">
        <w:rPr>
          <w:rFonts w:cs="Calibri"/>
          <w:color w:val="000000"/>
          <w:szCs w:val="24"/>
        </w:rPr>
        <w:t xml:space="preserve">also </w:t>
      </w:r>
      <w:r w:rsidR="00145070">
        <w:rPr>
          <w:rFonts w:cs="Calibri"/>
          <w:color w:val="000000"/>
          <w:szCs w:val="24"/>
        </w:rPr>
        <w:t>includes</w:t>
      </w:r>
      <w:r w:rsidR="008C1BFF">
        <w:rPr>
          <w:rFonts w:cs="Calibri"/>
          <w:color w:val="000000"/>
          <w:szCs w:val="24"/>
        </w:rPr>
        <w:t xml:space="preserve"> prescription drugs, for example opioids and benzodiazepines.</w:t>
      </w:r>
    </w:p>
    <w:p w14:paraId="71B10702" w14:textId="77777777" w:rsidR="00575791" w:rsidRPr="00575791" w:rsidRDefault="00575791" w:rsidP="00221A57">
      <w:pPr>
        <w:autoSpaceDE w:val="0"/>
        <w:autoSpaceDN w:val="0"/>
        <w:adjustRightInd w:val="0"/>
        <w:rPr>
          <w:rFonts w:cs="Calibri"/>
          <w:color w:val="000000"/>
          <w:szCs w:val="24"/>
        </w:rPr>
      </w:pPr>
    </w:p>
    <w:p w14:paraId="2F66BCCE" w14:textId="77777777" w:rsidR="00575791" w:rsidRDefault="00575791" w:rsidP="00221A57">
      <w:pPr>
        <w:autoSpaceDE w:val="0"/>
        <w:autoSpaceDN w:val="0"/>
        <w:adjustRightInd w:val="0"/>
        <w:rPr>
          <w:rFonts w:cs="Calibri"/>
          <w:color w:val="000000"/>
          <w:szCs w:val="24"/>
        </w:rPr>
      </w:pPr>
      <w:r w:rsidRPr="00575791">
        <w:rPr>
          <w:rFonts w:cs="Calibri"/>
          <w:color w:val="000000"/>
          <w:szCs w:val="24"/>
        </w:rPr>
        <w:t xml:space="preserve">Anyone found to have any of these drugs above specified limits in their blood will be guilty of an offence, whether their driving was impaired or not. The legislation does however provide a statutory ‘medical defence’ for </w:t>
      </w:r>
      <w:r w:rsidRPr="00575791">
        <w:rPr>
          <w:rFonts w:cs="Calibri"/>
          <w:color w:val="000000"/>
          <w:szCs w:val="24"/>
        </w:rPr>
        <w:lastRenderedPageBreak/>
        <w:t xml:space="preserve">patients taking drugs for medical reasons in accordance with instructions, but only if their driving was not impaired. </w:t>
      </w:r>
    </w:p>
    <w:p w14:paraId="13660607" w14:textId="77777777" w:rsidR="00145070" w:rsidRPr="00575791" w:rsidRDefault="00145070" w:rsidP="00221A57">
      <w:pPr>
        <w:autoSpaceDE w:val="0"/>
        <w:autoSpaceDN w:val="0"/>
        <w:adjustRightInd w:val="0"/>
        <w:rPr>
          <w:rFonts w:cs="Calibri"/>
          <w:color w:val="000000"/>
          <w:szCs w:val="24"/>
        </w:rPr>
      </w:pPr>
    </w:p>
    <w:p w14:paraId="4C01F031" w14:textId="77777777" w:rsidR="003F2717" w:rsidRDefault="00C34D40" w:rsidP="00221A57">
      <w:pPr>
        <w:autoSpaceDE w:val="0"/>
        <w:autoSpaceDN w:val="0"/>
        <w:adjustRightInd w:val="0"/>
        <w:rPr>
          <w:rFonts w:cs="Calibri"/>
          <w:color w:val="000000"/>
          <w:szCs w:val="24"/>
        </w:rPr>
      </w:pPr>
      <w:r>
        <w:rPr>
          <w:rFonts w:cs="Calibri"/>
          <w:color w:val="000000"/>
          <w:szCs w:val="24"/>
        </w:rPr>
        <w:t xml:space="preserve">Guidance has been published </w:t>
      </w:r>
      <w:r w:rsidR="00522ED4">
        <w:rPr>
          <w:rFonts w:cs="Calibri"/>
          <w:color w:val="000000"/>
          <w:szCs w:val="24"/>
        </w:rPr>
        <w:t xml:space="preserve">by the Department of Transport </w:t>
      </w:r>
      <w:r>
        <w:rPr>
          <w:rFonts w:cs="Calibri"/>
          <w:color w:val="000000"/>
          <w:szCs w:val="24"/>
        </w:rPr>
        <w:t xml:space="preserve">for </w:t>
      </w:r>
      <w:hyperlink r:id="rId242" w:history="1">
        <w:r w:rsidRPr="00522ED4">
          <w:rPr>
            <w:rStyle w:val="Hyperlink"/>
            <w:rFonts w:cs="Calibri"/>
            <w:szCs w:val="24"/>
          </w:rPr>
          <w:t>Health Care Professionals on Drug Driving</w:t>
        </w:r>
      </w:hyperlink>
      <w:r w:rsidR="00575791" w:rsidRPr="00575791">
        <w:rPr>
          <w:rFonts w:cs="Calibri"/>
          <w:color w:val="000000"/>
          <w:szCs w:val="24"/>
        </w:rPr>
        <w:t xml:space="preserve"> if a patient has a medical condition or is undergoing treatment that could impair their fitness to drive:</w:t>
      </w:r>
    </w:p>
    <w:p w14:paraId="016863BE" w14:textId="77777777" w:rsidR="003F2717" w:rsidRDefault="00575791">
      <w:pPr>
        <w:pStyle w:val="ListParagraph"/>
        <w:numPr>
          <w:ilvl w:val="0"/>
          <w:numId w:val="37"/>
        </w:numPr>
        <w:autoSpaceDE w:val="0"/>
        <w:autoSpaceDN w:val="0"/>
        <w:adjustRightInd w:val="0"/>
        <w:rPr>
          <w:rFonts w:cs="Calibri"/>
          <w:color w:val="000000"/>
        </w:rPr>
      </w:pPr>
      <w:r w:rsidRPr="003F2717">
        <w:rPr>
          <w:rFonts w:cs="Calibri"/>
          <w:color w:val="000000"/>
        </w:rPr>
        <w:t>explain this to the patient – it is the patient’s legal duty to inform the DVLA</w:t>
      </w:r>
    </w:p>
    <w:p w14:paraId="1CC71EA2" w14:textId="77777777" w:rsidR="003F2717" w:rsidRDefault="003F2717">
      <w:pPr>
        <w:pStyle w:val="ListParagraph"/>
        <w:numPr>
          <w:ilvl w:val="0"/>
          <w:numId w:val="37"/>
        </w:numPr>
        <w:autoSpaceDE w:val="0"/>
        <w:autoSpaceDN w:val="0"/>
        <w:adjustRightInd w:val="0"/>
        <w:rPr>
          <w:rFonts w:cs="Calibri"/>
          <w:color w:val="000000"/>
        </w:rPr>
      </w:pPr>
      <w:r>
        <w:rPr>
          <w:rFonts w:cs="Calibri"/>
          <w:color w:val="000000"/>
        </w:rPr>
        <w:t xml:space="preserve">advise </w:t>
      </w:r>
      <w:r w:rsidR="00575791" w:rsidRPr="003F2717">
        <w:rPr>
          <w:rFonts w:cs="Calibri"/>
          <w:color w:val="000000"/>
        </w:rPr>
        <w:t>the patient that you may be obliged to disclose relevant medical information about them, in confidence, to the DVLA if they continue to drive when they are not fit to do so</w:t>
      </w:r>
    </w:p>
    <w:p w14:paraId="1DEEDF95" w14:textId="77777777" w:rsidR="00575791" w:rsidRPr="003F2717" w:rsidRDefault="00575791">
      <w:pPr>
        <w:pStyle w:val="ListParagraph"/>
        <w:numPr>
          <w:ilvl w:val="0"/>
          <w:numId w:val="37"/>
        </w:numPr>
        <w:autoSpaceDE w:val="0"/>
        <w:autoSpaceDN w:val="0"/>
        <w:adjustRightInd w:val="0"/>
        <w:rPr>
          <w:rFonts w:cs="Calibri"/>
          <w:color w:val="000000"/>
        </w:rPr>
      </w:pPr>
      <w:r w:rsidRPr="003F2717">
        <w:rPr>
          <w:rFonts w:cs="Calibri"/>
          <w:color w:val="000000"/>
        </w:rPr>
        <w:t xml:space="preserve">make a record of any advice you have given to a patient about their fitness to drive </w:t>
      </w:r>
    </w:p>
    <w:p w14:paraId="700414FB" w14:textId="77777777" w:rsidR="00575791" w:rsidRPr="00575791" w:rsidRDefault="00575791" w:rsidP="00221A57">
      <w:pPr>
        <w:autoSpaceDE w:val="0"/>
        <w:autoSpaceDN w:val="0"/>
        <w:adjustRightInd w:val="0"/>
        <w:rPr>
          <w:szCs w:val="24"/>
        </w:rPr>
      </w:pPr>
    </w:p>
    <w:p w14:paraId="67A5CC11" w14:textId="77777777" w:rsidR="00575791" w:rsidRPr="00575791" w:rsidRDefault="00575791" w:rsidP="00221A57">
      <w:pPr>
        <w:rPr>
          <w:b/>
          <w:szCs w:val="24"/>
        </w:rPr>
      </w:pPr>
      <w:r w:rsidRPr="00575791">
        <w:rPr>
          <w:szCs w:val="24"/>
        </w:rPr>
        <w:t>Patients who are prescribed high doses of medicines, i.e. above the maximum dose listed in the BNF/summary of product characteristics (SPC), are at a greater risk of being impaired when driving. Prescribers have a responsibility to ensure that these patients are made explicitly aware of the increased risks associated with driving whilst taking their medication. This should be considered when carrying out medication reviews and when re-authorising repeat prescriptions.</w:t>
      </w:r>
    </w:p>
    <w:p w14:paraId="5E92998A" w14:textId="77777777" w:rsidR="00B32BF0" w:rsidRDefault="00B32BF0" w:rsidP="00221A57">
      <w:pPr>
        <w:rPr>
          <w:b/>
          <w:sz w:val="28"/>
          <w:szCs w:val="28"/>
        </w:rPr>
      </w:pPr>
    </w:p>
    <w:p w14:paraId="39193C84" w14:textId="77777777" w:rsidR="00B32BF0" w:rsidRDefault="00B32BF0" w:rsidP="00221A57">
      <w:pPr>
        <w:pStyle w:val="Heading2"/>
      </w:pPr>
      <w:bookmarkStart w:id="175" w:name="_Prescribing_Controlled_Drugs"/>
      <w:bookmarkStart w:id="176" w:name="_Toc195515535"/>
      <w:bookmarkEnd w:id="175"/>
      <w:r>
        <w:t>Prescribing</w:t>
      </w:r>
      <w:r w:rsidR="00F94385">
        <w:t xml:space="preserve"> Controlled Drugs</w:t>
      </w:r>
      <w:bookmarkEnd w:id="176"/>
    </w:p>
    <w:p w14:paraId="183377AF" w14:textId="77777777" w:rsidR="00F94385" w:rsidRDefault="00F94385" w:rsidP="00221A57"/>
    <w:p w14:paraId="0983455A" w14:textId="77777777" w:rsidR="001D4B97" w:rsidRDefault="00F94385" w:rsidP="00221A57">
      <w:pPr>
        <w:rPr>
          <w:szCs w:val="24"/>
        </w:rPr>
      </w:pPr>
      <w:r>
        <w:t xml:space="preserve">The above </w:t>
      </w:r>
      <w:hyperlink w:anchor="_Summary_of_Prescriber" w:history="1">
        <w:r w:rsidRPr="00641AFF">
          <w:rPr>
            <w:rStyle w:val="Hyperlink"/>
            <w:rFonts w:cstheme="minorBidi"/>
          </w:rPr>
          <w:t>table</w:t>
        </w:r>
      </w:hyperlink>
      <w:r>
        <w:t xml:space="preserve"> describes </w:t>
      </w:r>
      <w:r w:rsidR="00A914E8">
        <w:rPr>
          <w:szCs w:val="24"/>
        </w:rPr>
        <w:t>who is able to prescribe controlled drugs and any restrictions that may apply</w:t>
      </w:r>
      <w:r>
        <w:rPr>
          <w:szCs w:val="24"/>
        </w:rPr>
        <w:t>.</w:t>
      </w:r>
    </w:p>
    <w:p w14:paraId="0C0839D5" w14:textId="77777777" w:rsidR="00F94385" w:rsidRPr="00996B7C" w:rsidRDefault="00F94385" w:rsidP="00221A57">
      <w:pPr>
        <w:rPr>
          <w:szCs w:val="24"/>
        </w:rPr>
      </w:pPr>
    </w:p>
    <w:p w14:paraId="329F5355" w14:textId="77777777" w:rsidR="001D4B97" w:rsidRDefault="008B2A63" w:rsidP="00221A57">
      <w:pPr>
        <w:rPr>
          <w:szCs w:val="24"/>
        </w:rPr>
      </w:pPr>
      <w:hyperlink r:id="rId243" w:history="1">
        <w:r w:rsidRPr="008B2A63">
          <w:rPr>
            <w:rStyle w:val="Hyperlink"/>
            <w:szCs w:val="24"/>
          </w:rPr>
          <w:t>The Misuse of Drugs (Supply to Addicts) Regulations 1997</w:t>
        </w:r>
      </w:hyperlink>
      <w:r w:rsidRPr="008B2A63">
        <w:rPr>
          <w:szCs w:val="24"/>
        </w:rPr>
        <w:t xml:space="preserve"> require that only medical practitioners who hold a special licence issued by the Home Secretary (or Scottish Government’s Chief Medical Officer) may prescribe, administer, or supply diamorphine hydrochloride, </w:t>
      </w:r>
      <w:r w:rsidR="0021063F" w:rsidRPr="008B2A63">
        <w:rPr>
          <w:szCs w:val="24"/>
        </w:rPr>
        <w:t>dipipanone,</w:t>
      </w:r>
      <w:r w:rsidRPr="008B2A63">
        <w:rPr>
          <w:szCs w:val="24"/>
        </w:rPr>
        <w:t xml:space="preserve"> or cocaine for the treatment </w:t>
      </w:r>
      <w:r w:rsidRPr="008B2A63">
        <w:rPr>
          <w:b/>
          <w:bCs/>
          <w:szCs w:val="24"/>
        </w:rPr>
        <w:t>of drug addiction</w:t>
      </w:r>
      <w:r w:rsidRPr="008B2A63">
        <w:rPr>
          <w:szCs w:val="24"/>
        </w:rPr>
        <w:t>.</w:t>
      </w:r>
      <w:r w:rsidR="0021063F">
        <w:rPr>
          <w:szCs w:val="24"/>
        </w:rPr>
        <w:t xml:space="preserve"> This does not apply if these drugs are being used </w:t>
      </w:r>
      <w:r w:rsidR="0021063F" w:rsidRPr="0021063F">
        <w:rPr>
          <w:szCs w:val="24"/>
        </w:rPr>
        <w:t>for relieving pain from organic disease or injury</w:t>
      </w:r>
      <w:r w:rsidR="0021063F">
        <w:rPr>
          <w:szCs w:val="24"/>
        </w:rPr>
        <w:t>.</w:t>
      </w:r>
    </w:p>
    <w:p w14:paraId="254CAB23" w14:textId="77777777" w:rsidR="008B2A63" w:rsidRPr="00996B7C" w:rsidRDefault="008B2A63" w:rsidP="00221A57">
      <w:pPr>
        <w:rPr>
          <w:szCs w:val="24"/>
        </w:rPr>
      </w:pPr>
    </w:p>
    <w:p w14:paraId="094E2D98" w14:textId="77777777" w:rsidR="00717EF5" w:rsidRDefault="00F94385" w:rsidP="00221A57">
      <w:pPr>
        <w:pStyle w:val="Heading3"/>
      </w:pPr>
      <w:bookmarkStart w:id="177" w:name="_Toc195515536"/>
      <w:r>
        <w:t>Prescribing Controlled Drugs for Inpatients</w:t>
      </w:r>
      <w:bookmarkEnd w:id="177"/>
    </w:p>
    <w:p w14:paraId="1737C576" w14:textId="77777777" w:rsidR="00F94385" w:rsidRDefault="00F94385" w:rsidP="00221A57">
      <w:pPr>
        <w:rPr>
          <w:b/>
          <w:szCs w:val="24"/>
        </w:rPr>
      </w:pPr>
    </w:p>
    <w:p w14:paraId="519EFDE8" w14:textId="77777777" w:rsidR="001D4B97" w:rsidRDefault="001D4B97" w:rsidP="00221A57">
      <w:pPr>
        <w:rPr>
          <w:color w:val="000000" w:themeColor="text1"/>
          <w:szCs w:val="24"/>
        </w:rPr>
      </w:pPr>
      <w:r w:rsidRPr="00996B7C">
        <w:rPr>
          <w:szCs w:val="24"/>
        </w:rPr>
        <w:t xml:space="preserve">Inpatient prescriptions for controlled drugs are written in the same way as for general medications and as outlined </w:t>
      </w:r>
      <w:r w:rsidR="008B2A63">
        <w:rPr>
          <w:szCs w:val="24"/>
        </w:rPr>
        <w:t xml:space="preserve">in the </w:t>
      </w:r>
      <w:hyperlink w:anchor="_INPATIENTS" w:history="1">
        <w:r w:rsidR="00F94385" w:rsidRPr="00F94385">
          <w:rPr>
            <w:rStyle w:val="Hyperlink"/>
            <w:rFonts w:cstheme="minorBidi"/>
            <w:szCs w:val="24"/>
          </w:rPr>
          <w:t>P</w:t>
        </w:r>
        <w:r w:rsidR="008B2A63" w:rsidRPr="00F94385">
          <w:rPr>
            <w:rStyle w:val="Hyperlink"/>
            <w:rFonts w:cstheme="minorBidi"/>
            <w:szCs w:val="24"/>
          </w:rPr>
          <w:t>rescribing section</w:t>
        </w:r>
      </w:hyperlink>
      <w:r w:rsidRPr="00996B7C">
        <w:rPr>
          <w:szCs w:val="24"/>
        </w:rPr>
        <w:t>.</w:t>
      </w:r>
      <w:r w:rsidR="008B2A63">
        <w:rPr>
          <w:szCs w:val="24"/>
        </w:rPr>
        <w:t xml:space="preserve"> </w:t>
      </w:r>
      <w:r w:rsidR="006F3D62">
        <w:rPr>
          <w:szCs w:val="24"/>
        </w:rPr>
        <w:t>H</w:t>
      </w:r>
      <w:r w:rsidR="006F3D62" w:rsidRPr="008B2A63">
        <w:rPr>
          <w:szCs w:val="24"/>
        </w:rPr>
        <w:t>owever,</w:t>
      </w:r>
      <w:r w:rsidR="008B2A63" w:rsidRPr="008B2A63">
        <w:rPr>
          <w:szCs w:val="24"/>
        </w:rPr>
        <w:t xml:space="preserve"> prescriptions </w:t>
      </w:r>
      <w:r w:rsidR="008B2A63">
        <w:rPr>
          <w:szCs w:val="24"/>
        </w:rPr>
        <w:t xml:space="preserve">for </w:t>
      </w:r>
      <w:r w:rsidR="008B2A63" w:rsidRPr="00CD75B4">
        <w:rPr>
          <w:color w:val="000000" w:themeColor="text1"/>
          <w:szCs w:val="24"/>
        </w:rPr>
        <w:t>schedule 2</w:t>
      </w:r>
      <w:r w:rsidR="00517C0D" w:rsidRPr="00CD75B4">
        <w:rPr>
          <w:color w:val="000000" w:themeColor="text1"/>
          <w:szCs w:val="24"/>
        </w:rPr>
        <w:t xml:space="preserve">, </w:t>
      </w:r>
      <w:r w:rsidR="008B2A63" w:rsidRPr="00CD75B4">
        <w:rPr>
          <w:color w:val="000000" w:themeColor="text1"/>
          <w:szCs w:val="24"/>
        </w:rPr>
        <w:t xml:space="preserve">3 </w:t>
      </w:r>
      <w:r w:rsidR="00517C0D" w:rsidRPr="00CD75B4">
        <w:rPr>
          <w:color w:val="000000" w:themeColor="text1"/>
          <w:szCs w:val="24"/>
        </w:rPr>
        <w:t xml:space="preserve">and 4 </w:t>
      </w:r>
      <w:r w:rsidR="008B2A63" w:rsidRPr="00CD75B4">
        <w:rPr>
          <w:color w:val="000000" w:themeColor="text1"/>
          <w:szCs w:val="24"/>
        </w:rPr>
        <w:t xml:space="preserve">controlled drugs are only valid for 28 days from </w:t>
      </w:r>
      <w:r w:rsidR="00CD75B4" w:rsidRPr="00CD75B4">
        <w:rPr>
          <w:color w:val="000000" w:themeColor="text1"/>
          <w:szCs w:val="24"/>
        </w:rPr>
        <w:t xml:space="preserve">the </w:t>
      </w:r>
      <w:r w:rsidR="005B63DC">
        <w:rPr>
          <w:color w:val="000000" w:themeColor="text1"/>
          <w:szCs w:val="24"/>
        </w:rPr>
        <w:t>‘appropriate’</w:t>
      </w:r>
      <w:r w:rsidR="00CD75B4" w:rsidRPr="00CD75B4">
        <w:rPr>
          <w:color w:val="000000" w:themeColor="text1"/>
          <w:szCs w:val="24"/>
        </w:rPr>
        <w:t xml:space="preserve"> date. N</w:t>
      </w:r>
      <w:r w:rsidR="00567953">
        <w:rPr>
          <w:color w:val="000000" w:themeColor="text1"/>
          <w:szCs w:val="24"/>
        </w:rPr>
        <w:t>B:</w:t>
      </w:r>
      <w:r w:rsidR="00CD75B4" w:rsidRPr="00CD75B4">
        <w:rPr>
          <w:color w:val="000000" w:themeColor="text1"/>
          <w:szCs w:val="24"/>
        </w:rPr>
        <w:t xml:space="preserve"> </w:t>
      </w:r>
      <w:r w:rsidR="00567953">
        <w:rPr>
          <w:color w:val="000000" w:themeColor="text1"/>
          <w:szCs w:val="24"/>
        </w:rPr>
        <w:t xml:space="preserve">the inpatient medication chart supports administration of medicines for 33 days and therefore, as this is longer than the validity of the controlled drugs prescription, provision must be put in place to ensure that the controlled drug prescription is rewritten every 28 days where treatment beyond 28 days is required.  </w:t>
      </w:r>
    </w:p>
    <w:p w14:paraId="5B7F9667" w14:textId="77777777" w:rsidR="0096310D" w:rsidRDefault="0096310D" w:rsidP="00221A57">
      <w:pPr>
        <w:rPr>
          <w:color w:val="000000" w:themeColor="text1"/>
          <w:szCs w:val="24"/>
        </w:rPr>
      </w:pPr>
    </w:p>
    <w:p w14:paraId="1EF4E8E9" w14:textId="034E3B6A" w:rsidR="00145070" w:rsidRPr="00F94385" w:rsidRDefault="00132881" w:rsidP="00221A57">
      <w:pPr>
        <w:rPr>
          <w:rFonts w:cs="Arial"/>
          <w:szCs w:val="24"/>
        </w:rPr>
      </w:pPr>
      <w:r w:rsidRPr="00F94385">
        <w:rPr>
          <w:rFonts w:cs="Arial"/>
          <w:szCs w:val="24"/>
        </w:rPr>
        <w:t>Where c</w:t>
      </w:r>
      <w:r w:rsidR="0096310D" w:rsidRPr="00F94385">
        <w:rPr>
          <w:rFonts w:cs="Arial"/>
          <w:szCs w:val="24"/>
        </w:rPr>
        <w:t xml:space="preserve">ontrolled drugs </w:t>
      </w:r>
      <w:r w:rsidRPr="00F94385">
        <w:rPr>
          <w:rFonts w:cs="Arial"/>
          <w:szCs w:val="24"/>
        </w:rPr>
        <w:t>are prescribed with the option to be</w:t>
      </w:r>
      <w:r w:rsidR="0096310D" w:rsidRPr="00F94385">
        <w:rPr>
          <w:rFonts w:cs="Arial"/>
          <w:szCs w:val="24"/>
        </w:rPr>
        <w:t xml:space="preserve"> administered by different routes, </w:t>
      </w:r>
      <w:r w:rsidRPr="00F94385">
        <w:rPr>
          <w:rFonts w:cs="Arial"/>
          <w:szCs w:val="24"/>
        </w:rPr>
        <w:t xml:space="preserve">each route </w:t>
      </w:r>
      <w:r w:rsidR="0096310D" w:rsidRPr="00F94385">
        <w:rPr>
          <w:rFonts w:cs="Arial"/>
          <w:szCs w:val="24"/>
        </w:rPr>
        <w:t>must be prescribed as separate items and clearly stated when each should be used to avoid administration errors.</w:t>
      </w:r>
      <w:r w:rsidRPr="00F94385">
        <w:rPr>
          <w:rFonts w:cs="Arial"/>
          <w:szCs w:val="24"/>
        </w:rPr>
        <w:t xml:space="preserve"> Consideration must be given to different dose requirements or potencies dependent on the route of administration.</w:t>
      </w:r>
    </w:p>
    <w:p w14:paraId="34980092" w14:textId="77777777" w:rsidR="002858B6" w:rsidRDefault="002858B6" w:rsidP="00221A57">
      <w:pPr>
        <w:rPr>
          <w:b/>
          <w:szCs w:val="24"/>
        </w:rPr>
      </w:pPr>
    </w:p>
    <w:p w14:paraId="465AB748" w14:textId="77777777" w:rsidR="002858B6" w:rsidRDefault="00F94385" w:rsidP="00221A57">
      <w:pPr>
        <w:pStyle w:val="Heading3"/>
      </w:pPr>
      <w:bookmarkStart w:id="178" w:name="_Prescribing_Controlled_Drugs_1"/>
      <w:bookmarkStart w:id="179" w:name="_Toc195515537"/>
      <w:bookmarkEnd w:id="178"/>
      <w:r>
        <w:t xml:space="preserve">Prescribing Controlled Drugs for </w:t>
      </w:r>
      <w:r w:rsidR="002858B6">
        <w:t>Outpatients or Discharge</w:t>
      </w:r>
      <w:bookmarkEnd w:id="179"/>
    </w:p>
    <w:p w14:paraId="2136219F" w14:textId="77777777" w:rsidR="00F94385" w:rsidRPr="00F94385" w:rsidRDefault="00F94385" w:rsidP="00221A57"/>
    <w:p w14:paraId="34B489C8" w14:textId="77777777" w:rsidR="002858B6" w:rsidRDefault="002858B6" w:rsidP="00221A57">
      <w:pPr>
        <w:pStyle w:val="Heading4"/>
      </w:pPr>
      <w:bookmarkStart w:id="180" w:name="_Controlled_drug_Prescription"/>
      <w:bookmarkStart w:id="181" w:name="_Toc195515538"/>
      <w:bookmarkEnd w:id="180"/>
      <w:r>
        <w:t>Controlled drug Prescription Forms and Validity</w:t>
      </w:r>
      <w:bookmarkEnd w:id="181"/>
    </w:p>
    <w:p w14:paraId="0D16A044" w14:textId="77777777" w:rsidR="0087171C" w:rsidRDefault="0087171C" w:rsidP="00221A57"/>
    <w:p w14:paraId="380F05AE" w14:textId="77777777" w:rsidR="00F94385" w:rsidRPr="00F94385" w:rsidRDefault="00F94385" w:rsidP="00221A57">
      <w:r>
        <w:t>The PSNC have produced useful guidance on the types of prescriptions for controlled drugs and validity.</w:t>
      </w:r>
    </w:p>
    <w:p w14:paraId="3359A7CC" w14:textId="77777777" w:rsidR="002858B6" w:rsidRDefault="002858B6" w:rsidP="00221A57">
      <w:pPr>
        <w:rPr>
          <w:b/>
          <w:szCs w:val="24"/>
        </w:rPr>
      </w:pPr>
      <w:hyperlink r:id="rId244" w:history="1">
        <w:r>
          <w:rPr>
            <w:rStyle w:val="Hyperlink"/>
          </w:rPr>
          <w:t>Controlled Drug prescription forms and validity - PSNC Website</w:t>
        </w:r>
      </w:hyperlink>
    </w:p>
    <w:p w14:paraId="118710CF" w14:textId="77777777" w:rsidR="0087171C" w:rsidRDefault="0087171C" w:rsidP="00221A57">
      <w:pPr>
        <w:pStyle w:val="BodyTextIndent"/>
        <w:ind w:left="0"/>
        <w:jc w:val="left"/>
        <w:rPr>
          <w:rFonts w:asciiTheme="minorHAnsi" w:hAnsiTheme="minorHAnsi"/>
          <w:szCs w:val="24"/>
        </w:rPr>
      </w:pPr>
    </w:p>
    <w:p w14:paraId="059C848F" w14:textId="77777777" w:rsidR="0087171C" w:rsidRDefault="006D3B97" w:rsidP="00221A57">
      <w:pPr>
        <w:pStyle w:val="BodyTextIndent"/>
        <w:ind w:left="0"/>
        <w:jc w:val="left"/>
        <w:rPr>
          <w:rFonts w:asciiTheme="minorHAnsi" w:hAnsiTheme="minorHAnsi"/>
          <w:szCs w:val="24"/>
        </w:rPr>
      </w:pPr>
      <w:r>
        <w:rPr>
          <w:rFonts w:asciiTheme="minorHAnsi" w:hAnsiTheme="minorHAnsi"/>
          <w:szCs w:val="24"/>
        </w:rPr>
        <w:t>Prescriptions f</w:t>
      </w:r>
      <w:r w:rsidR="0087171C">
        <w:rPr>
          <w:rFonts w:asciiTheme="minorHAnsi" w:hAnsiTheme="minorHAnsi"/>
          <w:szCs w:val="24"/>
        </w:rPr>
        <w:t xml:space="preserve">or CDs in Schedules 2, 3 or 4 </w:t>
      </w:r>
      <w:r>
        <w:rPr>
          <w:rFonts w:asciiTheme="minorHAnsi" w:hAnsiTheme="minorHAnsi"/>
          <w:szCs w:val="24"/>
        </w:rPr>
        <w:t>are</w:t>
      </w:r>
      <w:r w:rsidR="0087171C" w:rsidRPr="003028BC">
        <w:rPr>
          <w:rFonts w:asciiTheme="minorHAnsi" w:hAnsiTheme="minorHAnsi"/>
          <w:szCs w:val="24"/>
        </w:rPr>
        <w:t xml:space="preserve"> valid for </w:t>
      </w:r>
      <w:r w:rsidR="0087171C">
        <w:rPr>
          <w:rFonts w:asciiTheme="minorHAnsi" w:hAnsiTheme="minorHAnsi"/>
          <w:szCs w:val="24"/>
        </w:rPr>
        <w:t>28</w:t>
      </w:r>
      <w:r w:rsidR="0087171C" w:rsidRPr="003028BC">
        <w:rPr>
          <w:rFonts w:asciiTheme="minorHAnsi" w:hAnsiTheme="minorHAnsi"/>
          <w:szCs w:val="24"/>
        </w:rPr>
        <w:t xml:space="preserve"> days from th</w:t>
      </w:r>
      <w:r w:rsidR="00567953">
        <w:rPr>
          <w:rFonts w:asciiTheme="minorHAnsi" w:hAnsiTheme="minorHAnsi"/>
          <w:szCs w:val="24"/>
        </w:rPr>
        <w:t>e appropriate date i.e. the date that the prescription was signed</w:t>
      </w:r>
      <w:r w:rsidR="0087171C" w:rsidRPr="003028BC">
        <w:rPr>
          <w:rFonts w:asciiTheme="minorHAnsi" w:hAnsiTheme="minorHAnsi"/>
          <w:szCs w:val="24"/>
        </w:rPr>
        <w:t xml:space="preserve"> or any other date indicated on the prescription (by the prescriber) as a date before which the drugs should not be supplied – whichever is the later.</w:t>
      </w:r>
    </w:p>
    <w:p w14:paraId="60960DA1" w14:textId="77777777" w:rsidR="0087171C" w:rsidRDefault="0087171C" w:rsidP="00221A57">
      <w:pPr>
        <w:pStyle w:val="BodyTextIndent"/>
        <w:ind w:left="0"/>
        <w:jc w:val="left"/>
        <w:rPr>
          <w:rFonts w:asciiTheme="minorHAnsi" w:hAnsiTheme="minorHAnsi"/>
          <w:szCs w:val="24"/>
        </w:rPr>
      </w:pPr>
    </w:p>
    <w:p w14:paraId="7795D5B7" w14:textId="77777777" w:rsidR="0087171C" w:rsidRDefault="0087171C" w:rsidP="00221A57">
      <w:pPr>
        <w:pStyle w:val="BodyTextIndent"/>
        <w:ind w:left="0"/>
        <w:jc w:val="left"/>
        <w:rPr>
          <w:rFonts w:asciiTheme="minorHAnsi" w:hAnsiTheme="minorHAnsi"/>
          <w:szCs w:val="24"/>
        </w:rPr>
      </w:pPr>
      <w:r>
        <w:rPr>
          <w:rFonts w:asciiTheme="minorHAnsi" w:hAnsiTheme="minorHAnsi"/>
          <w:szCs w:val="24"/>
        </w:rPr>
        <w:t>Prescriptions for Schedule 5 CDs are valid for 6 months from the appropriate date in line with other prescription only medicines.</w:t>
      </w:r>
    </w:p>
    <w:p w14:paraId="4A34D3D4" w14:textId="77777777" w:rsidR="002858B6" w:rsidRDefault="002858B6" w:rsidP="00221A57">
      <w:pPr>
        <w:rPr>
          <w:b/>
          <w:szCs w:val="24"/>
        </w:rPr>
      </w:pPr>
    </w:p>
    <w:p w14:paraId="67AF39B7" w14:textId="77777777" w:rsidR="001D4B97" w:rsidRDefault="001D4B97" w:rsidP="00221A57">
      <w:pPr>
        <w:pStyle w:val="Heading4"/>
      </w:pPr>
      <w:bookmarkStart w:id="182" w:name="_Toc195515539"/>
      <w:r w:rsidRPr="00996B7C">
        <w:t>Prescribing Controlled Drugs on discharge prescriptions (TTOs), Outpatient or WP10 prescriptions</w:t>
      </w:r>
      <w:bookmarkEnd w:id="182"/>
    </w:p>
    <w:p w14:paraId="4846092E" w14:textId="77777777" w:rsidR="00132881" w:rsidRDefault="00132881" w:rsidP="00221A57">
      <w:pPr>
        <w:rPr>
          <w:b/>
          <w:szCs w:val="24"/>
        </w:rPr>
      </w:pPr>
    </w:p>
    <w:p w14:paraId="41DB1289" w14:textId="77777777" w:rsidR="0087171C" w:rsidRDefault="001D4B97" w:rsidP="00221A57">
      <w:pPr>
        <w:pStyle w:val="BodyTextIndent"/>
        <w:ind w:left="0"/>
        <w:jc w:val="left"/>
        <w:rPr>
          <w:rFonts w:asciiTheme="minorHAnsi" w:hAnsiTheme="minorHAnsi"/>
          <w:szCs w:val="24"/>
        </w:rPr>
      </w:pPr>
      <w:r w:rsidRPr="00996B7C">
        <w:rPr>
          <w:rFonts w:asciiTheme="minorHAnsi" w:hAnsiTheme="minorHAnsi"/>
          <w:szCs w:val="24"/>
        </w:rPr>
        <w:t xml:space="preserve">The prescriber is referred for full guidance to the current edition of the </w:t>
      </w:r>
      <w:hyperlink r:id="rId245" w:history="1">
        <w:r w:rsidRPr="003028BC">
          <w:rPr>
            <w:rStyle w:val="Hyperlink"/>
            <w:rFonts w:asciiTheme="minorHAnsi" w:hAnsiTheme="minorHAnsi"/>
            <w:szCs w:val="24"/>
          </w:rPr>
          <w:t>British National Formulary</w:t>
        </w:r>
      </w:hyperlink>
      <w:r w:rsidRPr="00996B7C">
        <w:rPr>
          <w:rFonts w:asciiTheme="minorHAnsi" w:hAnsiTheme="minorHAnsi"/>
          <w:szCs w:val="24"/>
        </w:rPr>
        <w:t xml:space="preserve">. </w:t>
      </w:r>
    </w:p>
    <w:p w14:paraId="0C62F008" w14:textId="77777777" w:rsidR="0087171C" w:rsidRDefault="0087171C" w:rsidP="00221A57">
      <w:pPr>
        <w:pStyle w:val="BodyTextIndent"/>
        <w:ind w:left="0"/>
        <w:jc w:val="left"/>
        <w:rPr>
          <w:rFonts w:asciiTheme="minorHAnsi" w:hAnsiTheme="minorHAnsi"/>
          <w:szCs w:val="24"/>
        </w:rPr>
      </w:pPr>
    </w:p>
    <w:p w14:paraId="4A9F29B7" w14:textId="77777777" w:rsidR="0087171C" w:rsidRDefault="0087171C" w:rsidP="00221A57">
      <w:pPr>
        <w:pStyle w:val="BodyTextIndent"/>
        <w:ind w:left="0"/>
        <w:jc w:val="left"/>
        <w:rPr>
          <w:rFonts w:asciiTheme="minorHAnsi" w:hAnsiTheme="minorHAnsi"/>
          <w:szCs w:val="24"/>
        </w:rPr>
      </w:pPr>
      <w:r w:rsidRPr="0087171C">
        <w:rPr>
          <w:rFonts w:asciiTheme="minorHAnsi" w:hAnsiTheme="minorHAnsi"/>
          <w:szCs w:val="24"/>
        </w:rPr>
        <w:t>Medicines that are not CDs should not be prescribed on the same form as a Schedule 2 or 3 CD</w:t>
      </w:r>
      <w:r w:rsidR="00145070">
        <w:rPr>
          <w:rFonts w:asciiTheme="minorHAnsi" w:hAnsiTheme="minorHAnsi"/>
          <w:szCs w:val="24"/>
        </w:rPr>
        <w:t xml:space="preserve"> (</w:t>
      </w:r>
      <w:hyperlink r:id="rId246" w:history="1">
        <w:r w:rsidR="00145070" w:rsidRPr="00145070">
          <w:rPr>
            <w:rStyle w:val="Hyperlink"/>
            <w:rFonts w:asciiTheme="minorHAnsi" w:hAnsiTheme="minorHAnsi" w:cstheme="minorBidi"/>
            <w:szCs w:val="24"/>
          </w:rPr>
          <w:t>BNF</w:t>
        </w:r>
      </w:hyperlink>
      <w:r w:rsidR="00145070">
        <w:rPr>
          <w:rFonts w:asciiTheme="minorHAnsi" w:hAnsiTheme="minorHAnsi"/>
          <w:szCs w:val="24"/>
        </w:rPr>
        <w:t>)</w:t>
      </w:r>
      <w:r w:rsidRPr="0087171C">
        <w:rPr>
          <w:rFonts w:asciiTheme="minorHAnsi" w:hAnsiTheme="minorHAnsi"/>
          <w:szCs w:val="24"/>
        </w:rPr>
        <w:t>.</w:t>
      </w:r>
    </w:p>
    <w:p w14:paraId="57101DE8" w14:textId="77777777" w:rsidR="0087171C" w:rsidRDefault="0087171C" w:rsidP="00221A57">
      <w:pPr>
        <w:pStyle w:val="BodyTextIndent"/>
        <w:ind w:left="0"/>
        <w:jc w:val="left"/>
        <w:rPr>
          <w:rFonts w:asciiTheme="minorHAnsi" w:hAnsiTheme="minorHAnsi"/>
          <w:szCs w:val="24"/>
        </w:rPr>
      </w:pPr>
    </w:p>
    <w:p w14:paraId="2058319D" w14:textId="77777777" w:rsidR="003028BC" w:rsidRDefault="001D4B97" w:rsidP="00221A57">
      <w:pPr>
        <w:pStyle w:val="BodyTextIndent"/>
        <w:ind w:left="0"/>
        <w:jc w:val="left"/>
        <w:rPr>
          <w:rFonts w:asciiTheme="minorHAnsi" w:hAnsiTheme="minorHAnsi"/>
          <w:szCs w:val="24"/>
        </w:rPr>
      </w:pPr>
      <w:r w:rsidRPr="00996B7C">
        <w:rPr>
          <w:rFonts w:asciiTheme="minorHAnsi" w:hAnsiTheme="minorHAnsi"/>
          <w:szCs w:val="24"/>
        </w:rPr>
        <w:t>As a summary, prescriptions ordering schedule 2 or 3 (see below for temazepam) Controlled Drugs should be:</w:t>
      </w:r>
    </w:p>
    <w:p w14:paraId="72740FD3" w14:textId="77777777" w:rsidR="00F94385" w:rsidRDefault="001D4B97">
      <w:pPr>
        <w:pStyle w:val="BodyTextIndent"/>
        <w:numPr>
          <w:ilvl w:val="0"/>
          <w:numId w:val="32"/>
        </w:numPr>
        <w:jc w:val="left"/>
        <w:rPr>
          <w:rFonts w:asciiTheme="minorHAnsi" w:hAnsiTheme="minorHAnsi"/>
          <w:szCs w:val="24"/>
        </w:rPr>
      </w:pPr>
      <w:r w:rsidRPr="00996B7C">
        <w:rPr>
          <w:rFonts w:asciiTheme="minorHAnsi" w:hAnsiTheme="minorHAnsi"/>
          <w:szCs w:val="24"/>
        </w:rPr>
        <w:t xml:space="preserve">In the Prescriber’s own handwriting, in indelible black ink OR be computer generated from an approved prescribing </w:t>
      </w:r>
      <w:r w:rsidR="001877A1">
        <w:rPr>
          <w:rFonts w:asciiTheme="minorHAnsi" w:hAnsiTheme="minorHAnsi"/>
          <w:szCs w:val="24"/>
        </w:rPr>
        <w:t xml:space="preserve">or electronic discharge </w:t>
      </w:r>
      <w:r w:rsidRPr="00996B7C">
        <w:rPr>
          <w:rFonts w:asciiTheme="minorHAnsi" w:hAnsiTheme="minorHAnsi"/>
          <w:szCs w:val="24"/>
        </w:rPr>
        <w:t>system</w:t>
      </w:r>
      <w:r w:rsidR="004C6CDD">
        <w:rPr>
          <w:rFonts w:asciiTheme="minorHAnsi" w:hAnsiTheme="minorHAnsi"/>
          <w:szCs w:val="24"/>
        </w:rPr>
        <w:t xml:space="preserve"> (</w:t>
      </w:r>
      <w:r w:rsidR="004C6CDD" w:rsidRPr="004C6CDD">
        <w:rPr>
          <w:rFonts w:asciiTheme="minorHAnsi" w:hAnsiTheme="minorHAnsi"/>
          <w:szCs w:val="24"/>
        </w:rPr>
        <w:t>the prescriber’s signature must be handwritten</w:t>
      </w:r>
      <w:r w:rsidR="004C6CDD">
        <w:rPr>
          <w:rFonts w:asciiTheme="minorHAnsi" w:hAnsiTheme="minorHAnsi"/>
          <w:szCs w:val="24"/>
        </w:rPr>
        <w:t>)</w:t>
      </w:r>
      <w:r w:rsidR="004F43F3">
        <w:rPr>
          <w:rFonts w:asciiTheme="minorHAnsi" w:hAnsiTheme="minorHAnsi"/>
          <w:szCs w:val="24"/>
        </w:rPr>
        <w:t xml:space="preserve">. </w:t>
      </w:r>
    </w:p>
    <w:p w14:paraId="69900FE8" w14:textId="77777777" w:rsidR="00F94385" w:rsidRDefault="00F94385" w:rsidP="00221A57">
      <w:pPr>
        <w:pStyle w:val="BodyTextIndent"/>
        <w:ind w:left="720"/>
        <w:jc w:val="left"/>
        <w:rPr>
          <w:rFonts w:asciiTheme="minorHAnsi" w:hAnsiTheme="minorHAnsi"/>
          <w:szCs w:val="24"/>
        </w:rPr>
      </w:pPr>
    </w:p>
    <w:p w14:paraId="56BF13AB" w14:textId="77777777" w:rsidR="00F94385" w:rsidRDefault="004F43F3">
      <w:pPr>
        <w:pStyle w:val="BodyTextIndent"/>
        <w:numPr>
          <w:ilvl w:val="0"/>
          <w:numId w:val="32"/>
        </w:numPr>
        <w:jc w:val="left"/>
        <w:rPr>
          <w:rFonts w:asciiTheme="minorHAnsi" w:hAnsiTheme="minorHAnsi"/>
          <w:szCs w:val="24"/>
        </w:rPr>
      </w:pPr>
      <w:r w:rsidRPr="004F43F3">
        <w:rPr>
          <w:rFonts w:asciiTheme="minorHAnsi" w:hAnsiTheme="minorHAnsi"/>
          <w:szCs w:val="24"/>
        </w:rPr>
        <w:t xml:space="preserve">Advanced electronic signatures can be accepted for Schedule 2 and 3 Controlled Drugs where the Electronic Prescribing Service (EPS) is </w:t>
      </w:r>
      <w:r>
        <w:rPr>
          <w:rFonts w:asciiTheme="minorHAnsi" w:hAnsiTheme="minorHAnsi"/>
          <w:szCs w:val="24"/>
        </w:rPr>
        <w:t>in place (not currently available in Wales)</w:t>
      </w:r>
      <w:r w:rsidR="004C6CDD">
        <w:rPr>
          <w:rFonts w:asciiTheme="minorHAnsi" w:hAnsiTheme="minorHAnsi"/>
          <w:szCs w:val="24"/>
        </w:rPr>
        <w:t>.</w:t>
      </w:r>
    </w:p>
    <w:p w14:paraId="7B625F88" w14:textId="77777777" w:rsidR="00F94385" w:rsidRDefault="00F94385" w:rsidP="00221A57">
      <w:pPr>
        <w:pStyle w:val="BodyTextIndent"/>
        <w:ind w:left="720"/>
        <w:jc w:val="left"/>
        <w:rPr>
          <w:rFonts w:asciiTheme="minorHAnsi" w:hAnsiTheme="minorHAnsi"/>
          <w:szCs w:val="24"/>
        </w:rPr>
      </w:pPr>
    </w:p>
    <w:p w14:paraId="07F7F180" w14:textId="77777777" w:rsidR="003028BC" w:rsidRDefault="001D4B97">
      <w:pPr>
        <w:pStyle w:val="BodyTextIndent"/>
        <w:numPr>
          <w:ilvl w:val="0"/>
          <w:numId w:val="32"/>
        </w:numPr>
        <w:jc w:val="left"/>
        <w:rPr>
          <w:rFonts w:asciiTheme="minorHAnsi" w:hAnsiTheme="minorHAnsi"/>
          <w:b/>
          <w:bCs/>
          <w:szCs w:val="24"/>
        </w:rPr>
      </w:pPr>
      <w:r w:rsidRPr="007308C0">
        <w:rPr>
          <w:rFonts w:asciiTheme="minorHAnsi" w:hAnsiTheme="minorHAnsi"/>
          <w:b/>
          <w:bCs/>
          <w:szCs w:val="24"/>
        </w:rPr>
        <w:t>All prescriptions must state: -</w:t>
      </w:r>
    </w:p>
    <w:p w14:paraId="4DF8702D" w14:textId="77777777" w:rsidR="007308C0" w:rsidRPr="007308C0" w:rsidRDefault="007308C0" w:rsidP="00221A57">
      <w:pPr>
        <w:pStyle w:val="BodyTextIndent"/>
        <w:ind w:left="0"/>
        <w:jc w:val="left"/>
        <w:rPr>
          <w:rFonts w:asciiTheme="minorHAnsi" w:hAnsiTheme="minorHAnsi"/>
          <w:b/>
          <w:bCs/>
          <w:szCs w:val="24"/>
        </w:rPr>
      </w:pPr>
    </w:p>
    <w:p w14:paraId="4EF43C6C" w14:textId="77777777" w:rsidR="006F3B70" w:rsidRDefault="001D4B97">
      <w:pPr>
        <w:pStyle w:val="BodyTextIndent"/>
        <w:numPr>
          <w:ilvl w:val="1"/>
          <w:numId w:val="32"/>
        </w:numPr>
        <w:jc w:val="left"/>
        <w:rPr>
          <w:rFonts w:asciiTheme="minorHAnsi" w:hAnsiTheme="minorHAnsi"/>
          <w:szCs w:val="24"/>
        </w:rPr>
      </w:pPr>
      <w:r w:rsidRPr="003028BC">
        <w:rPr>
          <w:rFonts w:asciiTheme="minorHAnsi" w:hAnsiTheme="minorHAnsi"/>
          <w:szCs w:val="24"/>
        </w:rPr>
        <w:t xml:space="preserve">The </w:t>
      </w:r>
      <w:r w:rsidRPr="007308C0">
        <w:rPr>
          <w:rFonts w:asciiTheme="minorHAnsi" w:hAnsiTheme="minorHAnsi"/>
          <w:b/>
          <w:bCs/>
          <w:i/>
          <w:iCs/>
          <w:color w:val="000000" w:themeColor="text1"/>
          <w:szCs w:val="24"/>
        </w:rPr>
        <w:t>name and address of the patient</w:t>
      </w:r>
    </w:p>
    <w:p w14:paraId="0ABEDF6B" w14:textId="77777777" w:rsidR="006F3B70" w:rsidRDefault="006F3B70">
      <w:pPr>
        <w:pStyle w:val="BodyTextIndent"/>
        <w:numPr>
          <w:ilvl w:val="2"/>
          <w:numId w:val="32"/>
        </w:numPr>
        <w:jc w:val="left"/>
        <w:rPr>
          <w:rFonts w:asciiTheme="minorHAnsi" w:hAnsiTheme="minorHAnsi"/>
          <w:szCs w:val="24"/>
        </w:rPr>
      </w:pPr>
      <w:r>
        <w:rPr>
          <w:rFonts w:asciiTheme="minorHAnsi" w:hAnsiTheme="minorHAnsi"/>
          <w:szCs w:val="24"/>
        </w:rPr>
        <w:lastRenderedPageBreak/>
        <w:t xml:space="preserve">If </w:t>
      </w:r>
      <w:r w:rsidRPr="006F3B70">
        <w:rPr>
          <w:rFonts w:asciiTheme="minorHAnsi" w:hAnsiTheme="minorHAnsi"/>
          <w:szCs w:val="24"/>
        </w:rPr>
        <w:t xml:space="preserve">a person </w:t>
      </w:r>
      <w:r>
        <w:rPr>
          <w:rFonts w:asciiTheme="minorHAnsi" w:hAnsiTheme="minorHAnsi"/>
          <w:szCs w:val="24"/>
        </w:rPr>
        <w:t xml:space="preserve">does </w:t>
      </w:r>
      <w:r w:rsidRPr="006F3B70">
        <w:rPr>
          <w:rFonts w:asciiTheme="minorHAnsi" w:hAnsiTheme="minorHAnsi"/>
          <w:szCs w:val="24"/>
        </w:rPr>
        <w:t xml:space="preserve">not have a fixed address </w:t>
      </w:r>
      <w:r>
        <w:rPr>
          <w:rFonts w:asciiTheme="minorHAnsi" w:hAnsiTheme="minorHAnsi"/>
          <w:szCs w:val="24"/>
        </w:rPr>
        <w:t>-</w:t>
      </w:r>
      <w:r w:rsidRPr="006F3B70">
        <w:rPr>
          <w:rFonts w:asciiTheme="minorHAnsi" w:hAnsiTheme="minorHAnsi"/>
          <w:szCs w:val="24"/>
        </w:rPr>
        <w:t xml:space="preserve"> “no fixed abode” (or “NFA”) </w:t>
      </w:r>
      <w:r>
        <w:rPr>
          <w:rFonts w:asciiTheme="minorHAnsi" w:hAnsiTheme="minorHAnsi"/>
          <w:szCs w:val="24"/>
        </w:rPr>
        <w:t>is</w:t>
      </w:r>
      <w:r w:rsidRPr="006F3B70">
        <w:rPr>
          <w:rFonts w:asciiTheme="minorHAnsi" w:hAnsiTheme="minorHAnsi"/>
          <w:szCs w:val="24"/>
        </w:rPr>
        <w:t xml:space="preserve"> allowed</w:t>
      </w:r>
    </w:p>
    <w:p w14:paraId="578DB9BA" w14:textId="0E7C03FD" w:rsidR="003028BC" w:rsidRDefault="001D5CB7">
      <w:pPr>
        <w:pStyle w:val="BodyTextIndent"/>
        <w:numPr>
          <w:ilvl w:val="2"/>
          <w:numId w:val="32"/>
        </w:numPr>
        <w:jc w:val="left"/>
        <w:rPr>
          <w:rFonts w:asciiTheme="minorHAnsi" w:hAnsiTheme="minorHAnsi"/>
          <w:szCs w:val="24"/>
        </w:rPr>
      </w:pPr>
      <w:r>
        <w:rPr>
          <w:rFonts w:asciiTheme="minorHAnsi" w:hAnsiTheme="minorHAnsi"/>
          <w:szCs w:val="24"/>
        </w:rPr>
        <w:t xml:space="preserve">The Home Office have advised that the </w:t>
      </w:r>
      <w:r w:rsidR="00E20609">
        <w:rPr>
          <w:rFonts w:asciiTheme="minorHAnsi" w:hAnsiTheme="minorHAnsi"/>
          <w:szCs w:val="24"/>
        </w:rPr>
        <w:t>use of PO Box is</w:t>
      </w:r>
      <w:r>
        <w:rPr>
          <w:rFonts w:asciiTheme="minorHAnsi" w:hAnsiTheme="minorHAnsi"/>
          <w:szCs w:val="24"/>
        </w:rPr>
        <w:t xml:space="preserve"> </w:t>
      </w:r>
      <w:r w:rsidR="00E20609">
        <w:rPr>
          <w:rFonts w:asciiTheme="minorHAnsi" w:hAnsiTheme="minorHAnsi"/>
          <w:szCs w:val="24"/>
        </w:rPr>
        <w:t>acceptable</w:t>
      </w:r>
    </w:p>
    <w:p w14:paraId="731AF4B3" w14:textId="77777777" w:rsidR="003028BC" w:rsidRPr="007308C0" w:rsidRDefault="001D4B97">
      <w:pPr>
        <w:pStyle w:val="BodyTextIndent"/>
        <w:numPr>
          <w:ilvl w:val="1"/>
          <w:numId w:val="32"/>
        </w:numPr>
        <w:jc w:val="left"/>
        <w:rPr>
          <w:rFonts w:asciiTheme="minorHAnsi" w:hAnsiTheme="minorHAnsi"/>
          <w:b/>
          <w:bCs/>
          <w:szCs w:val="24"/>
        </w:rPr>
      </w:pPr>
      <w:r w:rsidRPr="007308C0">
        <w:rPr>
          <w:rFonts w:asciiTheme="minorHAnsi" w:hAnsiTheme="minorHAnsi"/>
          <w:b/>
          <w:bCs/>
          <w:szCs w:val="24"/>
        </w:rPr>
        <w:t>Age if under 12</w:t>
      </w:r>
    </w:p>
    <w:p w14:paraId="6C2A78F3" w14:textId="77777777" w:rsidR="003028BC" w:rsidRDefault="001D4B97">
      <w:pPr>
        <w:pStyle w:val="BodyTextIndent"/>
        <w:numPr>
          <w:ilvl w:val="1"/>
          <w:numId w:val="32"/>
        </w:numPr>
        <w:jc w:val="left"/>
        <w:rPr>
          <w:rFonts w:asciiTheme="minorHAnsi" w:hAnsiTheme="minorHAnsi"/>
          <w:szCs w:val="24"/>
        </w:rPr>
      </w:pPr>
      <w:r w:rsidRPr="007308C0">
        <w:rPr>
          <w:rFonts w:asciiTheme="minorHAnsi" w:hAnsiTheme="minorHAnsi"/>
          <w:szCs w:val="24"/>
        </w:rPr>
        <w:t xml:space="preserve">The </w:t>
      </w:r>
      <w:r w:rsidRPr="007308C0">
        <w:rPr>
          <w:rFonts w:asciiTheme="minorHAnsi" w:hAnsiTheme="minorHAnsi"/>
          <w:b/>
          <w:bCs/>
          <w:szCs w:val="24"/>
        </w:rPr>
        <w:t>preparation</w:t>
      </w:r>
      <w:r w:rsidRPr="003028BC">
        <w:rPr>
          <w:rFonts w:asciiTheme="minorHAnsi" w:hAnsiTheme="minorHAnsi"/>
          <w:szCs w:val="24"/>
        </w:rPr>
        <w:t>, e.g. morphine sulphate.</w:t>
      </w:r>
    </w:p>
    <w:p w14:paraId="346F0148" w14:textId="77777777" w:rsidR="007308C0" w:rsidRDefault="001D4B97">
      <w:pPr>
        <w:pStyle w:val="BodyTextIndent"/>
        <w:numPr>
          <w:ilvl w:val="1"/>
          <w:numId w:val="32"/>
        </w:numPr>
        <w:jc w:val="left"/>
        <w:rPr>
          <w:rFonts w:asciiTheme="minorHAnsi" w:hAnsiTheme="minorHAnsi"/>
          <w:szCs w:val="24"/>
        </w:rPr>
      </w:pPr>
      <w:r w:rsidRPr="003028BC">
        <w:rPr>
          <w:rFonts w:asciiTheme="minorHAnsi" w:hAnsiTheme="minorHAnsi"/>
          <w:szCs w:val="24"/>
        </w:rPr>
        <w:t xml:space="preserve">The </w:t>
      </w:r>
      <w:r w:rsidRPr="007308C0">
        <w:rPr>
          <w:rFonts w:asciiTheme="minorHAnsi" w:hAnsiTheme="minorHAnsi"/>
          <w:b/>
          <w:bCs/>
          <w:szCs w:val="24"/>
        </w:rPr>
        <w:t>form</w:t>
      </w:r>
      <w:r w:rsidR="007308C0">
        <w:rPr>
          <w:rFonts w:asciiTheme="minorHAnsi" w:hAnsiTheme="minorHAnsi"/>
          <w:szCs w:val="24"/>
        </w:rPr>
        <w:t xml:space="preserve"> of the medicine</w:t>
      </w:r>
    </w:p>
    <w:p w14:paraId="2190FC80" w14:textId="77777777" w:rsidR="007308C0" w:rsidRPr="007308C0" w:rsidRDefault="007308C0">
      <w:pPr>
        <w:pStyle w:val="ListParagraph"/>
        <w:numPr>
          <w:ilvl w:val="2"/>
          <w:numId w:val="32"/>
        </w:numPr>
        <w:rPr>
          <w:rFonts w:asciiTheme="minorHAnsi" w:hAnsiTheme="minorHAnsi"/>
          <w:szCs w:val="24"/>
        </w:rPr>
      </w:pPr>
      <w:r w:rsidRPr="007308C0">
        <w:rPr>
          <w:rFonts w:asciiTheme="minorHAnsi" w:hAnsiTheme="minorHAnsi"/>
          <w:szCs w:val="24"/>
        </w:rPr>
        <w:t>The form of the medicine must be on the prescription, e.g. tablets, capsules, ampoules, vials, patches, oral solution, etc irrespective of whether it is implicit in the proprietary name</w:t>
      </w:r>
    </w:p>
    <w:p w14:paraId="52339011" w14:textId="77777777" w:rsidR="007308C0" w:rsidRPr="007308C0" w:rsidRDefault="007308C0">
      <w:pPr>
        <w:pStyle w:val="BodyTextIndent"/>
        <w:numPr>
          <w:ilvl w:val="2"/>
          <w:numId w:val="32"/>
        </w:numPr>
        <w:jc w:val="left"/>
        <w:rPr>
          <w:rFonts w:asciiTheme="minorHAnsi" w:hAnsiTheme="minorHAnsi"/>
          <w:szCs w:val="24"/>
        </w:rPr>
      </w:pPr>
      <w:r w:rsidRPr="007308C0">
        <w:rPr>
          <w:rFonts w:asciiTheme="minorHAnsi" w:hAnsiTheme="minorHAnsi"/>
          <w:szCs w:val="24"/>
        </w:rPr>
        <w:t>Abbreviations such as “tabs”, “caps” etc can be used</w:t>
      </w:r>
    </w:p>
    <w:p w14:paraId="1F2AC6A7" w14:textId="77777777" w:rsidR="007308C0" w:rsidRPr="007308C0" w:rsidRDefault="007308C0">
      <w:pPr>
        <w:pStyle w:val="BodyTextIndent"/>
        <w:numPr>
          <w:ilvl w:val="2"/>
          <w:numId w:val="32"/>
        </w:numPr>
        <w:jc w:val="left"/>
        <w:rPr>
          <w:rFonts w:asciiTheme="minorHAnsi" w:hAnsiTheme="minorHAnsi"/>
          <w:szCs w:val="24"/>
        </w:rPr>
      </w:pPr>
      <w:r w:rsidRPr="007308C0">
        <w:rPr>
          <w:rFonts w:asciiTheme="minorHAnsi" w:hAnsiTheme="minorHAnsi"/>
          <w:szCs w:val="24"/>
        </w:rPr>
        <w:t>It should be clear and unambiguous if the prescriber intends a supply of m/r , s/r etc.</w:t>
      </w:r>
    </w:p>
    <w:p w14:paraId="4713AC6A" w14:textId="77777777" w:rsidR="003028BC" w:rsidRDefault="001D4B97">
      <w:pPr>
        <w:pStyle w:val="BodyTextIndent"/>
        <w:numPr>
          <w:ilvl w:val="1"/>
          <w:numId w:val="32"/>
        </w:numPr>
        <w:jc w:val="left"/>
        <w:rPr>
          <w:rFonts w:asciiTheme="minorHAnsi" w:hAnsiTheme="minorHAnsi"/>
          <w:szCs w:val="24"/>
        </w:rPr>
      </w:pPr>
      <w:r w:rsidRPr="003028BC">
        <w:rPr>
          <w:rFonts w:asciiTheme="minorHAnsi" w:hAnsiTheme="minorHAnsi"/>
          <w:szCs w:val="24"/>
        </w:rPr>
        <w:t xml:space="preserve">the </w:t>
      </w:r>
      <w:r w:rsidRPr="007308C0">
        <w:rPr>
          <w:rFonts w:asciiTheme="minorHAnsi" w:hAnsiTheme="minorHAnsi"/>
          <w:b/>
          <w:bCs/>
          <w:szCs w:val="24"/>
        </w:rPr>
        <w:t>strength</w:t>
      </w:r>
      <w:r w:rsidRPr="003028BC">
        <w:rPr>
          <w:rFonts w:asciiTheme="minorHAnsi" w:hAnsiTheme="minorHAnsi"/>
          <w:szCs w:val="24"/>
        </w:rPr>
        <w:t xml:space="preserve"> of the preparation e.g. tablets 10 mg.</w:t>
      </w:r>
    </w:p>
    <w:p w14:paraId="58CA3DBE" w14:textId="77777777" w:rsidR="007308C0" w:rsidRPr="007308C0" w:rsidRDefault="007308C0">
      <w:pPr>
        <w:pStyle w:val="BodyTextIndent"/>
        <w:numPr>
          <w:ilvl w:val="2"/>
          <w:numId w:val="32"/>
        </w:numPr>
        <w:jc w:val="left"/>
        <w:rPr>
          <w:rFonts w:asciiTheme="minorHAnsi" w:hAnsiTheme="minorHAnsi"/>
          <w:szCs w:val="24"/>
        </w:rPr>
      </w:pPr>
      <w:r w:rsidRPr="007308C0">
        <w:rPr>
          <w:rFonts w:asciiTheme="minorHAnsi" w:hAnsiTheme="minorHAnsi"/>
          <w:szCs w:val="24"/>
        </w:rPr>
        <w:t>The strength needs to be written on the prescription if the medicine is available in more than one strength</w:t>
      </w:r>
    </w:p>
    <w:p w14:paraId="61AF76B1" w14:textId="77777777" w:rsidR="007308C0" w:rsidRDefault="007308C0">
      <w:pPr>
        <w:pStyle w:val="BodyTextIndent"/>
        <w:numPr>
          <w:ilvl w:val="2"/>
          <w:numId w:val="32"/>
        </w:numPr>
        <w:jc w:val="left"/>
        <w:rPr>
          <w:rFonts w:asciiTheme="minorHAnsi" w:hAnsiTheme="minorHAnsi"/>
          <w:szCs w:val="24"/>
        </w:rPr>
      </w:pPr>
      <w:r w:rsidRPr="007308C0">
        <w:rPr>
          <w:rFonts w:asciiTheme="minorHAnsi" w:hAnsiTheme="minorHAnsi"/>
          <w:szCs w:val="24"/>
        </w:rPr>
        <w:t>Where more than one strength of a medicine is prescribed on a prescription, each strength should be written separately to avoid ambiguity, meaning there should be a separate dose, form and quantity written for each strength.</w:t>
      </w:r>
    </w:p>
    <w:p w14:paraId="236947E2" w14:textId="77777777" w:rsidR="007308C0" w:rsidRDefault="007308C0">
      <w:pPr>
        <w:pStyle w:val="BodyTextIndent"/>
        <w:numPr>
          <w:ilvl w:val="1"/>
          <w:numId w:val="32"/>
        </w:numPr>
        <w:jc w:val="left"/>
        <w:rPr>
          <w:rFonts w:asciiTheme="minorHAnsi" w:hAnsiTheme="minorHAnsi"/>
          <w:szCs w:val="24"/>
        </w:rPr>
      </w:pPr>
      <w:r>
        <w:rPr>
          <w:rFonts w:asciiTheme="minorHAnsi" w:hAnsiTheme="minorHAnsi"/>
          <w:szCs w:val="24"/>
        </w:rPr>
        <w:t xml:space="preserve">The </w:t>
      </w:r>
      <w:r w:rsidRPr="007308C0">
        <w:rPr>
          <w:rFonts w:asciiTheme="minorHAnsi" w:hAnsiTheme="minorHAnsi"/>
          <w:b/>
          <w:bCs/>
          <w:szCs w:val="24"/>
        </w:rPr>
        <w:t>dose</w:t>
      </w:r>
      <w:r>
        <w:rPr>
          <w:rFonts w:asciiTheme="minorHAnsi" w:hAnsiTheme="minorHAnsi"/>
          <w:szCs w:val="24"/>
        </w:rPr>
        <w:t xml:space="preserve"> </w:t>
      </w:r>
    </w:p>
    <w:p w14:paraId="18F76BF1" w14:textId="77777777" w:rsidR="007308C0" w:rsidRDefault="007308C0">
      <w:pPr>
        <w:pStyle w:val="BodyTextIndent"/>
        <w:numPr>
          <w:ilvl w:val="2"/>
          <w:numId w:val="32"/>
        </w:numPr>
        <w:jc w:val="left"/>
        <w:rPr>
          <w:rFonts w:asciiTheme="minorHAnsi" w:hAnsiTheme="minorHAnsi"/>
          <w:szCs w:val="24"/>
        </w:rPr>
      </w:pPr>
      <w:r w:rsidRPr="007308C0">
        <w:rPr>
          <w:rFonts w:asciiTheme="minorHAnsi" w:hAnsiTheme="minorHAnsi"/>
          <w:szCs w:val="24"/>
        </w:rPr>
        <w:t>There must be a clearly defined dose on the prescription</w:t>
      </w:r>
    </w:p>
    <w:p w14:paraId="66F4B0EC" w14:textId="77777777" w:rsidR="007308C0" w:rsidRDefault="007308C0">
      <w:pPr>
        <w:pStyle w:val="BodyTextIndent"/>
        <w:numPr>
          <w:ilvl w:val="2"/>
          <w:numId w:val="32"/>
        </w:numPr>
        <w:jc w:val="left"/>
        <w:rPr>
          <w:rFonts w:asciiTheme="minorHAnsi" w:hAnsiTheme="minorHAnsi"/>
          <w:szCs w:val="24"/>
        </w:rPr>
      </w:pPr>
      <w:r w:rsidRPr="007308C0">
        <w:rPr>
          <w:rFonts w:asciiTheme="minorHAnsi" w:hAnsiTheme="minorHAnsi"/>
          <w:szCs w:val="24"/>
        </w:rPr>
        <w:t>It can’t be written as “to be taken as directed” or “when required”</w:t>
      </w:r>
      <w:r>
        <w:rPr>
          <w:rFonts w:asciiTheme="minorHAnsi" w:hAnsiTheme="minorHAnsi"/>
          <w:szCs w:val="24"/>
        </w:rPr>
        <w:t xml:space="preserve">. </w:t>
      </w:r>
      <w:r w:rsidRPr="007308C0">
        <w:rPr>
          <w:rFonts w:asciiTheme="minorHAnsi" w:hAnsiTheme="minorHAnsi"/>
          <w:szCs w:val="24"/>
        </w:rPr>
        <w:t>It can be written as “one to be taken as directed” or “two when required”</w:t>
      </w:r>
    </w:p>
    <w:p w14:paraId="54344CA9" w14:textId="77777777" w:rsidR="007308C0" w:rsidRDefault="007308C0">
      <w:pPr>
        <w:pStyle w:val="BodyTextIndent"/>
        <w:numPr>
          <w:ilvl w:val="2"/>
          <w:numId w:val="32"/>
        </w:numPr>
        <w:jc w:val="left"/>
        <w:rPr>
          <w:rFonts w:asciiTheme="minorHAnsi" w:hAnsiTheme="minorHAnsi"/>
          <w:szCs w:val="24"/>
        </w:rPr>
      </w:pPr>
      <w:r w:rsidRPr="007308C0">
        <w:rPr>
          <w:rFonts w:asciiTheme="minorHAnsi" w:hAnsiTheme="minorHAnsi"/>
          <w:szCs w:val="24"/>
        </w:rPr>
        <w:t>The dose doesn’t need to be in both words and figures.</w:t>
      </w:r>
    </w:p>
    <w:p w14:paraId="756DE40E" w14:textId="77777777" w:rsidR="007308C0" w:rsidRDefault="007308C0">
      <w:pPr>
        <w:pStyle w:val="BodyTextIndent"/>
        <w:numPr>
          <w:ilvl w:val="1"/>
          <w:numId w:val="32"/>
        </w:numPr>
        <w:jc w:val="left"/>
        <w:rPr>
          <w:rFonts w:asciiTheme="minorHAnsi" w:hAnsiTheme="minorHAnsi"/>
          <w:szCs w:val="24"/>
        </w:rPr>
      </w:pPr>
      <w:r>
        <w:rPr>
          <w:rFonts w:asciiTheme="minorHAnsi" w:hAnsiTheme="minorHAnsi"/>
          <w:szCs w:val="24"/>
        </w:rPr>
        <w:t xml:space="preserve">The </w:t>
      </w:r>
      <w:r w:rsidRPr="007308C0">
        <w:rPr>
          <w:rFonts w:asciiTheme="minorHAnsi" w:hAnsiTheme="minorHAnsi"/>
          <w:b/>
          <w:bCs/>
          <w:szCs w:val="24"/>
        </w:rPr>
        <w:t>frequency</w:t>
      </w:r>
    </w:p>
    <w:p w14:paraId="13D2E62C" w14:textId="77777777" w:rsidR="007308C0" w:rsidRDefault="007308C0">
      <w:pPr>
        <w:pStyle w:val="BodyTextIndent"/>
        <w:numPr>
          <w:ilvl w:val="2"/>
          <w:numId w:val="32"/>
        </w:numPr>
        <w:jc w:val="left"/>
        <w:rPr>
          <w:rFonts w:asciiTheme="minorHAnsi" w:hAnsiTheme="minorHAnsi"/>
          <w:szCs w:val="24"/>
        </w:rPr>
      </w:pPr>
      <w:r w:rsidRPr="003028BC">
        <w:rPr>
          <w:rFonts w:asciiTheme="minorHAnsi" w:hAnsiTheme="minorHAnsi"/>
          <w:szCs w:val="24"/>
        </w:rPr>
        <w:t xml:space="preserve">The actual dose must be specified e.g. </w:t>
      </w:r>
      <w:r w:rsidRPr="003028BC">
        <w:rPr>
          <w:rFonts w:asciiTheme="minorHAnsi" w:hAnsiTheme="minorHAnsi"/>
          <w:b/>
          <w:szCs w:val="24"/>
        </w:rPr>
        <w:t>one patch</w:t>
      </w:r>
      <w:r w:rsidRPr="003028BC">
        <w:rPr>
          <w:rFonts w:asciiTheme="minorHAnsi" w:hAnsiTheme="minorHAnsi"/>
          <w:szCs w:val="24"/>
        </w:rPr>
        <w:t xml:space="preserve"> every 72 hours rather than ‘change patch every 72 hours’ or </w:t>
      </w:r>
      <w:r w:rsidRPr="003028BC">
        <w:rPr>
          <w:rFonts w:asciiTheme="minorHAnsi" w:hAnsiTheme="minorHAnsi"/>
          <w:b/>
          <w:szCs w:val="24"/>
        </w:rPr>
        <w:t xml:space="preserve">one </w:t>
      </w:r>
      <w:r w:rsidRPr="003028BC">
        <w:rPr>
          <w:rFonts w:asciiTheme="minorHAnsi" w:hAnsiTheme="minorHAnsi"/>
          <w:szCs w:val="24"/>
        </w:rPr>
        <w:t>as directed rather than ‘as directed’.</w:t>
      </w:r>
    </w:p>
    <w:p w14:paraId="1CD4EDD8" w14:textId="77777777" w:rsidR="007308C0" w:rsidRPr="007308C0" w:rsidRDefault="007308C0">
      <w:pPr>
        <w:pStyle w:val="BodyTextIndent"/>
        <w:numPr>
          <w:ilvl w:val="2"/>
          <w:numId w:val="32"/>
        </w:numPr>
        <w:jc w:val="left"/>
        <w:rPr>
          <w:rFonts w:asciiTheme="minorHAnsi" w:hAnsiTheme="minorHAnsi"/>
          <w:szCs w:val="24"/>
        </w:rPr>
      </w:pPr>
      <w:r w:rsidRPr="003028BC">
        <w:rPr>
          <w:rFonts w:asciiTheme="minorHAnsi" w:hAnsiTheme="minorHAnsi"/>
          <w:szCs w:val="24"/>
        </w:rPr>
        <w:t>If prescribed “when required” the dosage interval between required doses must be specified (e.g. every four hours when required).</w:t>
      </w:r>
    </w:p>
    <w:p w14:paraId="2FB5325D" w14:textId="77777777" w:rsidR="007308C0" w:rsidRDefault="007308C0">
      <w:pPr>
        <w:pStyle w:val="BodyTextIndent"/>
        <w:numPr>
          <w:ilvl w:val="1"/>
          <w:numId w:val="32"/>
        </w:numPr>
        <w:jc w:val="left"/>
        <w:rPr>
          <w:rFonts w:asciiTheme="minorHAnsi" w:hAnsiTheme="minorHAnsi"/>
          <w:szCs w:val="24"/>
        </w:rPr>
      </w:pPr>
      <w:r>
        <w:rPr>
          <w:rFonts w:asciiTheme="minorHAnsi" w:hAnsiTheme="minorHAnsi"/>
          <w:szCs w:val="24"/>
        </w:rPr>
        <w:t xml:space="preserve">The </w:t>
      </w:r>
      <w:r w:rsidRPr="007308C0">
        <w:rPr>
          <w:rFonts w:asciiTheme="minorHAnsi" w:hAnsiTheme="minorHAnsi"/>
          <w:b/>
          <w:bCs/>
          <w:szCs w:val="24"/>
        </w:rPr>
        <w:t>quantity to supply</w:t>
      </w:r>
    </w:p>
    <w:p w14:paraId="5559EAC8" w14:textId="77777777" w:rsidR="007308C0" w:rsidRPr="0087171C" w:rsidRDefault="007308C0">
      <w:pPr>
        <w:pStyle w:val="BodyTextIndent"/>
        <w:numPr>
          <w:ilvl w:val="2"/>
          <w:numId w:val="32"/>
        </w:numPr>
        <w:jc w:val="left"/>
        <w:rPr>
          <w:rFonts w:asciiTheme="minorHAnsi" w:hAnsiTheme="minorHAnsi"/>
          <w:szCs w:val="24"/>
        </w:rPr>
      </w:pPr>
      <w:r w:rsidRPr="007308C0">
        <w:rPr>
          <w:rFonts w:asciiTheme="minorHAnsi" w:hAnsiTheme="minorHAnsi"/>
          <w:szCs w:val="24"/>
        </w:rPr>
        <w:t>The total quantity must be written in both words and figures</w:t>
      </w:r>
    </w:p>
    <w:p w14:paraId="7590E20E" w14:textId="77777777" w:rsidR="007308C0" w:rsidRPr="007308C0" w:rsidRDefault="0087171C">
      <w:pPr>
        <w:pStyle w:val="BodyTextIndent"/>
        <w:numPr>
          <w:ilvl w:val="2"/>
          <w:numId w:val="32"/>
        </w:numPr>
        <w:jc w:val="left"/>
        <w:rPr>
          <w:rFonts w:asciiTheme="minorHAnsi" w:hAnsiTheme="minorHAnsi"/>
          <w:szCs w:val="24"/>
        </w:rPr>
      </w:pPr>
      <w:r>
        <w:rPr>
          <w:rFonts w:asciiTheme="minorHAnsi" w:hAnsiTheme="minorHAnsi"/>
          <w:szCs w:val="24"/>
        </w:rPr>
        <w:t>Written as the</w:t>
      </w:r>
      <w:r w:rsidR="007308C0" w:rsidRPr="003028BC">
        <w:rPr>
          <w:rFonts w:asciiTheme="minorHAnsi" w:hAnsiTheme="minorHAnsi"/>
          <w:szCs w:val="24"/>
        </w:rPr>
        <w:t xml:space="preserve"> total number of dose units, in both words and figures, e.g. fourteen (14) or if a liquid preparation the total volume in word &amp; figures e.g. One Hundred (100) mL</w:t>
      </w:r>
      <w:r w:rsidR="007308C0">
        <w:rPr>
          <w:rFonts w:asciiTheme="minorHAnsi" w:hAnsiTheme="minorHAnsi"/>
          <w:szCs w:val="24"/>
        </w:rPr>
        <w:t xml:space="preserve"> </w:t>
      </w:r>
      <w:r w:rsidR="007308C0" w:rsidRPr="007308C0">
        <w:t>for liquids, the total volume in millilitres (in both words and figures) of the preparation to be supplied</w:t>
      </w:r>
    </w:p>
    <w:p w14:paraId="523D2666" w14:textId="77777777" w:rsidR="007308C0" w:rsidRPr="007308C0" w:rsidRDefault="007308C0" w:rsidP="00221A57">
      <w:pPr>
        <w:pStyle w:val="BodyTextIndent"/>
        <w:ind w:left="0"/>
        <w:jc w:val="left"/>
        <w:rPr>
          <w:rFonts w:asciiTheme="minorHAnsi" w:hAnsiTheme="minorHAnsi"/>
          <w:szCs w:val="24"/>
        </w:rPr>
      </w:pPr>
    </w:p>
    <w:p w14:paraId="0EF705E0" w14:textId="77777777" w:rsidR="007308C0" w:rsidRPr="004B75CD" w:rsidRDefault="007308C0">
      <w:pPr>
        <w:pStyle w:val="ListParagraph"/>
        <w:numPr>
          <w:ilvl w:val="2"/>
          <w:numId w:val="32"/>
        </w:numPr>
      </w:pPr>
      <w:r w:rsidRPr="004B75CD">
        <w:t xml:space="preserve">for dosage units (tablets, capsules, ampoules), state the total number (in both words and figures) of dosage units </w:t>
      </w:r>
      <w:r w:rsidRPr="004B75CD">
        <w:lastRenderedPageBreak/>
        <w:t>to be supplied (e.g. 10 tablets [of 10 mg] rather than 100 mg total quantity);</w:t>
      </w:r>
    </w:p>
    <w:p w14:paraId="35A92EA7" w14:textId="77777777" w:rsidR="007308C0" w:rsidRDefault="007308C0">
      <w:pPr>
        <w:pStyle w:val="BodyTextIndent"/>
        <w:numPr>
          <w:ilvl w:val="2"/>
          <w:numId w:val="32"/>
        </w:numPr>
        <w:jc w:val="left"/>
        <w:rPr>
          <w:rFonts w:asciiTheme="minorHAnsi" w:hAnsiTheme="minorHAnsi"/>
          <w:szCs w:val="24"/>
        </w:rPr>
      </w:pPr>
      <w:r w:rsidRPr="007308C0">
        <w:rPr>
          <w:rFonts w:asciiTheme="minorHAnsi" w:hAnsiTheme="minorHAnsi"/>
          <w:szCs w:val="24"/>
        </w:rPr>
        <w:t>The total quantity can be expressed as the multiplication of two numbers provided both components are clearly and unambiguously written in both words and figures ( e.g. “2 packs of 30 tablets; two packs of thirty tablets” or "10mg x 10 (ten)").</w:t>
      </w:r>
    </w:p>
    <w:p w14:paraId="366F9310" w14:textId="77777777" w:rsidR="00921856" w:rsidRDefault="00921856" w:rsidP="00221A57">
      <w:pPr>
        <w:pStyle w:val="BodyTextIndent"/>
        <w:ind w:left="2160"/>
        <w:jc w:val="left"/>
        <w:rPr>
          <w:rFonts w:asciiTheme="minorHAnsi" w:hAnsiTheme="minorHAnsi"/>
          <w:szCs w:val="24"/>
        </w:rPr>
      </w:pPr>
    </w:p>
    <w:p w14:paraId="216052E4" w14:textId="77777777" w:rsidR="00145070" w:rsidRPr="00145070" w:rsidRDefault="007308C0">
      <w:pPr>
        <w:pStyle w:val="BodyTextIndent"/>
        <w:numPr>
          <w:ilvl w:val="1"/>
          <w:numId w:val="32"/>
        </w:numPr>
        <w:jc w:val="left"/>
        <w:rPr>
          <w:rFonts w:asciiTheme="minorHAnsi" w:hAnsiTheme="minorHAnsi"/>
          <w:b/>
          <w:bCs/>
          <w:szCs w:val="24"/>
        </w:rPr>
      </w:pPr>
      <w:r w:rsidRPr="007308C0">
        <w:rPr>
          <w:rFonts w:asciiTheme="minorHAnsi" w:hAnsiTheme="minorHAnsi"/>
          <w:b/>
          <w:bCs/>
          <w:szCs w:val="24"/>
        </w:rPr>
        <w:t>Quantity prescribed</w:t>
      </w:r>
    </w:p>
    <w:p w14:paraId="0758A9CE" w14:textId="77777777" w:rsidR="00145070" w:rsidRDefault="006D3B97">
      <w:pPr>
        <w:pStyle w:val="BodyTextIndent"/>
        <w:numPr>
          <w:ilvl w:val="2"/>
          <w:numId w:val="32"/>
        </w:numPr>
        <w:jc w:val="left"/>
        <w:rPr>
          <w:rFonts w:asciiTheme="minorHAnsi" w:hAnsiTheme="minorHAnsi"/>
          <w:szCs w:val="24"/>
        </w:rPr>
      </w:pPr>
      <w:r w:rsidRPr="006D3B97">
        <w:rPr>
          <w:rFonts w:asciiTheme="minorHAnsi" w:hAnsiTheme="minorHAnsi"/>
          <w:szCs w:val="24"/>
        </w:rPr>
        <w:t>The Department of Health and the Scottish Government have issued a strong recommendation that the maximum quantity of Schedule 2, 3 or 4 Controlled Drugs prescribed should not exceed 30 days; exceptionally, to cover a justifiable clinical need and after consideration of any risk, a prescription can be issued for a longer period, but the reasons for the decision should be recorded on the patient’s notes.</w:t>
      </w:r>
    </w:p>
    <w:p w14:paraId="6F77076B" w14:textId="77777777" w:rsidR="006D3B97" w:rsidRDefault="006D3B97" w:rsidP="00221A57">
      <w:pPr>
        <w:pStyle w:val="BodyTextIndent"/>
        <w:ind w:left="2160"/>
        <w:jc w:val="left"/>
        <w:rPr>
          <w:rFonts w:asciiTheme="minorHAnsi" w:hAnsiTheme="minorHAnsi"/>
          <w:szCs w:val="24"/>
        </w:rPr>
      </w:pPr>
      <w:r w:rsidRPr="006D3B97">
        <w:rPr>
          <w:rFonts w:asciiTheme="minorHAnsi" w:hAnsiTheme="minorHAnsi"/>
          <w:szCs w:val="24"/>
        </w:rPr>
        <w:t>The prescriber must be prepared to justify to other health professionals why a prescription for more than 30 days supply was issued</w:t>
      </w:r>
      <w:r>
        <w:rPr>
          <w:rFonts w:asciiTheme="minorHAnsi" w:hAnsiTheme="minorHAnsi"/>
          <w:szCs w:val="24"/>
        </w:rPr>
        <w:t xml:space="preserve"> and supplies in excess of 30 days may be subject to audit.</w:t>
      </w:r>
    </w:p>
    <w:p w14:paraId="44648DEE" w14:textId="77777777" w:rsidR="003028BC" w:rsidRPr="006D3B97" w:rsidRDefault="003028BC" w:rsidP="00221A57">
      <w:pPr>
        <w:pStyle w:val="BodyTextIndent"/>
        <w:ind w:left="2160"/>
        <w:jc w:val="left"/>
        <w:rPr>
          <w:rFonts w:asciiTheme="minorHAnsi" w:hAnsiTheme="minorHAnsi"/>
          <w:szCs w:val="24"/>
        </w:rPr>
      </w:pPr>
    </w:p>
    <w:p w14:paraId="60A5B941" w14:textId="77777777" w:rsidR="00CD75B4" w:rsidRDefault="001D4B97">
      <w:pPr>
        <w:pStyle w:val="BodyTextIndent"/>
        <w:numPr>
          <w:ilvl w:val="1"/>
          <w:numId w:val="32"/>
        </w:numPr>
        <w:jc w:val="left"/>
        <w:rPr>
          <w:rFonts w:asciiTheme="minorHAnsi" w:hAnsiTheme="minorHAnsi"/>
          <w:szCs w:val="24"/>
        </w:rPr>
      </w:pPr>
      <w:r w:rsidRPr="003028BC">
        <w:rPr>
          <w:rFonts w:asciiTheme="minorHAnsi" w:hAnsiTheme="minorHAnsi"/>
          <w:szCs w:val="24"/>
        </w:rPr>
        <w:t xml:space="preserve">The prescription must be </w:t>
      </w:r>
      <w:r w:rsidRPr="0087171C">
        <w:rPr>
          <w:rFonts w:asciiTheme="minorHAnsi" w:hAnsiTheme="minorHAnsi"/>
          <w:b/>
          <w:bCs/>
          <w:szCs w:val="24"/>
        </w:rPr>
        <w:t>dated and signed</w:t>
      </w:r>
      <w:r w:rsidRPr="003028BC">
        <w:rPr>
          <w:rFonts w:asciiTheme="minorHAnsi" w:hAnsiTheme="minorHAnsi"/>
          <w:szCs w:val="24"/>
        </w:rPr>
        <w:t xml:space="preserve"> by the prescriber</w:t>
      </w:r>
      <w:r w:rsidR="0087171C">
        <w:rPr>
          <w:rFonts w:asciiTheme="minorHAnsi" w:hAnsiTheme="minorHAnsi"/>
          <w:szCs w:val="24"/>
        </w:rPr>
        <w:t>.</w:t>
      </w:r>
    </w:p>
    <w:p w14:paraId="50C0CBA1" w14:textId="77777777" w:rsidR="001D4B97" w:rsidRDefault="001D4B97">
      <w:pPr>
        <w:pStyle w:val="BodyTextIndent"/>
        <w:numPr>
          <w:ilvl w:val="1"/>
          <w:numId w:val="32"/>
        </w:numPr>
        <w:jc w:val="left"/>
        <w:rPr>
          <w:rFonts w:asciiTheme="minorHAnsi" w:hAnsiTheme="minorHAnsi"/>
          <w:szCs w:val="24"/>
        </w:rPr>
      </w:pPr>
      <w:r w:rsidRPr="00CD75B4">
        <w:rPr>
          <w:rFonts w:asciiTheme="minorHAnsi" w:hAnsiTheme="minorHAnsi"/>
          <w:szCs w:val="24"/>
        </w:rPr>
        <w:t>Where controlled drug prescriptions are written by a dentist, the words “for dental treatment only” should be present.</w:t>
      </w:r>
    </w:p>
    <w:p w14:paraId="0F50B13D" w14:textId="77777777" w:rsidR="004C6CDD" w:rsidRPr="00CD75B4" w:rsidRDefault="004C6CDD">
      <w:pPr>
        <w:pStyle w:val="BodyTextIndent"/>
        <w:numPr>
          <w:ilvl w:val="1"/>
          <w:numId w:val="32"/>
        </w:numPr>
        <w:jc w:val="left"/>
        <w:rPr>
          <w:rFonts w:asciiTheme="minorHAnsi" w:hAnsiTheme="minorHAnsi"/>
          <w:szCs w:val="24"/>
        </w:rPr>
      </w:pPr>
      <w:r>
        <w:rPr>
          <w:rFonts w:asciiTheme="minorHAnsi" w:hAnsiTheme="minorHAnsi"/>
          <w:szCs w:val="24"/>
        </w:rPr>
        <w:t>For WP10 prescriptions – state the prescribers address (must be in the UK)</w:t>
      </w:r>
    </w:p>
    <w:p w14:paraId="25AC2B28" w14:textId="77777777" w:rsidR="0087171C" w:rsidRDefault="0087171C" w:rsidP="00221A57">
      <w:pPr>
        <w:rPr>
          <w:b/>
          <w:bCs/>
          <w:szCs w:val="24"/>
        </w:rPr>
      </w:pPr>
    </w:p>
    <w:p w14:paraId="7BE5934D" w14:textId="2E92B8D5" w:rsidR="00A86187" w:rsidRDefault="00A86187" w:rsidP="00A86187">
      <w:pPr>
        <w:pStyle w:val="Heading3"/>
      </w:pPr>
      <w:bookmarkStart w:id="183" w:name="_Toc195515540"/>
      <w:r>
        <w:t xml:space="preserve">Changes to </w:t>
      </w:r>
      <w:r w:rsidR="00653B6A">
        <w:t xml:space="preserve">Legal </w:t>
      </w:r>
      <w:r>
        <w:t>Classification of Codeine Linctus</w:t>
      </w:r>
      <w:r w:rsidR="00653B6A">
        <w:t xml:space="preserve"> (P to POM)</w:t>
      </w:r>
      <w:bookmarkEnd w:id="183"/>
    </w:p>
    <w:p w14:paraId="2E36166C" w14:textId="77777777" w:rsidR="00E13689" w:rsidRDefault="00E13689" w:rsidP="00221A57">
      <w:pPr>
        <w:rPr>
          <w:szCs w:val="24"/>
        </w:rPr>
      </w:pPr>
    </w:p>
    <w:p w14:paraId="7A7845D3" w14:textId="61464F1D" w:rsidR="00A86187" w:rsidRDefault="004B02F0" w:rsidP="00221A57">
      <w:pPr>
        <w:rPr>
          <w:szCs w:val="24"/>
        </w:rPr>
      </w:pPr>
      <w:r>
        <w:rPr>
          <w:szCs w:val="24"/>
        </w:rPr>
        <w:t>S</w:t>
      </w:r>
      <w:r w:rsidRPr="004B02F0">
        <w:rPr>
          <w:szCs w:val="24"/>
        </w:rPr>
        <w:t>afety information has revealed that codeine linctus is being used recreationally for its opioid effects, rather than for its intended use as a cough suppressant</w:t>
      </w:r>
      <w:r w:rsidR="00E13689" w:rsidRPr="00E13689">
        <w:rPr>
          <w:szCs w:val="24"/>
        </w:rPr>
        <w:t xml:space="preserve">. </w:t>
      </w:r>
      <w:r w:rsidR="00E13689">
        <w:rPr>
          <w:szCs w:val="24"/>
        </w:rPr>
        <w:t>This</w:t>
      </w:r>
      <w:r w:rsidR="00E13689" w:rsidRPr="00E13689">
        <w:rPr>
          <w:szCs w:val="24"/>
        </w:rPr>
        <w:t xml:space="preserve"> carries a serious risk of addiction and overdose</w:t>
      </w:r>
      <w:r w:rsidR="00E13689">
        <w:rPr>
          <w:szCs w:val="24"/>
        </w:rPr>
        <w:t xml:space="preserve">, potentially </w:t>
      </w:r>
      <w:r w:rsidR="00E13689" w:rsidRPr="00E13689">
        <w:rPr>
          <w:szCs w:val="24"/>
        </w:rPr>
        <w:t>fatal.</w:t>
      </w:r>
      <w:r w:rsidR="003A59D7">
        <w:rPr>
          <w:szCs w:val="24"/>
        </w:rPr>
        <w:t xml:space="preserve"> </w:t>
      </w:r>
      <w:r w:rsidR="00A04A98">
        <w:rPr>
          <w:szCs w:val="24"/>
        </w:rPr>
        <w:t>Therefore,</w:t>
      </w:r>
      <w:r w:rsidR="003A59D7">
        <w:rPr>
          <w:szCs w:val="24"/>
        </w:rPr>
        <w:t xml:space="preserve"> </w:t>
      </w:r>
      <w:r w:rsidR="003A59D7" w:rsidRPr="003A59D7">
        <w:rPr>
          <w:szCs w:val="24"/>
        </w:rPr>
        <w:t>codeine linctus is to be reclassified from a pharmacy-only medicine (P) to a prescription-only medicine (POM)</w:t>
      </w:r>
      <w:r w:rsidR="003A59D7">
        <w:rPr>
          <w:szCs w:val="24"/>
        </w:rPr>
        <w:t>.</w:t>
      </w:r>
    </w:p>
    <w:p w14:paraId="7C370C99" w14:textId="77777777" w:rsidR="00FB6A77" w:rsidRDefault="00FB6A77" w:rsidP="00221A57">
      <w:pPr>
        <w:rPr>
          <w:szCs w:val="24"/>
        </w:rPr>
      </w:pPr>
    </w:p>
    <w:p w14:paraId="6C15AEC8" w14:textId="5205787D" w:rsidR="00FB6A77" w:rsidRDefault="00FB6A77" w:rsidP="00FB6A77">
      <w:pPr>
        <w:rPr>
          <w:szCs w:val="24"/>
        </w:rPr>
      </w:pPr>
      <w:r>
        <w:rPr>
          <w:szCs w:val="24"/>
        </w:rPr>
        <w:t>C</w:t>
      </w:r>
      <w:r w:rsidRPr="00FB6A77">
        <w:rPr>
          <w:szCs w:val="24"/>
        </w:rPr>
        <w:t>odeine linctus is only authorised for the treatment of dry cough</w:t>
      </w:r>
      <w:r>
        <w:rPr>
          <w:szCs w:val="24"/>
        </w:rPr>
        <w:t xml:space="preserve"> and </w:t>
      </w:r>
      <w:r w:rsidRPr="00FB6A77">
        <w:rPr>
          <w:szCs w:val="24"/>
        </w:rPr>
        <w:t>is only considered to be effective in the treatment of chronic cough lasting over 8 weeks</w:t>
      </w:r>
      <w:r>
        <w:rPr>
          <w:szCs w:val="24"/>
        </w:rPr>
        <w:t>.</w:t>
      </w:r>
    </w:p>
    <w:p w14:paraId="1D5FE41F" w14:textId="77777777" w:rsidR="00FB6A77" w:rsidRDefault="00FB6A77" w:rsidP="00FB6A77">
      <w:pPr>
        <w:rPr>
          <w:szCs w:val="24"/>
        </w:rPr>
      </w:pPr>
    </w:p>
    <w:p w14:paraId="7FD2CA66" w14:textId="2E7EAD09" w:rsidR="00FB6A77" w:rsidRDefault="00FB6A77" w:rsidP="00FB6A77">
      <w:pPr>
        <w:rPr>
          <w:szCs w:val="24"/>
        </w:rPr>
      </w:pPr>
      <w:r>
        <w:rPr>
          <w:szCs w:val="24"/>
        </w:rPr>
        <w:t xml:space="preserve">Further </w:t>
      </w:r>
      <w:r w:rsidR="00930EDD">
        <w:rPr>
          <w:szCs w:val="24"/>
        </w:rPr>
        <w:t xml:space="preserve">information can be found in the </w:t>
      </w:r>
      <w:hyperlink r:id="rId247" w:history="1">
        <w:r w:rsidR="00930EDD" w:rsidRPr="00653B6A">
          <w:rPr>
            <w:rStyle w:val="Hyperlink"/>
            <w:rFonts w:cstheme="minorBidi"/>
            <w:szCs w:val="24"/>
          </w:rPr>
          <w:t>Drug Safety Update</w:t>
        </w:r>
      </w:hyperlink>
      <w:r w:rsidR="00930EDD">
        <w:rPr>
          <w:szCs w:val="24"/>
        </w:rPr>
        <w:t>.</w:t>
      </w:r>
    </w:p>
    <w:p w14:paraId="5AB173F2" w14:textId="77777777" w:rsidR="0024119F" w:rsidRDefault="0024119F" w:rsidP="00FB6A77">
      <w:pPr>
        <w:rPr>
          <w:szCs w:val="24"/>
        </w:rPr>
      </w:pPr>
    </w:p>
    <w:p w14:paraId="4ABD4F75" w14:textId="77777777" w:rsidR="0024119F" w:rsidRDefault="0024119F" w:rsidP="00FB6A77">
      <w:pPr>
        <w:rPr>
          <w:szCs w:val="24"/>
        </w:rPr>
      </w:pPr>
    </w:p>
    <w:p w14:paraId="5791B1DF" w14:textId="77777777" w:rsidR="0024119F" w:rsidRDefault="0024119F" w:rsidP="00FB6A77">
      <w:pPr>
        <w:rPr>
          <w:szCs w:val="24"/>
        </w:rPr>
      </w:pPr>
    </w:p>
    <w:p w14:paraId="37CD5DF5" w14:textId="77777777" w:rsidR="0024119F" w:rsidRPr="00B246AC" w:rsidRDefault="0024119F" w:rsidP="00FB6A77">
      <w:pPr>
        <w:rPr>
          <w:szCs w:val="24"/>
        </w:rPr>
      </w:pPr>
    </w:p>
    <w:p w14:paraId="4C14A99A" w14:textId="77777777" w:rsidR="00617565" w:rsidRDefault="00617565">
      <w:pPr>
        <w:rPr>
          <w:rFonts w:eastAsiaTheme="majorEastAsia" w:cstheme="majorBidi"/>
          <w:b/>
          <w:color w:val="2F5496" w:themeColor="accent1" w:themeShade="BF"/>
          <w:sz w:val="28"/>
          <w:szCs w:val="28"/>
        </w:rPr>
      </w:pPr>
      <w:r>
        <w:br w:type="page"/>
      </w:r>
    </w:p>
    <w:p w14:paraId="590067A2" w14:textId="772B1D6C" w:rsidR="00A914E8" w:rsidRPr="00A914E8" w:rsidRDefault="00A914E8" w:rsidP="00221A57">
      <w:pPr>
        <w:pStyle w:val="Heading2"/>
      </w:pPr>
      <w:bookmarkStart w:id="184" w:name="_Toc195515541"/>
      <w:r w:rsidRPr="00A914E8">
        <w:lastRenderedPageBreak/>
        <w:t>Technical amendments</w:t>
      </w:r>
      <w:r w:rsidR="0087171C">
        <w:t xml:space="preserve"> of Controlled Drug Prescriptions</w:t>
      </w:r>
      <w:r>
        <w:t xml:space="preserve"> by a Pharmacist</w:t>
      </w:r>
      <w:bookmarkEnd w:id="184"/>
    </w:p>
    <w:p w14:paraId="7F94A457" w14:textId="77777777" w:rsidR="00B61047" w:rsidRDefault="00B61047" w:rsidP="00221A57">
      <w:pPr>
        <w:rPr>
          <w:szCs w:val="24"/>
        </w:rPr>
      </w:pPr>
    </w:p>
    <w:p w14:paraId="04718C6E" w14:textId="77777777" w:rsidR="00A914E8" w:rsidRDefault="00A914E8" w:rsidP="00221A57">
      <w:pPr>
        <w:rPr>
          <w:szCs w:val="24"/>
        </w:rPr>
      </w:pPr>
      <w:r w:rsidRPr="00996B7C">
        <w:rPr>
          <w:szCs w:val="24"/>
        </w:rPr>
        <w:t xml:space="preserve">A pharmacist is </w:t>
      </w:r>
      <w:r>
        <w:rPr>
          <w:szCs w:val="24"/>
        </w:rPr>
        <w:t>legally not</w:t>
      </w:r>
      <w:r w:rsidRPr="00996B7C">
        <w:rPr>
          <w:szCs w:val="24"/>
        </w:rPr>
        <w:t xml:space="preserve"> </w:t>
      </w:r>
      <w:r>
        <w:rPr>
          <w:szCs w:val="24"/>
        </w:rPr>
        <w:t>able</w:t>
      </w:r>
      <w:r w:rsidRPr="00996B7C">
        <w:rPr>
          <w:szCs w:val="24"/>
        </w:rPr>
        <w:t xml:space="preserve"> to dispense a controlled drug if the prescription does not</w:t>
      </w:r>
      <w:r>
        <w:rPr>
          <w:szCs w:val="24"/>
        </w:rPr>
        <w:t xml:space="preserve"> include all the information required to</w:t>
      </w:r>
      <w:r w:rsidRPr="00996B7C">
        <w:rPr>
          <w:szCs w:val="24"/>
        </w:rPr>
        <w:t xml:space="preserve"> meet the legal requirements.</w:t>
      </w:r>
    </w:p>
    <w:p w14:paraId="1324FDF4" w14:textId="77777777" w:rsidR="00202314" w:rsidRDefault="00202314" w:rsidP="00221A57">
      <w:pPr>
        <w:rPr>
          <w:color w:val="000000" w:themeColor="text1"/>
          <w:szCs w:val="24"/>
        </w:rPr>
      </w:pPr>
    </w:p>
    <w:p w14:paraId="0D2F30A4" w14:textId="77777777" w:rsidR="00A914E8" w:rsidRPr="001877A1" w:rsidRDefault="00A914E8" w:rsidP="00221A57">
      <w:pPr>
        <w:rPr>
          <w:color w:val="FF0000"/>
          <w:szCs w:val="24"/>
        </w:rPr>
      </w:pPr>
      <w:r w:rsidRPr="00843D04">
        <w:rPr>
          <w:color w:val="000000" w:themeColor="text1"/>
          <w:szCs w:val="24"/>
        </w:rPr>
        <w:t xml:space="preserve">A Pharmacist may make minor technical amendments </w:t>
      </w:r>
      <w:r>
        <w:rPr>
          <w:szCs w:val="24"/>
        </w:rPr>
        <w:t>w</w:t>
      </w:r>
      <w:r w:rsidRPr="00D43A64">
        <w:rPr>
          <w:szCs w:val="24"/>
        </w:rPr>
        <w:t>here a prescription for a Schedule 2 or 3 CD contains a minor typographical error or spelling mistake, or where either the words or figures (but not both) of the total quantity has been omitted, a pharmacist can amend the prescription indelibly so that it becomes compliant with legislation.</w:t>
      </w:r>
    </w:p>
    <w:p w14:paraId="6669C37D" w14:textId="77777777" w:rsidR="00202314" w:rsidRDefault="00202314" w:rsidP="00221A57">
      <w:pPr>
        <w:rPr>
          <w:szCs w:val="24"/>
        </w:rPr>
      </w:pPr>
    </w:p>
    <w:p w14:paraId="027D904B" w14:textId="77777777" w:rsidR="00A914E8" w:rsidRDefault="00A914E8" w:rsidP="00221A57">
      <w:pPr>
        <w:rPr>
          <w:szCs w:val="24"/>
        </w:rPr>
      </w:pPr>
      <w:r w:rsidRPr="00D43A64">
        <w:rPr>
          <w:szCs w:val="24"/>
        </w:rPr>
        <w:t xml:space="preserve">Providing </w:t>
      </w:r>
      <w:r>
        <w:rPr>
          <w:szCs w:val="24"/>
        </w:rPr>
        <w:t>the pharmacist is</w:t>
      </w:r>
      <w:r w:rsidRPr="00D43A64">
        <w:rPr>
          <w:szCs w:val="24"/>
        </w:rPr>
        <w:t xml:space="preserve"> satisfied </w:t>
      </w:r>
      <w:r>
        <w:rPr>
          <w:szCs w:val="24"/>
        </w:rPr>
        <w:t>that they</w:t>
      </w:r>
      <w:r w:rsidRPr="00D43A64">
        <w:rPr>
          <w:szCs w:val="24"/>
        </w:rPr>
        <w:t xml:space="preserve"> know what the prescriber intended, </w:t>
      </w:r>
      <w:r>
        <w:rPr>
          <w:szCs w:val="24"/>
        </w:rPr>
        <w:t>they</w:t>
      </w:r>
      <w:r w:rsidRPr="00D43A64">
        <w:rPr>
          <w:szCs w:val="24"/>
        </w:rPr>
        <w:t xml:space="preserve"> </w:t>
      </w:r>
      <w:r>
        <w:rPr>
          <w:szCs w:val="24"/>
        </w:rPr>
        <w:t>can</w:t>
      </w:r>
      <w:r w:rsidRPr="00D43A64">
        <w:rPr>
          <w:szCs w:val="24"/>
        </w:rPr>
        <w:t>:</w:t>
      </w:r>
    </w:p>
    <w:p w14:paraId="261546B8" w14:textId="77777777" w:rsidR="00A914E8" w:rsidRDefault="00A914E8">
      <w:pPr>
        <w:pStyle w:val="ListParagraph"/>
        <w:numPr>
          <w:ilvl w:val="0"/>
          <w:numId w:val="57"/>
        </w:numPr>
        <w:rPr>
          <w:szCs w:val="24"/>
        </w:rPr>
      </w:pPr>
      <w:r w:rsidRPr="00D43A64">
        <w:rPr>
          <w:szCs w:val="24"/>
        </w:rPr>
        <w:t>Amend minor typographical errors or a spelling mistake</w:t>
      </w:r>
    </w:p>
    <w:p w14:paraId="1946C08A" w14:textId="77777777" w:rsidR="00A914E8" w:rsidRDefault="00A914E8">
      <w:pPr>
        <w:pStyle w:val="ListParagraph"/>
        <w:numPr>
          <w:ilvl w:val="0"/>
          <w:numId w:val="57"/>
        </w:numPr>
        <w:rPr>
          <w:szCs w:val="24"/>
        </w:rPr>
      </w:pPr>
      <w:r w:rsidRPr="00D43A64">
        <w:rPr>
          <w:szCs w:val="24"/>
        </w:rPr>
        <w:t>Add in either the words or the figures for the total quantity if the prescriber has written one but not both</w:t>
      </w:r>
    </w:p>
    <w:p w14:paraId="4A552162" w14:textId="77777777" w:rsidR="00A914E8" w:rsidRDefault="00A914E8" w:rsidP="00221A57">
      <w:pPr>
        <w:rPr>
          <w:szCs w:val="24"/>
        </w:rPr>
      </w:pPr>
      <w:r w:rsidRPr="00D43A64">
        <w:rPr>
          <w:szCs w:val="24"/>
        </w:rPr>
        <w:t>The prescription should also be marked to show that the amendments are attributable to the pharmacist ( e.g. name, date, signature and GPhC registration number)</w:t>
      </w:r>
      <w:r>
        <w:rPr>
          <w:szCs w:val="24"/>
        </w:rPr>
        <w:t xml:space="preserve">. </w:t>
      </w:r>
      <w:r w:rsidRPr="00D43A64">
        <w:rPr>
          <w:szCs w:val="24"/>
        </w:rPr>
        <w:t>If there is more than one amendment on the same prescription, each amendment must be countersigned.</w:t>
      </w:r>
    </w:p>
    <w:p w14:paraId="3EEE8FBB" w14:textId="77777777" w:rsidR="00202314" w:rsidRPr="00D43A64" w:rsidRDefault="00202314" w:rsidP="00221A57">
      <w:pPr>
        <w:rPr>
          <w:szCs w:val="24"/>
        </w:rPr>
      </w:pPr>
    </w:p>
    <w:p w14:paraId="610CDEAF" w14:textId="77777777" w:rsidR="00A914E8" w:rsidRDefault="00A914E8" w:rsidP="00221A57">
      <w:pPr>
        <w:rPr>
          <w:szCs w:val="24"/>
        </w:rPr>
      </w:pPr>
      <w:r w:rsidRPr="00D43A64">
        <w:rPr>
          <w:szCs w:val="24"/>
        </w:rPr>
        <w:t xml:space="preserve">Where an amendment is made by one pharmacist and another pharmacist makes the supply, the Home Office has advised that the second pharmacist should also mark the amendment to indicate that </w:t>
      </w:r>
      <w:r>
        <w:rPr>
          <w:szCs w:val="24"/>
        </w:rPr>
        <w:t>they are</w:t>
      </w:r>
      <w:r w:rsidRPr="00D43A64">
        <w:rPr>
          <w:szCs w:val="24"/>
        </w:rPr>
        <w:t xml:space="preserve"> also satisfied and it is attributable to </w:t>
      </w:r>
      <w:r>
        <w:rPr>
          <w:szCs w:val="24"/>
        </w:rPr>
        <w:t xml:space="preserve">them </w:t>
      </w:r>
      <w:r w:rsidRPr="00D43A64">
        <w:rPr>
          <w:szCs w:val="24"/>
        </w:rPr>
        <w:t>as well.</w:t>
      </w:r>
    </w:p>
    <w:p w14:paraId="45C7D30A" w14:textId="77777777" w:rsidR="00202314" w:rsidRPr="00D43A64" w:rsidRDefault="00202314" w:rsidP="00221A57">
      <w:pPr>
        <w:rPr>
          <w:szCs w:val="24"/>
        </w:rPr>
      </w:pPr>
    </w:p>
    <w:p w14:paraId="1DF7FCF4" w14:textId="77777777" w:rsidR="001D4B97" w:rsidRDefault="00A914E8" w:rsidP="00221A57">
      <w:pPr>
        <w:rPr>
          <w:szCs w:val="24"/>
        </w:rPr>
      </w:pPr>
      <w:r>
        <w:rPr>
          <w:szCs w:val="24"/>
        </w:rPr>
        <w:t>No</w:t>
      </w:r>
      <w:r w:rsidRPr="00D43A64">
        <w:rPr>
          <w:szCs w:val="24"/>
        </w:rPr>
        <w:t xml:space="preserve"> other amendments </w:t>
      </w:r>
      <w:r>
        <w:rPr>
          <w:szCs w:val="24"/>
        </w:rPr>
        <w:t xml:space="preserve">can be made </w:t>
      </w:r>
      <w:r w:rsidRPr="00D43A64">
        <w:rPr>
          <w:szCs w:val="24"/>
        </w:rPr>
        <w:t>to a CD prescription, e.g. if the date, strength, form, dose is missing or incorrect</w:t>
      </w:r>
      <w:r>
        <w:rPr>
          <w:szCs w:val="24"/>
        </w:rPr>
        <w:t xml:space="preserve"> then the item will need to be correctly represcribed</w:t>
      </w:r>
      <w:r w:rsidRPr="00D43A64">
        <w:rPr>
          <w:szCs w:val="24"/>
        </w:rPr>
        <w:t>.</w:t>
      </w:r>
    </w:p>
    <w:p w14:paraId="4DAFD9B5" w14:textId="77777777" w:rsidR="00202314" w:rsidRDefault="00202314" w:rsidP="00221A57">
      <w:pPr>
        <w:pStyle w:val="BodyTextIndent"/>
        <w:ind w:left="0"/>
        <w:jc w:val="left"/>
        <w:rPr>
          <w:rFonts w:asciiTheme="minorHAnsi" w:hAnsiTheme="minorHAnsi"/>
          <w:color w:val="FF0000"/>
          <w:szCs w:val="24"/>
        </w:rPr>
      </w:pPr>
    </w:p>
    <w:p w14:paraId="6E3FD004" w14:textId="00CA1324" w:rsidR="00A914E8" w:rsidRDefault="00A914E8" w:rsidP="00221A57">
      <w:pPr>
        <w:pStyle w:val="Heading2"/>
      </w:pPr>
      <w:bookmarkStart w:id="185" w:name="_Toc195515542"/>
      <w:r w:rsidRPr="00A914E8">
        <w:t xml:space="preserve">Prescribing for </w:t>
      </w:r>
      <w:r w:rsidR="00730A90">
        <w:t xml:space="preserve">People </w:t>
      </w:r>
      <w:r w:rsidR="00070A64">
        <w:t>Who Use or Inject Drugs</w:t>
      </w:r>
      <w:bookmarkEnd w:id="185"/>
    </w:p>
    <w:p w14:paraId="211C0C70" w14:textId="77777777" w:rsidR="00202314" w:rsidRPr="00202314" w:rsidRDefault="00202314" w:rsidP="00221A57"/>
    <w:p w14:paraId="4C15D637" w14:textId="2752D965" w:rsidR="00A914E8" w:rsidRDefault="00A914E8">
      <w:pPr>
        <w:pStyle w:val="BodyTextIndent"/>
        <w:numPr>
          <w:ilvl w:val="0"/>
          <w:numId w:val="32"/>
        </w:numPr>
        <w:jc w:val="left"/>
        <w:rPr>
          <w:rFonts w:asciiTheme="minorHAnsi" w:hAnsiTheme="minorHAnsi"/>
          <w:szCs w:val="24"/>
        </w:rPr>
      </w:pPr>
      <w:r w:rsidRPr="00A914E8">
        <w:rPr>
          <w:rFonts w:asciiTheme="minorHAnsi" w:hAnsiTheme="minorHAnsi"/>
          <w:szCs w:val="24"/>
        </w:rPr>
        <w:t xml:space="preserve">No doctor may administer or authorise the supply of cocaine, diamorphine or dipipanone to registered </w:t>
      </w:r>
      <w:r w:rsidR="00AB1912">
        <w:rPr>
          <w:rFonts w:asciiTheme="minorHAnsi" w:hAnsiTheme="minorHAnsi"/>
          <w:szCs w:val="24"/>
        </w:rPr>
        <w:t>addicts</w:t>
      </w:r>
      <w:r w:rsidRPr="00A914E8">
        <w:rPr>
          <w:rFonts w:asciiTheme="minorHAnsi" w:hAnsiTheme="minorHAnsi"/>
          <w:szCs w:val="24"/>
        </w:rPr>
        <w:t>, except for the purpose of treating organic disease or injury, unless licensed to do so by the Secretary of State</w:t>
      </w:r>
      <w:r>
        <w:rPr>
          <w:rFonts w:asciiTheme="minorHAnsi" w:hAnsiTheme="minorHAnsi"/>
          <w:szCs w:val="24"/>
        </w:rPr>
        <w:t>.</w:t>
      </w:r>
    </w:p>
    <w:p w14:paraId="7CC7D84A" w14:textId="04FD34DF" w:rsidR="00A914E8" w:rsidRDefault="00A914E8">
      <w:pPr>
        <w:pStyle w:val="BodyTextIndent"/>
        <w:numPr>
          <w:ilvl w:val="0"/>
          <w:numId w:val="32"/>
        </w:numPr>
        <w:jc w:val="left"/>
        <w:rPr>
          <w:rFonts w:asciiTheme="minorHAnsi" w:hAnsiTheme="minorHAnsi"/>
          <w:szCs w:val="24"/>
        </w:rPr>
      </w:pPr>
      <w:r w:rsidRPr="00A914E8">
        <w:rPr>
          <w:rFonts w:asciiTheme="minorHAnsi" w:hAnsiTheme="minorHAnsi"/>
          <w:szCs w:val="24"/>
        </w:rPr>
        <w:t xml:space="preserve">If a newly admitted patient states that </w:t>
      </w:r>
      <w:r>
        <w:rPr>
          <w:rFonts w:asciiTheme="minorHAnsi" w:hAnsiTheme="minorHAnsi"/>
          <w:szCs w:val="24"/>
        </w:rPr>
        <w:t>they are</w:t>
      </w:r>
      <w:r w:rsidRPr="00A914E8">
        <w:rPr>
          <w:rFonts w:asciiTheme="minorHAnsi" w:hAnsiTheme="minorHAnsi"/>
          <w:szCs w:val="24"/>
        </w:rPr>
        <w:t xml:space="preserve"> </w:t>
      </w:r>
      <w:r w:rsidR="00DD7E8D">
        <w:rPr>
          <w:rFonts w:asciiTheme="minorHAnsi" w:hAnsiTheme="minorHAnsi"/>
          <w:szCs w:val="24"/>
        </w:rPr>
        <w:t>a person who uses or injects drugs</w:t>
      </w:r>
      <w:r w:rsidRPr="00A914E8">
        <w:rPr>
          <w:rFonts w:asciiTheme="minorHAnsi" w:hAnsiTheme="minorHAnsi"/>
          <w:szCs w:val="24"/>
        </w:rPr>
        <w:t xml:space="preserve"> </w:t>
      </w:r>
      <w:r w:rsidR="00DD7E8D">
        <w:rPr>
          <w:rFonts w:asciiTheme="minorHAnsi" w:hAnsiTheme="minorHAnsi"/>
          <w:szCs w:val="24"/>
        </w:rPr>
        <w:t xml:space="preserve">and </w:t>
      </w:r>
      <w:r w:rsidR="009F477E" w:rsidRPr="00A914E8">
        <w:rPr>
          <w:rFonts w:asciiTheme="minorHAnsi" w:hAnsiTheme="minorHAnsi"/>
          <w:szCs w:val="24"/>
        </w:rPr>
        <w:t xml:space="preserve">on </w:t>
      </w:r>
      <w:r w:rsidR="009F477E">
        <w:rPr>
          <w:rFonts w:asciiTheme="minorHAnsi" w:hAnsiTheme="minorHAnsi"/>
          <w:szCs w:val="24"/>
        </w:rPr>
        <w:t>medication</w:t>
      </w:r>
      <w:r w:rsidRPr="00A914E8">
        <w:rPr>
          <w:rFonts w:asciiTheme="minorHAnsi" w:hAnsiTheme="minorHAnsi"/>
          <w:szCs w:val="24"/>
        </w:rPr>
        <w:t xml:space="preserve"> for </w:t>
      </w:r>
      <w:r w:rsidR="00DD7E8D">
        <w:rPr>
          <w:rFonts w:asciiTheme="minorHAnsi" w:hAnsiTheme="minorHAnsi"/>
          <w:szCs w:val="24"/>
        </w:rPr>
        <w:t>this</w:t>
      </w:r>
      <w:r w:rsidRPr="00A914E8">
        <w:rPr>
          <w:rFonts w:asciiTheme="minorHAnsi" w:hAnsiTheme="minorHAnsi"/>
          <w:szCs w:val="24"/>
        </w:rPr>
        <w:t>, then the medication and dosage must be confirmed by a third party before prescribing or supplying.</w:t>
      </w:r>
    </w:p>
    <w:p w14:paraId="19C186B2" w14:textId="77777777" w:rsidR="00A914E8" w:rsidRDefault="00A914E8">
      <w:pPr>
        <w:pStyle w:val="BodyTextIndent"/>
        <w:numPr>
          <w:ilvl w:val="0"/>
          <w:numId w:val="32"/>
        </w:numPr>
        <w:jc w:val="left"/>
        <w:rPr>
          <w:rFonts w:asciiTheme="minorHAnsi" w:hAnsiTheme="minorHAnsi"/>
          <w:szCs w:val="24"/>
        </w:rPr>
      </w:pPr>
      <w:r w:rsidRPr="00A914E8">
        <w:rPr>
          <w:rFonts w:asciiTheme="minorHAnsi" w:hAnsiTheme="minorHAnsi"/>
          <w:szCs w:val="24"/>
        </w:rPr>
        <w:t>The third party must be either of the following:</w:t>
      </w:r>
    </w:p>
    <w:p w14:paraId="30591F3A" w14:textId="77777777" w:rsidR="00A914E8" w:rsidRDefault="00421C40">
      <w:pPr>
        <w:pStyle w:val="BodyTextIndent"/>
        <w:numPr>
          <w:ilvl w:val="1"/>
          <w:numId w:val="32"/>
        </w:numPr>
        <w:jc w:val="left"/>
        <w:rPr>
          <w:rFonts w:asciiTheme="minorHAnsi" w:hAnsiTheme="minorHAnsi"/>
          <w:szCs w:val="24"/>
        </w:rPr>
      </w:pPr>
      <w:r>
        <w:rPr>
          <w:rFonts w:asciiTheme="minorHAnsi" w:hAnsiTheme="minorHAnsi"/>
          <w:szCs w:val="24"/>
        </w:rPr>
        <w:t>The p</w:t>
      </w:r>
      <w:r w:rsidR="00A914E8" w:rsidRPr="00A914E8">
        <w:rPr>
          <w:rFonts w:asciiTheme="minorHAnsi" w:hAnsiTheme="minorHAnsi"/>
          <w:szCs w:val="24"/>
        </w:rPr>
        <w:t>atient</w:t>
      </w:r>
      <w:r>
        <w:rPr>
          <w:rFonts w:asciiTheme="minorHAnsi" w:hAnsiTheme="minorHAnsi"/>
          <w:szCs w:val="24"/>
        </w:rPr>
        <w:t>’</w:t>
      </w:r>
      <w:r w:rsidR="00A914E8" w:rsidRPr="00A914E8">
        <w:rPr>
          <w:rFonts w:asciiTheme="minorHAnsi" w:hAnsiTheme="minorHAnsi"/>
          <w:szCs w:val="24"/>
        </w:rPr>
        <w:t>s GP</w:t>
      </w:r>
    </w:p>
    <w:p w14:paraId="660FAF43" w14:textId="77777777" w:rsidR="00A914E8" w:rsidRDefault="00421C40">
      <w:pPr>
        <w:pStyle w:val="BodyTextIndent"/>
        <w:numPr>
          <w:ilvl w:val="1"/>
          <w:numId w:val="32"/>
        </w:numPr>
        <w:jc w:val="left"/>
        <w:rPr>
          <w:rFonts w:asciiTheme="minorHAnsi" w:hAnsiTheme="minorHAnsi"/>
          <w:szCs w:val="24"/>
        </w:rPr>
      </w:pPr>
      <w:r>
        <w:rPr>
          <w:rFonts w:asciiTheme="minorHAnsi" w:hAnsiTheme="minorHAnsi"/>
          <w:szCs w:val="24"/>
        </w:rPr>
        <w:t>The p</w:t>
      </w:r>
      <w:r w:rsidR="00A914E8" w:rsidRPr="00A914E8">
        <w:rPr>
          <w:rFonts w:asciiTheme="minorHAnsi" w:hAnsiTheme="minorHAnsi"/>
          <w:szCs w:val="24"/>
        </w:rPr>
        <w:t>atient</w:t>
      </w:r>
      <w:r>
        <w:rPr>
          <w:rFonts w:asciiTheme="minorHAnsi" w:hAnsiTheme="minorHAnsi"/>
          <w:szCs w:val="24"/>
        </w:rPr>
        <w:t>’</w:t>
      </w:r>
      <w:r w:rsidR="00A914E8" w:rsidRPr="00A914E8">
        <w:rPr>
          <w:rFonts w:asciiTheme="minorHAnsi" w:hAnsiTheme="minorHAnsi"/>
          <w:szCs w:val="24"/>
        </w:rPr>
        <w:t>s community pharmacy</w:t>
      </w:r>
    </w:p>
    <w:p w14:paraId="02C38A37" w14:textId="77777777" w:rsidR="00A914E8" w:rsidRDefault="00A914E8">
      <w:pPr>
        <w:pStyle w:val="BodyTextIndent"/>
        <w:numPr>
          <w:ilvl w:val="1"/>
          <w:numId w:val="32"/>
        </w:numPr>
        <w:jc w:val="left"/>
        <w:rPr>
          <w:rFonts w:asciiTheme="minorHAnsi" w:hAnsiTheme="minorHAnsi"/>
          <w:szCs w:val="24"/>
        </w:rPr>
      </w:pPr>
      <w:r w:rsidRPr="00A914E8">
        <w:rPr>
          <w:rFonts w:asciiTheme="minorHAnsi" w:hAnsiTheme="minorHAnsi"/>
          <w:szCs w:val="24"/>
        </w:rPr>
        <w:t xml:space="preserve">A member of the </w:t>
      </w:r>
      <w:r w:rsidR="00421C40">
        <w:rPr>
          <w:rFonts w:asciiTheme="minorHAnsi" w:hAnsiTheme="minorHAnsi"/>
          <w:szCs w:val="24"/>
        </w:rPr>
        <w:t xml:space="preserve">patient’s </w:t>
      </w:r>
      <w:r w:rsidRPr="00A914E8">
        <w:rPr>
          <w:rFonts w:asciiTheme="minorHAnsi" w:hAnsiTheme="minorHAnsi"/>
          <w:szCs w:val="24"/>
        </w:rPr>
        <w:t>substance misuse team</w:t>
      </w:r>
      <w:r w:rsidR="00421C40">
        <w:rPr>
          <w:rFonts w:asciiTheme="minorHAnsi" w:hAnsiTheme="minorHAnsi"/>
          <w:szCs w:val="24"/>
        </w:rPr>
        <w:t xml:space="preserve"> </w:t>
      </w:r>
    </w:p>
    <w:p w14:paraId="229A1089" w14:textId="77777777" w:rsidR="001D4B97" w:rsidRPr="00A914E8" w:rsidRDefault="00A914E8">
      <w:pPr>
        <w:pStyle w:val="BodyTextIndent"/>
        <w:numPr>
          <w:ilvl w:val="0"/>
          <w:numId w:val="32"/>
        </w:numPr>
        <w:jc w:val="left"/>
        <w:rPr>
          <w:rFonts w:asciiTheme="minorHAnsi" w:hAnsiTheme="minorHAnsi"/>
          <w:szCs w:val="24"/>
        </w:rPr>
      </w:pPr>
      <w:r w:rsidRPr="00A914E8">
        <w:rPr>
          <w:rFonts w:asciiTheme="minorHAnsi" w:hAnsiTheme="minorHAnsi"/>
          <w:szCs w:val="24"/>
        </w:rPr>
        <w:lastRenderedPageBreak/>
        <w:t>The supplier of medication in the community must also be informed of</w:t>
      </w:r>
      <w:r>
        <w:rPr>
          <w:rFonts w:asciiTheme="minorHAnsi" w:hAnsiTheme="minorHAnsi"/>
          <w:szCs w:val="24"/>
        </w:rPr>
        <w:t xml:space="preserve"> </w:t>
      </w:r>
      <w:r w:rsidRPr="00A914E8">
        <w:rPr>
          <w:rFonts w:asciiTheme="minorHAnsi" w:hAnsiTheme="minorHAnsi"/>
          <w:szCs w:val="24"/>
        </w:rPr>
        <w:t xml:space="preserve">the patient’s admission so that they do not dispense </w:t>
      </w:r>
      <w:r w:rsidR="00145070" w:rsidRPr="00A914E8">
        <w:rPr>
          <w:rFonts w:asciiTheme="minorHAnsi" w:hAnsiTheme="minorHAnsi"/>
          <w:szCs w:val="24"/>
        </w:rPr>
        <w:t xml:space="preserve">any </w:t>
      </w:r>
      <w:r w:rsidR="00145070">
        <w:rPr>
          <w:rFonts w:asciiTheme="minorHAnsi" w:hAnsiTheme="minorHAnsi"/>
          <w:szCs w:val="24"/>
        </w:rPr>
        <w:t>more</w:t>
      </w:r>
      <w:r w:rsidRPr="00A914E8">
        <w:rPr>
          <w:rFonts w:asciiTheme="minorHAnsi" w:hAnsiTheme="minorHAnsi"/>
          <w:szCs w:val="24"/>
        </w:rPr>
        <w:t xml:space="preserve"> medication until informed to do so by the hospital.</w:t>
      </w:r>
    </w:p>
    <w:p w14:paraId="0B79263A" w14:textId="77777777" w:rsidR="00202314" w:rsidRDefault="00202314" w:rsidP="00221A57">
      <w:pPr>
        <w:pStyle w:val="BodyTextIndent"/>
        <w:ind w:left="0"/>
        <w:jc w:val="left"/>
        <w:rPr>
          <w:rFonts w:asciiTheme="minorHAnsi" w:hAnsiTheme="minorHAnsi"/>
          <w:b/>
          <w:szCs w:val="24"/>
        </w:rPr>
      </w:pPr>
    </w:p>
    <w:p w14:paraId="41BC2A01" w14:textId="77777777" w:rsidR="005E63EE" w:rsidRPr="00426B5B" w:rsidRDefault="001877A1" w:rsidP="00221A57">
      <w:pPr>
        <w:pStyle w:val="Heading2"/>
      </w:pPr>
      <w:bookmarkStart w:id="186" w:name="_Toc195515543"/>
      <w:r>
        <w:t xml:space="preserve">Controlled Drugs </w:t>
      </w:r>
      <w:r w:rsidR="009F477E">
        <w:t xml:space="preserve">– Private </w:t>
      </w:r>
      <w:r w:rsidR="00426B5B" w:rsidRPr="00426B5B">
        <w:t>Prescriptions</w:t>
      </w:r>
      <w:bookmarkEnd w:id="186"/>
    </w:p>
    <w:p w14:paraId="6AA44546" w14:textId="77777777" w:rsidR="00426B5B" w:rsidRDefault="00426B5B" w:rsidP="00221A57">
      <w:pPr>
        <w:pStyle w:val="BodyTextIndent"/>
        <w:ind w:left="0"/>
        <w:jc w:val="left"/>
        <w:rPr>
          <w:rFonts w:asciiTheme="minorHAnsi" w:hAnsiTheme="minorHAnsi"/>
          <w:szCs w:val="24"/>
        </w:rPr>
      </w:pPr>
    </w:p>
    <w:p w14:paraId="3B027143" w14:textId="77777777" w:rsidR="002C6DED" w:rsidRPr="00124748" w:rsidRDefault="002C6DED" w:rsidP="00221A57">
      <w:pPr>
        <w:pStyle w:val="BodyTextIndent"/>
        <w:ind w:left="0"/>
        <w:jc w:val="left"/>
        <w:rPr>
          <w:rFonts w:asciiTheme="minorHAnsi" w:hAnsiTheme="minorHAnsi"/>
          <w:szCs w:val="24"/>
        </w:rPr>
      </w:pPr>
      <w:r w:rsidRPr="00124748">
        <w:rPr>
          <w:rFonts w:asciiTheme="minorHAnsi" w:hAnsiTheme="minorHAnsi"/>
          <w:szCs w:val="24"/>
        </w:rPr>
        <w:t>All private prescriptions for Schedule 1, 2 and 3 CDs that are presented for dispensing in the community must be written on a standardised private controlled drug prescription form which must include the prescriber’s unique six-digit private prescriber code issued specifically for their private CD prescribing activity only. The private CD prescriber code is different from the six-digit NHS prescriber</w:t>
      </w:r>
      <w:r w:rsidR="00421C40">
        <w:rPr>
          <w:rFonts w:asciiTheme="minorHAnsi" w:hAnsiTheme="minorHAnsi"/>
          <w:szCs w:val="24"/>
        </w:rPr>
        <w:t>’</w:t>
      </w:r>
      <w:r w:rsidRPr="00124748">
        <w:rPr>
          <w:rFonts w:asciiTheme="minorHAnsi" w:hAnsiTheme="minorHAnsi"/>
          <w:szCs w:val="24"/>
        </w:rPr>
        <w:t>s code.</w:t>
      </w:r>
    </w:p>
    <w:p w14:paraId="67BFE138" w14:textId="77777777" w:rsidR="00AA50DA" w:rsidRPr="00124748" w:rsidRDefault="00AA50DA" w:rsidP="00221A57">
      <w:pPr>
        <w:pStyle w:val="BodyTextIndent"/>
        <w:ind w:left="0"/>
        <w:jc w:val="left"/>
        <w:rPr>
          <w:rFonts w:asciiTheme="minorHAnsi" w:hAnsiTheme="minorHAnsi"/>
          <w:szCs w:val="24"/>
        </w:rPr>
      </w:pPr>
    </w:p>
    <w:p w14:paraId="472FFEEE" w14:textId="77777777" w:rsidR="00AA50DA" w:rsidRDefault="00AA50DA" w:rsidP="00221A57">
      <w:pPr>
        <w:pStyle w:val="BodyTextIndent"/>
        <w:ind w:left="0"/>
        <w:jc w:val="left"/>
        <w:rPr>
          <w:rFonts w:asciiTheme="minorHAnsi" w:hAnsiTheme="minorHAnsi"/>
          <w:szCs w:val="24"/>
        </w:rPr>
      </w:pPr>
      <w:r w:rsidRPr="00124748">
        <w:rPr>
          <w:rFonts w:asciiTheme="minorHAnsi" w:hAnsiTheme="minorHAnsi"/>
          <w:szCs w:val="24"/>
        </w:rPr>
        <w:t xml:space="preserve">NWSSP manage the process for any practitioner requesting to be able to prescribe controlled drugs on a private prescription within Wales. All requests for authorisation to prescribe privately should be referred to NWSSP via their e-mail address </w:t>
      </w:r>
      <w:hyperlink r:id="rId248" w:history="1">
        <w:r w:rsidRPr="00124748">
          <w:rPr>
            <w:rStyle w:val="Hyperlink"/>
            <w:rFonts w:asciiTheme="minorHAnsi" w:hAnsiTheme="minorHAnsi"/>
            <w:color w:val="auto"/>
            <w:szCs w:val="24"/>
          </w:rPr>
          <w:t>nwssp-primarycareservices@wales.nhs.uk</w:t>
        </w:r>
      </w:hyperlink>
      <w:r w:rsidRPr="00124748">
        <w:rPr>
          <w:rFonts w:asciiTheme="minorHAnsi" w:hAnsiTheme="minorHAnsi"/>
          <w:szCs w:val="24"/>
        </w:rPr>
        <w:t xml:space="preserve"> and they will advise on the process and required identity and professional checks to be undertaken.</w:t>
      </w:r>
    </w:p>
    <w:p w14:paraId="1753C548" w14:textId="77777777" w:rsidR="009F477E" w:rsidRPr="00124748" w:rsidRDefault="009F477E" w:rsidP="00221A57">
      <w:pPr>
        <w:pStyle w:val="BodyTextIndent"/>
        <w:ind w:left="0"/>
        <w:jc w:val="left"/>
        <w:rPr>
          <w:rFonts w:asciiTheme="minorHAnsi" w:hAnsiTheme="minorHAnsi"/>
          <w:szCs w:val="24"/>
        </w:rPr>
      </w:pPr>
    </w:p>
    <w:p w14:paraId="03C42650" w14:textId="77777777" w:rsidR="002C6DED" w:rsidRPr="00124748" w:rsidRDefault="001877A1" w:rsidP="00221A57">
      <w:pPr>
        <w:pStyle w:val="BodyTextIndent"/>
        <w:ind w:left="0"/>
        <w:jc w:val="left"/>
        <w:rPr>
          <w:rFonts w:asciiTheme="minorHAnsi" w:hAnsiTheme="minorHAnsi"/>
          <w:szCs w:val="24"/>
        </w:rPr>
      </w:pPr>
      <w:r>
        <w:rPr>
          <w:rFonts w:asciiTheme="minorHAnsi" w:hAnsiTheme="minorHAnsi"/>
          <w:szCs w:val="24"/>
        </w:rPr>
        <w:t>If agreed the</w:t>
      </w:r>
      <w:r w:rsidR="002C6DED" w:rsidRPr="00124748">
        <w:rPr>
          <w:rFonts w:asciiTheme="minorHAnsi" w:hAnsiTheme="minorHAnsi"/>
          <w:szCs w:val="24"/>
        </w:rPr>
        <w:t xml:space="preserve"> prescriber will then be permitted to obtain private prescription forms, known as </w:t>
      </w:r>
      <w:r w:rsidR="00AA50DA" w:rsidRPr="00124748">
        <w:rPr>
          <w:rFonts w:asciiTheme="minorHAnsi" w:hAnsiTheme="minorHAnsi"/>
          <w:szCs w:val="24"/>
        </w:rPr>
        <w:t>W</w:t>
      </w:r>
      <w:r w:rsidR="002C6DED" w:rsidRPr="00124748">
        <w:rPr>
          <w:rFonts w:asciiTheme="minorHAnsi" w:hAnsiTheme="minorHAnsi"/>
          <w:szCs w:val="24"/>
        </w:rPr>
        <w:t>P10PCD forms, to prescribe CDs privately</w:t>
      </w:r>
    </w:p>
    <w:p w14:paraId="16FE85A9" w14:textId="77777777" w:rsidR="00421C40" w:rsidRDefault="00421C40" w:rsidP="00221A57">
      <w:pPr>
        <w:pStyle w:val="BodyTextIndent"/>
        <w:ind w:left="0"/>
        <w:jc w:val="left"/>
        <w:rPr>
          <w:rFonts w:asciiTheme="minorHAnsi" w:hAnsiTheme="minorHAnsi"/>
          <w:szCs w:val="24"/>
        </w:rPr>
      </w:pPr>
    </w:p>
    <w:p w14:paraId="3D5A5985" w14:textId="77777777" w:rsidR="002C6DED" w:rsidRDefault="002C6DED" w:rsidP="00221A57">
      <w:pPr>
        <w:pStyle w:val="BodyTextIndent"/>
        <w:ind w:left="0"/>
        <w:jc w:val="left"/>
        <w:rPr>
          <w:rFonts w:asciiTheme="minorHAnsi" w:hAnsiTheme="minorHAnsi"/>
          <w:szCs w:val="24"/>
        </w:rPr>
      </w:pPr>
      <w:r w:rsidRPr="00124748">
        <w:rPr>
          <w:rFonts w:asciiTheme="minorHAnsi" w:hAnsiTheme="minorHAnsi"/>
          <w:szCs w:val="24"/>
        </w:rPr>
        <w:t xml:space="preserve">Private prescriptions for schedule 4 and 5 CDs can be issued in the same way as any other private prescription and do not require the special </w:t>
      </w:r>
      <w:r w:rsidR="00AA50DA" w:rsidRPr="00124748">
        <w:rPr>
          <w:rFonts w:asciiTheme="minorHAnsi" w:hAnsiTheme="minorHAnsi"/>
          <w:szCs w:val="24"/>
        </w:rPr>
        <w:t>W</w:t>
      </w:r>
      <w:r w:rsidRPr="00124748">
        <w:rPr>
          <w:rFonts w:asciiTheme="minorHAnsi" w:hAnsiTheme="minorHAnsi"/>
          <w:szCs w:val="24"/>
        </w:rPr>
        <w:t>P10</w:t>
      </w:r>
      <w:r w:rsidR="00AA50DA" w:rsidRPr="00124748">
        <w:rPr>
          <w:rFonts w:asciiTheme="minorHAnsi" w:hAnsiTheme="minorHAnsi"/>
          <w:szCs w:val="24"/>
        </w:rPr>
        <w:t>PCD</w:t>
      </w:r>
      <w:r w:rsidRPr="00124748">
        <w:rPr>
          <w:rFonts w:asciiTheme="minorHAnsi" w:hAnsiTheme="minorHAnsi"/>
          <w:szCs w:val="24"/>
        </w:rPr>
        <w:t xml:space="preserve"> form.</w:t>
      </w:r>
    </w:p>
    <w:p w14:paraId="4E2914D6" w14:textId="77777777" w:rsidR="000E6F7B" w:rsidRDefault="000E6F7B" w:rsidP="00221A57">
      <w:pPr>
        <w:pStyle w:val="BodyTextIndent"/>
        <w:ind w:left="0"/>
        <w:jc w:val="left"/>
        <w:rPr>
          <w:rFonts w:asciiTheme="minorHAnsi" w:hAnsiTheme="minorHAnsi"/>
          <w:szCs w:val="24"/>
        </w:rPr>
      </w:pPr>
    </w:p>
    <w:p w14:paraId="19114790" w14:textId="77777777" w:rsidR="000E6F7B" w:rsidRDefault="000E6F7B" w:rsidP="00221A57">
      <w:pPr>
        <w:pStyle w:val="BodyTextIndent"/>
        <w:ind w:left="0"/>
        <w:jc w:val="left"/>
        <w:rPr>
          <w:rFonts w:asciiTheme="minorHAnsi" w:hAnsiTheme="minorHAnsi"/>
          <w:szCs w:val="24"/>
        </w:rPr>
      </w:pPr>
      <w:r>
        <w:rPr>
          <w:rFonts w:asciiTheme="minorHAnsi" w:hAnsiTheme="minorHAnsi"/>
          <w:szCs w:val="24"/>
        </w:rPr>
        <w:t>The health board</w:t>
      </w:r>
      <w:r w:rsidR="000F5D84">
        <w:rPr>
          <w:rFonts w:asciiTheme="minorHAnsi" w:hAnsiTheme="minorHAnsi"/>
          <w:szCs w:val="24"/>
        </w:rPr>
        <w:t xml:space="preserve"> monitors the use of private CD prescriptions as part of its governance process.</w:t>
      </w:r>
    </w:p>
    <w:p w14:paraId="46F30F6B" w14:textId="77777777" w:rsidR="00421C40" w:rsidRDefault="00421C40" w:rsidP="00221A57">
      <w:pPr>
        <w:pStyle w:val="BodyTextIndent"/>
        <w:ind w:left="0"/>
        <w:jc w:val="left"/>
        <w:rPr>
          <w:rFonts w:asciiTheme="minorHAnsi" w:hAnsiTheme="minorHAnsi"/>
          <w:szCs w:val="24"/>
        </w:rPr>
      </w:pPr>
    </w:p>
    <w:p w14:paraId="75A346DF" w14:textId="77777777" w:rsidR="00202314" w:rsidRDefault="00202314" w:rsidP="00221A57">
      <w:pPr>
        <w:pStyle w:val="Heading2"/>
      </w:pPr>
      <w:bookmarkStart w:id="187" w:name="_Toc195515544"/>
      <w:r>
        <w:t xml:space="preserve">Supply and/or administration of Controlled Drugs under a </w:t>
      </w:r>
      <w:r w:rsidRPr="00A914E8">
        <w:t>Patient Group Direction (PGD)</w:t>
      </w:r>
      <w:bookmarkEnd w:id="187"/>
    </w:p>
    <w:p w14:paraId="13E2D266" w14:textId="77777777" w:rsidR="00202314" w:rsidRPr="00202314" w:rsidRDefault="00202314" w:rsidP="00221A57"/>
    <w:p w14:paraId="7FAE506B" w14:textId="77777777" w:rsidR="00202314" w:rsidRDefault="00202314" w:rsidP="00221A57">
      <w:pPr>
        <w:pStyle w:val="BodyTextIndent"/>
        <w:ind w:left="0"/>
        <w:jc w:val="left"/>
        <w:rPr>
          <w:rFonts w:asciiTheme="minorHAnsi" w:hAnsiTheme="minorHAnsi"/>
          <w:szCs w:val="24"/>
        </w:rPr>
      </w:pPr>
      <w:r w:rsidRPr="00075426">
        <w:rPr>
          <w:rFonts w:asciiTheme="minorHAnsi" w:hAnsiTheme="minorHAnsi"/>
          <w:szCs w:val="24"/>
        </w:rPr>
        <w:t xml:space="preserve">Not all professions listed in the PGD legislation can administer controlled drugs under a PGD.  The following regulated professions groups </w:t>
      </w:r>
      <w:r w:rsidRPr="00075426">
        <w:rPr>
          <w:rFonts w:asciiTheme="minorHAnsi" w:hAnsiTheme="minorHAnsi"/>
          <w:b/>
          <w:bCs/>
          <w:szCs w:val="24"/>
        </w:rPr>
        <w:t>cannot</w:t>
      </w:r>
      <w:r w:rsidRPr="00075426">
        <w:rPr>
          <w:rFonts w:asciiTheme="minorHAnsi" w:hAnsiTheme="minorHAnsi"/>
          <w:szCs w:val="24"/>
        </w:rPr>
        <w:t xml:space="preserve"> administer or supply any controlled drugs in any of the five schedules under a PGD:</w:t>
      </w:r>
    </w:p>
    <w:p w14:paraId="5D501001" w14:textId="77777777" w:rsidR="00202314" w:rsidRDefault="00202314">
      <w:pPr>
        <w:pStyle w:val="BodyTextIndent"/>
        <w:numPr>
          <w:ilvl w:val="0"/>
          <w:numId w:val="59"/>
        </w:numPr>
        <w:rPr>
          <w:rFonts w:asciiTheme="minorHAnsi" w:hAnsiTheme="minorHAnsi"/>
          <w:szCs w:val="24"/>
        </w:rPr>
      </w:pPr>
      <w:r w:rsidRPr="00075426">
        <w:rPr>
          <w:rFonts w:asciiTheme="minorHAnsi" w:hAnsiTheme="minorHAnsi"/>
          <w:szCs w:val="24"/>
        </w:rPr>
        <w:t>Dietitians</w:t>
      </w:r>
    </w:p>
    <w:p w14:paraId="6382EF5F" w14:textId="77777777" w:rsidR="00202314" w:rsidRDefault="00202314">
      <w:pPr>
        <w:pStyle w:val="BodyTextIndent"/>
        <w:numPr>
          <w:ilvl w:val="0"/>
          <w:numId w:val="59"/>
        </w:numPr>
        <w:rPr>
          <w:rFonts w:asciiTheme="minorHAnsi" w:hAnsiTheme="minorHAnsi"/>
          <w:szCs w:val="24"/>
        </w:rPr>
      </w:pPr>
      <w:r w:rsidRPr="00075426">
        <w:rPr>
          <w:rFonts w:asciiTheme="minorHAnsi" w:hAnsiTheme="minorHAnsi"/>
          <w:szCs w:val="24"/>
        </w:rPr>
        <w:t>Speech &amp; language therapists</w:t>
      </w:r>
    </w:p>
    <w:p w14:paraId="3125F6C4" w14:textId="77777777" w:rsidR="00202314" w:rsidRDefault="00202314">
      <w:pPr>
        <w:pStyle w:val="BodyTextIndent"/>
        <w:numPr>
          <w:ilvl w:val="0"/>
          <w:numId w:val="59"/>
        </w:numPr>
        <w:rPr>
          <w:rFonts w:asciiTheme="minorHAnsi" w:hAnsiTheme="minorHAnsi"/>
          <w:szCs w:val="24"/>
        </w:rPr>
      </w:pPr>
      <w:r w:rsidRPr="00075426">
        <w:rPr>
          <w:rFonts w:asciiTheme="minorHAnsi" w:hAnsiTheme="minorHAnsi"/>
          <w:szCs w:val="24"/>
        </w:rPr>
        <w:t>Dental therapists</w:t>
      </w:r>
    </w:p>
    <w:p w14:paraId="18787C38" w14:textId="77777777" w:rsidR="00202314" w:rsidRDefault="00202314">
      <w:pPr>
        <w:pStyle w:val="BodyTextIndent"/>
        <w:numPr>
          <w:ilvl w:val="0"/>
          <w:numId w:val="59"/>
        </w:numPr>
        <w:rPr>
          <w:rFonts w:asciiTheme="minorHAnsi" w:hAnsiTheme="minorHAnsi"/>
          <w:szCs w:val="24"/>
        </w:rPr>
      </w:pPr>
      <w:r w:rsidRPr="00075426">
        <w:rPr>
          <w:rFonts w:asciiTheme="minorHAnsi" w:hAnsiTheme="minorHAnsi"/>
          <w:szCs w:val="24"/>
        </w:rPr>
        <w:t>Dental hygienists</w:t>
      </w:r>
    </w:p>
    <w:p w14:paraId="6C6C6D6E" w14:textId="60FE0B1C" w:rsidR="006214A8" w:rsidRPr="00075426" w:rsidRDefault="006214A8">
      <w:pPr>
        <w:pStyle w:val="BodyTextIndent"/>
        <w:numPr>
          <w:ilvl w:val="0"/>
          <w:numId w:val="59"/>
        </w:numPr>
        <w:rPr>
          <w:rFonts w:asciiTheme="minorHAnsi" w:hAnsiTheme="minorHAnsi"/>
          <w:szCs w:val="24"/>
        </w:rPr>
      </w:pPr>
      <w:r>
        <w:rPr>
          <w:rFonts w:asciiTheme="minorHAnsi" w:hAnsiTheme="minorHAnsi"/>
          <w:szCs w:val="24"/>
        </w:rPr>
        <w:t xml:space="preserve">Pharmacy </w:t>
      </w:r>
      <w:r w:rsidR="002E0FB0">
        <w:rPr>
          <w:rFonts w:asciiTheme="minorHAnsi" w:hAnsiTheme="minorHAnsi"/>
          <w:szCs w:val="24"/>
        </w:rPr>
        <w:t>t</w:t>
      </w:r>
      <w:r>
        <w:rPr>
          <w:rFonts w:asciiTheme="minorHAnsi" w:hAnsiTheme="minorHAnsi"/>
          <w:szCs w:val="24"/>
        </w:rPr>
        <w:t>echnicians</w:t>
      </w:r>
    </w:p>
    <w:p w14:paraId="614240F7" w14:textId="77777777" w:rsidR="00202314" w:rsidRDefault="00202314" w:rsidP="00921856">
      <w:pPr>
        <w:pStyle w:val="BodyTextIndent"/>
        <w:ind w:left="0"/>
        <w:rPr>
          <w:rFonts w:asciiTheme="minorHAnsi" w:hAnsiTheme="minorHAnsi"/>
          <w:szCs w:val="24"/>
        </w:rPr>
      </w:pPr>
      <w:r w:rsidRPr="00075426">
        <w:rPr>
          <w:rFonts w:asciiTheme="minorHAnsi" w:hAnsiTheme="minorHAnsi"/>
          <w:szCs w:val="24"/>
        </w:rPr>
        <w:t>For the professions listed in the PGD legislation, other than those listed above, the following controlled drugs can be included in a PGD:</w:t>
      </w:r>
    </w:p>
    <w:p w14:paraId="45C32EA7" w14:textId="77777777" w:rsidR="00202314" w:rsidRDefault="00202314">
      <w:pPr>
        <w:pStyle w:val="BodyTextIndent"/>
        <w:numPr>
          <w:ilvl w:val="0"/>
          <w:numId w:val="60"/>
        </w:numPr>
        <w:jc w:val="left"/>
        <w:rPr>
          <w:rFonts w:asciiTheme="minorHAnsi" w:hAnsiTheme="minorHAnsi"/>
          <w:szCs w:val="24"/>
        </w:rPr>
      </w:pPr>
      <w:r w:rsidRPr="00075426">
        <w:rPr>
          <w:rFonts w:asciiTheme="minorHAnsi" w:hAnsiTheme="minorHAnsi"/>
          <w:szCs w:val="24"/>
        </w:rPr>
        <w:lastRenderedPageBreak/>
        <w:t>Schedule 2: Morphine and diamorphine – only by registered nurses and pharmacists for the immediate necessary treatment of a sick or injured person. Not for treating addiction.</w:t>
      </w:r>
    </w:p>
    <w:p w14:paraId="6BE19E39" w14:textId="77777777" w:rsidR="00202314" w:rsidRDefault="00202314">
      <w:pPr>
        <w:pStyle w:val="BodyTextIndent"/>
        <w:numPr>
          <w:ilvl w:val="0"/>
          <w:numId w:val="60"/>
        </w:numPr>
        <w:jc w:val="left"/>
        <w:rPr>
          <w:rFonts w:asciiTheme="minorHAnsi" w:hAnsiTheme="minorHAnsi"/>
          <w:szCs w:val="24"/>
        </w:rPr>
      </w:pPr>
      <w:r w:rsidRPr="00075426">
        <w:rPr>
          <w:rFonts w:asciiTheme="minorHAnsi" w:hAnsiTheme="minorHAnsi"/>
          <w:szCs w:val="24"/>
        </w:rPr>
        <w:t>Schedule 2: Ketamine</w:t>
      </w:r>
    </w:p>
    <w:p w14:paraId="497FDD94" w14:textId="77777777" w:rsidR="00202314" w:rsidRDefault="00202314">
      <w:pPr>
        <w:pStyle w:val="BodyTextIndent"/>
        <w:numPr>
          <w:ilvl w:val="0"/>
          <w:numId w:val="60"/>
        </w:numPr>
        <w:jc w:val="left"/>
        <w:rPr>
          <w:rFonts w:asciiTheme="minorHAnsi" w:hAnsiTheme="minorHAnsi"/>
          <w:szCs w:val="24"/>
        </w:rPr>
      </w:pPr>
      <w:r w:rsidRPr="00075426">
        <w:rPr>
          <w:rFonts w:asciiTheme="minorHAnsi" w:hAnsiTheme="minorHAnsi"/>
          <w:szCs w:val="24"/>
        </w:rPr>
        <w:t>Schedule 3: Midazolam</w:t>
      </w:r>
    </w:p>
    <w:p w14:paraId="49644DC2" w14:textId="77777777" w:rsidR="00202314" w:rsidRDefault="00202314">
      <w:pPr>
        <w:pStyle w:val="BodyTextIndent"/>
        <w:numPr>
          <w:ilvl w:val="0"/>
          <w:numId w:val="60"/>
        </w:numPr>
        <w:jc w:val="left"/>
        <w:rPr>
          <w:rFonts w:asciiTheme="minorHAnsi" w:hAnsiTheme="minorHAnsi"/>
          <w:szCs w:val="24"/>
        </w:rPr>
      </w:pPr>
      <w:r w:rsidRPr="00075426">
        <w:rPr>
          <w:rFonts w:asciiTheme="minorHAnsi" w:hAnsiTheme="minorHAnsi"/>
          <w:szCs w:val="24"/>
        </w:rPr>
        <w:t>Schedule</w:t>
      </w:r>
      <w:r>
        <w:rPr>
          <w:rFonts w:asciiTheme="minorHAnsi" w:hAnsiTheme="minorHAnsi"/>
          <w:szCs w:val="24"/>
        </w:rPr>
        <w:t xml:space="preserve"> </w:t>
      </w:r>
      <w:r w:rsidRPr="00075426">
        <w:rPr>
          <w:rFonts w:asciiTheme="minorHAnsi" w:hAnsiTheme="minorHAnsi"/>
          <w:szCs w:val="24"/>
        </w:rPr>
        <w:t>4: All drugs except anabolic steroids and injectable medications used for treating addiction.</w:t>
      </w:r>
    </w:p>
    <w:p w14:paraId="2807E0E6" w14:textId="77777777" w:rsidR="00202314" w:rsidRDefault="00202314">
      <w:pPr>
        <w:pStyle w:val="BodyTextIndent"/>
        <w:numPr>
          <w:ilvl w:val="0"/>
          <w:numId w:val="60"/>
        </w:numPr>
        <w:jc w:val="left"/>
        <w:rPr>
          <w:rFonts w:asciiTheme="minorHAnsi" w:hAnsiTheme="minorHAnsi"/>
          <w:szCs w:val="24"/>
        </w:rPr>
      </w:pPr>
      <w:r w:rsidRPr="00075426">
        <w:rPr>
          <w:rFonts w:asciiTheme="minorHAnsi" w:hAnsiTheme="minorHAnsi"/>
          <w:szCs w:val="24"/>
        </w:rPr>
        <w:t>Schedule 5: All drugs</w:t>
      </w:r>
    </w:p>
    <w:p w14:paraId="514B8DBA" w14:textId="77777777" w:rsidR="00145070" w:rsidRPr="00075426" w:rsidRDefault="00145070" w:rsidP="00145070">
      <w:pPr>
        <w:pStyle w:val="BodyTextIndent"/>
        <w:ind w:left="720"/>
        <w:jc w:val="left"/>
        <w:rPr>
          <w:rFonts w:asciiTheme="minorHAnsi" w:hAnsiTheme="minorHAnsi"/>
          <w:szCs w:val="24"/>
        </w:rPr>
      </w:pPr>
    </w:p>
    <w:p w14:paraId="5A88FEEC" w14:textId="168EC984" w:rsidR="00202314" w:rsidRDefault="00202314" w:rsidP="00921856">
      <w:pPr>
        <w:pStyle w:val="BodyTextIndent"/>
        <w:ind w:left="0"/>
        <w:rPr>
          <w:rFonts w:asciiTheme="minorHAnsi" w:hAnsiTheme="minorHAnsi"/>
          <w:szCs w:val="24"/>
        </w:rPr>
      </w:pPr>
      <w:r>
        <w:rPr>
          <w:rFonts w:asciiTheme="minorHAnsi" w:hAnsiTheme="minorHAnsi"/>
          <w:szCs w:val="24"/>
        </w:rPr>
        <w:t>Since</w:t>
      </w:r>
      <w:r w:rsidRPr="00075426">
        <w:rPr>
          <w:rFonts w:asciiTheme="minorHAnsi" w:hAnsiTheme="minorHAnsi"/>
          <w:szCs w:val="24"/>
        </w:rPr>
        <w:t xml:space="preserve"> their reclassification as Schedule 3 controlled drugs (CD No Register POM) tramadol, gabapentin and pregabalin may not be supplied and</w:t>
      </w:r>
      <w:r w:rsidR="00015E6D">
        <w:rPr>
          <w:rFonts w:asciiTheme="minorHAnsi" w:hAnsiTheme="minorHAnsi"/>
          <w:szCs w:val="24"/>
        </w:rPr>
        <w:t>/or</w:t>
      </w:r>
      <w:r w:rsidRPr="00075426">
        <w:rPr>
          <w:rFonts w:asciiTheme="minorHAnsi" w:hAnsiTheme="minorHAnsi"/>
          <w:szCs w:val="24"/>
        </w:rPr>
        <w:t xml:space="preserve"> administered under a PGD.</w:t>
      </w:r>
    </w:p>
    <w:p w14:paraId="54A88238" w14:textId="77777777" w:rsidR="00202314" w:rsidRDefault="00202314" w:rsidP="00921856">
      <w:pPr>
        <w:pStyle w:val="BodyTextIndent"/>
        <w:ind w:left="0"/>
        <w:rPr>
          <w:rFonts w:asciiTheme="minorHAnsi" w:hAnsiTheme="minorHAnsi"/>
          <w:szCs w:val="24"/>
        </w:rPr>
      </w:pPr>
      <w:hyperlink r:id="rId249" w:history="1">
        <w:r w:rsidRPr="00EF00F9">
          <w:rPr>
            <w:rStyle w:val="Hyperlink"/>
            <w:rFonts w:asciiTheme="minorHAnsi" w:hAnsiTheme="minorHAnsi" w:cstheme="minorBidi"/>
            <w:szCs w:val="24"/>
          </w:rPr>
          <w:t>https://www.sps.nhs.uk/articles/who-can-supply-or-administer-controlled-drugs-under-the-terms-of-a-patient-group-direction-and-under-what-circumstances/</w:t>
        </w:r>
      </w:hyperlink>
      <w:r>
        <w:rPr>
          <w:rFonts w:asciiTheme="minorHAnsi" w:hAnsiTheme="minorHAnsi"/>
          <w:szCs w:val="24"/>
        </w:rPr>
        <w:t xml:space="preserve"> </w:t>
      </w:r>
    </w:p>
    <w:p w14:paraId="0BFAD014" w14:textId="77777777" w:rsidR="000D6B8C" w:rsidRDefault="000D6B8C" w:rsidP="00921856">
      <w:pPr>
        <w:pStyle w:val="BodyTextIndent"/>
        <w:ind w:left="0"/>
        <w:rPr>
          <w:rFonts w:asciiTheme="minorHAnsi" w:hAnsiTheme="minorHAnsi"/>
          <w:szCs w:val="24"/>
        </w:rPr>
      </w:pPr>
    </w:p>
    <w:p w14:paraId="461DAEC7" w14:textId="2515D0FC" w:rsidR="00BB2A96" w:rsidRPr="00E91F9D" w:rsidRDefault="00BB2A96" w:rsidP="00BB2A96">
      <w:pPr>
        <w:pStyle w:val="Heading4"/>
        <w:rPr>
          <w:rFonts w:asciiTheme="minorHAnsi" w:eastAsia="Times New Roman" w:hAnsiTheme="minorHAnsi"/>
          <w:lang w:eastAsia="en-GB"/>
        </w:rPr>
      </w:pPr>
      <w:bookmarkStart w:id="188" w:name="_Toc195515545"/>
      <w:r w:rsidRPr="00E91F9D">
        <w:rPr>
          <w:rFonts w:asciiTheme="minorHAnsi" w:eastAsia="Times New Roman" w:hAnsiTheme="minorHAnsi"/>
          <w:lang w:eastAsia="en-GB"/>
        </w:rPr>
        <w:t>Nitrous oxide under a PGD</w:t>
      </w:r>
      <w:bookmarkEnd w:id="188"/>
    </w:p>
    <w:p w14:paraId="51B5B408" w14:textId="77777777" w:rsidR="00BB2A96" w:rsidRPr="00E91F9D" w:rsidRDefault="00BB2A96" w:rsidP="00BB2A96">
      <w:pPr>
        <w:rPr>
          <w:rFonts w:asciiTheme="minorHAnsi" w:hAnsiTheme="minorHAnsi"/>
          <w:lang w:eastAsia="en-GB"/>
        </w:rPr>
      </w:pPr>
    </w:p>
    <w:p w14:paraId="7BC6EA39" w14:textId="61A4DF1D" w:rsidR="00BB2A96" w:rsidRPr="00BB2A96" w:rsidRDefault="00BB2A96" w:rsidP="00903A5F">
      <w:pPr>
        <w:pStyle w:val="BodyTextIndent"/>
        <w:ind w:left="0"/>
        <w:jc w:val="left"/>
        <w:rPr>
          <w:rFonts w:asciiTheme="minorHAnsi" w:eastAsia="Times New Roman" w:hAnsiTheme="minorHAnsi" w:cs="Helvetica"/>
          <w:color w:val="333333"/>
          <w:szCs w:val="24"/>
          <w:lang w:eastAsia="en-GB"/>
        </w:rPr>
      </w:pPr>
      <w:r w:rsidRPr="00BB2A96">
        <w:rPr>
          <w:rFonts w:asciiTheme="minorHAnsi" w:eastAsia="Times New Roman" w:hAnsiTheme="minorHAnsi" w:cs="Helvetica"/>
          <w:color w:val="333333"/>
          <w:szCs w:val="24"/>
          <w:lang w:eastAsia="en-GB"/>
        </w:rPr>
        <w:t>The reclassification of </w:t>
      </w:r>
      <w:hyperlink r:id="rId250" w:tgtFrame="_blank" w:history="1">
        <w:r w:rsidRPr="00EA0304">
          <w:rPr>
            <w:rStyle w:val="Hyperlink"/>
            <w:rFonts w:cstheme="minorBidi"/>
          </w:rPr>
          <w:t xml:space="preserve">nitrous </w:t>
        </w:r>
        <w:r w:rsidRPr="00EA0304">
          <w:rPr>
            <w:rStyle w:val="Hyperlink"/>
            <w:rFonts w:asciiTheme="minorHAnsi" w:hAnsiTheme="minorHAnsi" w:cstheme="minorBidi"/>
            <w:szCs w:val="24"/>
          </w:rPr>
          <w:t>oxide</w:t>
        </w:r>
        <w:r w:rsidRPr="00EA0304">
          <w:rPr>
            <w:rStyle w:val="Hyperlink"/>
            <w:rFonts w:cstheme="minorBidi"/>
          </w:rPr>
          <w:t xml:space="preserve"> as a Schedule 5 controlled drug</w:t>
        </w:r>
      </w:hyperlink>
      <w:r w:rsidRPr="00EA0304">
        <w:rPr>
          <w:rStyle w:val="Hyperlink"/>
          <w:rFonts w:cstheme="minorBidi"/>
        </w:rPr>
        <w:t> </w:t>
      </w:r>
      <w:r w:rsidRPr="00BB2A96">
        <w:rPr>
          <w:rFonts w:asciiTheme="minorHAnsi" w:eastAsia="Times New Roman" w:hAnsiTheme="minorHAnsi" w:cs="Helvetica"/>
          <w:color w:val="333333"/>
          <w:szCs w:val="24"/>
          <w:lang w:eastAsia="en-GB"/>
        </w:rPr>
        <w:t>does not affect its Pharmacy Only (P) legal categorisation.</w:t>
      </w:r>
    </w:p>
    <w:p w14:paraId="23D52EFF" w14:textId="5BA9D53C" w:rsidR="00350F2E" w:rsidRDefault="00BB2A96" w:rsidP="00903A5F">
      <w:pPr>
        <w:pStyle w:val="BodyTextIndent"/>
        <w:ind w:left="0"/>
        <w:jc w:val="left"/>
        <w:rPr>
          <w:rFonts w:asciiTheme="minorHAnsi" w:eastAsia="Times New Roman" w:hAnsiTheme="minorHAnsi" w:cs="Helvetica"/>
          <w:color w:val="333333"/>
          <w:szCs w:val="24"/>
          <w:lang w:eastAsia="en-GB"/>
        </w:rPr>
      </w:pPr>
      <w:r w:rsidRPr="00BB2A96">
        <w:rPr>
          <w:rFonts w:asciiTheme="minorHAnsi" w:eastAsia="Times New Roman" w:hAnsiTheme="minorHAnsi" w:cs="Helvetica"/>
          <w:color w:val="333333"/>
          <w:szCs w:val="24"/>
          <w:lang w:eastAsia="en-GB"/>
        </w:rPr>
        <w:t>P medicines do not require a PGD for administration, including those which are Schedule 5 CDs.  A PGD may be used for the supply of P medicines where no other legal mechanism for supply is available (e.g. an exemption in </w:t>
      </w:r>
      <w:hyperlink r:id="rId251" w:tgtFrame="_blank" w:history="1">
        <w:r w:rsidRPr="00EA0304">
          <w:rPr>
            <w:rStyle w:val="Hyperlink"/>
            <w:rFonts w:cstheme="minorBidi"/>
          </w:rPr>
          <w:t>Schedule 17</w:t>
        </w:r>
      </w:hyperlink>
      <w:r w:rsidRPr="00EA0304">
        <w:rPr>
          <w:rStyle w:val="Hyperlink"/>
          <w:rFonts w:cstheme="minorBidi"/>
        </w:rPr>
        <w:t> </w:t>
      </w:r>
      <w:r w:rsidRPr="00BB2A96">
        <w:rPr>
          <w:rFonts w:asciiTheme="minorHAnsi" w:eastAsia="Times New Roman" w:hAnsiTheme="minorHAnsi" w:cs="Helvetica"/>
          <w:color w:val="333333"/>
          <w:szCs w:val="24"/>
          <w:lang w:eastAsia="en-GB"/>
        </w:rPr>
        <w:t>or </w:t>
      </w:r>
      <w:hyperlink r:id="rId252" w:tgtFrame="_blank" w:history="1">
        <w:r w:rsidRPr="008F623A">
          <w:rPr>
            <w:rStyle w:val="Hyperlink"/>
            <w:rFonts w:cstheme="minorBidi"/>
          </w:rPr>
          <w:t>Schedule 223</w:t>
        </w:r>
      </w:hyperlink>
      <w:r w:rsidRPr="008F623A">
        <w:rPr>
          <w:rStyle w:val="Hyperlink"/>
          <w:rFonts w:cstheme="minorBidi"/>
        </w:rPr>
        <w:t> </w:t>
      </w:r>
      <w:r w:rsidRPr="00BB2A96">
        <w:rPr>
          <w:rFonts w:asciiTheme="minorHAnsi" w:eastAsia="Times New Roman" w:hAnsiTheme="minorHAnsi" w:cs="Helvetica"/>
          <w:color w:val="333333"/>
          <w:szCs w:val="24"/>
          <w:lang w:eastAsia="en-GB"/>
        </w:rPr>
        <w:t>of the HMR 2012 or prescribing). For more information refer to </w:t>
      </w:r>
      <w:hyperlink r:id="rId253" w:history="1">
        <w:r w:rsidRPr="008F623A">
          <w:rPr>
            <w:rStyle w:val="Hyperlink"/>
            <w:rFonts w:cstheme="minorBidi"/>
          </w:rPr>
          <w:t>P and GSL medicines with PGDs</w:t>
        </w:r>
      </w:hyperlink>
      <w:r w:rsidRPr="008F623A">
        <w:rPr>
          <w:rStyle w:val="Hyperlink"/>
          <w:rFonts w:cstheme="minorBidi"/>
        </w:rPr>
        <w:t>.</w:t>
      </w:r>
      <w:r w:rsidR="00350F2E">
        <w:rPr>
          <w:rStyle w:val="Hyperlink"/>
          <w:rFonts w:cstheme="minorBidi"/>
        </w:rPr>
        <w:br/>
      </w:r>
    </w:p>
    <w:p w14:paraId="5F987A0E" w14:textId="0C0480FD" w:rsidR="00202314" w:rsidRPr="00E91F9D" w:rsidRDefault="00BB2A96" w:rsidP="00BB2A96">
      <w:pPr>
        <w:shd w:val="clear" w:color="auto" w:fill="FFFFFF"/>
        <w:spacing w:after="100" w:afterAutospacing="1"/>
        <w:rPr>
          <w:rFonts w:asciiTheme="minorHAnsi" w:eastAsia="Times New Roman" w:hAnsiTheme="minorHAnsi" w:cs="Helvetica"/>
          <w:color w:val="333333"/>
          <w:szCs w:val="24"/>
          <w:lang w:eastAsia="en-GB"/>
        </w:rPr>
      </w:pPr>
      <w:r w:rsidRPr="00BB2A96">
        <w:rPr>
          <w:rFonts w:asciiTheme="minorHAnsi" w:eastAsia="Times New Roman" w:hAnsiTheme="minorHAnsi" w:cs="Helvetica"/>
          <w:color w:val="333333"/>
          <w:szCs w:val="24"/>
          <w:lang w:eastAsia="en-GB"/>
        </w:rPr>
        <w:t>Use of a PGD for the supply of nitrous oxide is legal.</w:t>
      </w:r>
    </w:p>
    <w:p w14:paraId="778F5183" w14:textId="77777777" w:rsidR="00202314" w:rsidRDefault="00202314" w:rsidP="00221A57">
      <w:pPr>
        <w:pStyle w:val="Heading2"/>
      </w:pPr>
      <w:bookmarkStart w:id="189" w:name="_Toc195515546"/>
      <w:r w:rsidRPr="00D00AC8">
        <w:t>Midwi</w:t>
      </w:r>
      <w:r>
        <w:t>fery Controlled Drug Exemption</w:t>
      </w:r>
      <w:r w:rsidR="00145070">
        <w:t>s</w:t>
      </w:r>
      <w:bookmarkEnd w:id="189"/>
    </w:p>
    <w:p w14:paraId="5036F40B" w14:textId="77777777" w:rsidR="00202314" w:rsidRPr="00D00AC8" w:rsidRDefault="00202314" w:rsidP="00221A57">
      <w:pPr>
        <w:pStyle w:val="BodyTextIndent"/>
        <w:ind w:left="0"/>
        <w:jc w:val="left"/>
        <w:rPr>
          <w:rFonts w:asciiTheme="minorHAnsi" w:hAnsiTheme="minorHAnsi"/>
          <w:b/>
          <w:bCs/>
          <w:szCs w:val="24"/>
        </w:rPr>
      </w:pPr>
    </w:p>
    <w:p w14:paraId="673D21BC" w14:textId="77777777" w:rsidR="00365942" w:rsidRDefault="00202314" w:rsidP="00221A57">
      <w:pPr>
        <w:pStyle w:val="BodyTextIndent"/>
        <w:ind w:left="0"/>
        <w:jc w:val="left"/>
        <w:rPr>
          <w:rFonts w:asciiTheme="minorHAnsi" w:hAnsiTheme="minorHAnsi"/>
          <w:szCs w:val="24"/>
        </w:rPr>
      </w:pPr>
      <w:r w:rsidRPr="00D00AC8">
        <w:rPr>
          <w:rFonts w:asciiTheme="minorHAnsi" w:hAnsiTheme="minorHAnsi"/>
          <w:szCs w:val="24"/>
        </w:rPr>
        <w:t xml:space="preserve">Midwives can possess, in their own right, and administer parenterally, without a prescription, diamorphine, morphine and pethidine provided it is in the course of their professional midwifery practice. </w:t>
      </w:r>
      <w:r w:rsidR="00B82A65">
        <w:rPr>
          <w:rFonts w:asciiTheme="minorHAnsi" w:hAnsiTheme="minorHAnsi"/>
          <w:szCs w:val="24"/>
        </w:rPr>
        <w:t>GPs should not be asked to prescribe pethidine for use in labour.</w:t>
      </w:r>
      <w:r w:rsidR="00B27A34">
        <w:rPr>
          <w:rFonts w:asciiTheme="minorHAnsi" w:hAnsiTheme="minorHAnsi"/>
          <w:szCs w:val="24"/>
        </w:rPr>
        <w:t xml:space="preserve"> </w:t>
      </w:r>
      <w:r w:rsidRPr="00D00AC8">
        <w:rPr>
          <w:rFonts w:asciiTheme="minorHAnsi" w:hAnsiTheme="minorHAnsi"/>
          <w:szCs w:val="24"/>
        </w:rPr>
        <w:t xml:space="preserve">The records of a midwife related to administration of medicines should be regularly </w:t>
      </w:r>
      <w:r w:rsidR="0075509A">
        <w:rPr>
          <w:rFonts w:asciiTheme="minorHAnsi" w:hAnsiTheme="minorHAnsi"/>
          <w:szCs w:val="24"/>
        </w:rPr>
        <w:t>reviewed</w:t>
      </w:r>
      <w:r w:rsidRPr="00D00AC8">
        <w:rPr>
          <w:rFonts w:asciiTheme="minorHAnsi" w:hAnsiTheme="minorHAnsi"/>
          <w:szCs w:val="24"/>
        </w:rPr>
        <w:t xml:space="preserve"> by </w:t>
      </w:r>
      <w:r w:rsidR="00BE4955">
        <w:rPr>
          <w:rFonts w:asciiTheme="minorHAnsi" w:hAnsiTheme="minorHAnsi"/>
          <w:szCs w:val="24"/>
        </w:rPr>
        <w:t>their team leader</w:t>
      </w:r>
      <w:r w:rsidR="0075509A">
        <w:rPr>
          <w:rFonts w:asciiTheme="minorHAnsi" w:hAnsiTheme="minorHAnsi"/>
          <w:szCs w:val="24"/>
        </w:rPr>
        <w:t>, line manager or clinical supervisor for midwives</w:t>
      </w:r>
      <w:r w:rsidRPr="00D00AC8">
        <w:rPr>
          <w:rFonts w:asciiTheme="minorHAnsi" w:hAnsiTheme="minorHAnsi"/>
          <w:szCs w:val="24"/>
        </w:rPr>
        <w:t>, a minimum of annually</w:t>
      </w:r>
      <w:r w:rsidR="0075509A">
        <w:rPr>
          <w:rFonts w:asciiTheme="minorHAnsi" w:hAnsiTheme="minorHAnsi"/>
          <w:szCs w:val="24"/>
        </w:rPr>
        <w:t>, for example as part of the annual appraisal process</w:t>
      </w:r>
      <w:r w:rsidRPr="00D00AC8">
        <w:rPr>
          <w:rFonts w:asciiTheme="minorHAnsi" w:hAnsiTheme="minorHAnsi"/>
          <w:szCs w:val="24"/>
        </w:rPr>
        <w:t>.</w:t>
      </w:r>
      <w:r w:rsidR="005C54ED">
        <w:rPr>
          <w:rFonts w:asciiTheme="minorHAnsi" w:hAnsiTheme="minorHAnsi"/>
          <w:szCs w:val="24"/>
        </w:rPr>
        <w:t xml:space="preserve"> </w:t>
      </w:r>
    </w:p>
    <w:p w14:paraId="2F441E09" w14:textId="77777777" w:rsidR="004D5228" w:rsidRPr="004D5228" w:rsidRDefault="004D5228" w:rsidP="00221A57">
      <w:pPr>
        <w:pStyle w:val="Heading2"/>
      </w:pPr>
      <w:bookmarkStart w:id="190" w:name="_Toc195515547"/>
      <w:r w:rsidRPr="004D5228">
        <w:t>Monitoring of Controlled Drugs Prescribing</w:t>
      </w:r>
      <w:r w:rsidR="00DB60B4">
        <w:t xml:space="preserve"> &amp; Use</w:t>
      </w:r>
      <w:bookmarkEnd w:id="190"/>
    </w:p>
    <w:p w14:paraId="634118F5" w14:textId="77777777" w:rsidR="009F477E" w:rsidRDefault="009F477E" w:rsidP="00221A57">
      <w:pPr>
        <w:pStyle w:val="BodyTextIndent"/>
        <w:ind w:left="0"/>
        <w:jc w:val="left"/>
        <w:rPr>
          <w:rFonts w:asciiTheme="minorHAnsi" w:hAnsiTheme="minorHAnsi"/>
          <w:szCs w:val="24"/>
        </w:rPr>
      </w:pPr>
    </w:p>
    <w:p w14:paraId="5367591A" w14:textId="1EE96F25" w:rsidR="004D5228" w:rsidRDefault="00C91422" w:rsidP="00221A57">
      <w:pPr>
        <w:pStyle w:val="BodyTextIndent"/>
        <w:ind w:left="0"/>
        <w:jc w:val="left"/>
        <w:rPr>
          <w:rFonts w:asciiTheme="minorHAnsi" w:hAnsiTheme="minorHAnsi"/>
          <w:szCs w:val="24"/>
        </w:rPr>
      </w:pPr>
      <w:r w:rsidRPr="00C91422">
        <w:rPr>
          <w:rFonts w:asciiTheme="minorHAnsi" w:hAnsiTheme="minorHAnsi"/>
          <w:szCs w:val="24"/>
        </w:rPr>
        <w:t xml:space="preserve">The </w:t>
      </w:r>
      <w:r>
        <w:rPr>
          <w:rFonts w:asciiTheme="minorHAnsi" w:hAnsiTheme="minorHAnsi"/>
          <w:szCs w:val="24"/>
        </w:rPr>
        <w:t xml:space="preserve">PTHB </w:t>
      </w:r>
      <w:r w:rsidR="00DB60B4">
        <w:rPr>
          <w:rFonts w:asciiTheme="minorHAnsi" w:hAnsiTheme="minorHAnsi"/>
          <w:szCs w:val="24"/>
        </w:rPr>
        <w:t>M</w:t>
      </w:r>
      <w:r>
        <w:rPr>
          <w:rFonts w:asciiTheme="minorHAnsi" w:hAnsiTheme="minorHAnsi"/>
          <w:szCs w:val="24"/>
        </w:rPr>
        <w:t>edicines</w:t>
      </w:r>
      <w:r w:rsidR="00DB60B4">
        <w:rPr>
          <w:rFonts w:asciiTheme="minorHAnsi" w:hAnsiTheme="minorHAnsi"/>
          <w:szCs w:val="24"/>
        </w:rPr>
        <w:t xml:space="preserve"> Management Team </w:t>
      </w:r>
      <w:r w:rsidRPr="00C91422">
        <w:rPr>
          <w:rFonts w:asciiTheme="minorHAnsi" w:hAnsiTheme="minorHAnsi"/>
          <w:szCs w:val="24"/>
        </w:rPr>
        <w:t>will carry out regular routine monitoring of prescribing of controlled drugs</w:t>
      </w:r>
      <w:r w:rsidR="004F2099">
        <w:rPr>
          <w:rFonts w:asciiTheme="minorHAnsi" w:hAnsiTheme="minorHAnsi"/>
          <w:szCs w:val="24"/>
        </w:rPr>
        <w:t xml:space="preserve"> (including private prescriptions)</w:t>
      </w:r>
      <w:r w:rsidR="00DB60B4">
        <w:rPr>
          <w:rFonts w:asciiTheme="minorHAnsi" w:hAnsiTheme="minorHAnsi"/>
          <w:szCs w:val="24"/>
        </w:rPr>
        <w:t>, through various means, including CASPA</w:t>
      </w:r>
      <w:r w:rsidR="003604F3">
        <w:rPr>
          <w:rFonts w:asciiTheme="minorHAnsi" w:hAnsiTheme="minorHAnsi"/>
          <w:szCs w:val="24"/>
        </w:rPr>
        <w:t xml:space="preserve">, </w:t>
      </w:r>
      <w:hyperlink r:id="rId254" w:history="1">
        <w:r w:rsidR="00544424" w:rsidRPr="004E543F">
          <w:rPr>
            <w:rStyle w:val="Hyperlink"/>
            <w:rFonts w:cstheme="minorBidi"/>
          </w:rPr>
          <w:t>SPIRA</w:t>
        </w:r>
      </w:hyperlink>
      <w:r w:rsidR="00DB60B4">
        <w:rPr>
          <w:rFonts w:asciiTheme="minorHAnsi" w:hAnsiTheme="minorHAnsi"/>
          <w:szCs w:val="24"/>
        </w:rPr>
        <w:t xml:space="preserve"> and </w:t>
      </w:r>
      <w:hyperlink r:id="rId255" w:history="1">
        <w:r w:rsidR="00DB60B4" w:rsidRPr="001877A1">
          <w:rPr>
            <w:rStyle w:val="Hyperlink"/>
            <w:rFonts w:asciiTheme="minorHAnsi" w:hAnsiTheme="minorHAnsi" w:cstheme="minorBidi"/>
            <w:szCs w:val="24"/>
          </w:rPr>
          <w:t>PrescQIPP</w:t>
        </w:r>
      </w:hyperlink>
      <w:r w:rsidR="00DB60B4">
        <w:rPr>
          <w:rFonts w:asciiTheme="minorHAnsi" w:hAnsiTheme="minorHAnsi"/>
          <w:szCs w:val="24"/>
        </w:rPr>
        <w:t xml:space="preserve"> data</w:t>
      </w:r>
      <w:r w:rsidR="004F2099">
        <w:rPr>
          <w:rFonts w:asciiTheme="minorHAnsi" w:hAnsiTheme="minorHAnsi"/>
          <w:szCs w:val="24"/>
        </w:rPr>
        <w:t>,</w:t>
      </w:r>
      <w:r w:rsidR="009F477E">
        <w:rPr>
          <w:rFonts w:asciiTheme="minorHAnsi" w:hAnsiTheme="minorHAnsi"/>
          <w:szCs w:val="24"/>
        </w:rPr>
        <w:t xml:space="preserve"> hospital supply data</w:t>
      </w:r>
      <w:r w:rsidR="00DB60B4">
        <w:rPr>
          <w:rFonts w:asciiTheme="minorHAnsi" w:hAnsiTheme="minorHAnsi"/>
          <w:szCs w:val="24"/>
        </w:rPr>
        <w:t xml:space="preserve"> </w:t>
      </w:r>
      <w:r w:rsidR="004F2099">
        <w:rPr>
          <w:rFonts w:asciiTheme="minorHAnsi" w:hAnsiTheme="minorHAnsi"/>
          <w:szCs w:val="24"/>
        </w:rPr>
        <w:t xml:space="preserve">and occurrence </w:t>
      </w:r>
      <w:r w:rsidR="00DB60B4">
        <w:rPr>
          <w:rFonts w:asciiTheme="minorHAnsi" w:hAnsiTheme="minorHAnsi"/>
          <w:szCs w:val="24"/>
        </w:rPr>
        <w:t>report</w:t>
      </w:r>
      <w:r w:rsidR="004F2099">
        <w:rPr>
          <w:rFonts w:asciiTheme="minorHAnsi" w:hAnsiTheme="minorHAnsi"/>
          <w:szCs w:val="24"/>
        </w:rPr>
        <w:t>s</w:t>
      </w:r>
      <w:r w:rsidR="00DB60B4">
        <w:rPr>
          <w:rFonts w:asciiTheme="minorHAnsi" w:hAnsiTheme="minorHAnsi"/>
          <w:szCs w:val="24"/>
        </w:rPr>
        <w:t xml:space="preserve"> </w:t>
      </w:r>
      <w:r w:rsidR="004F2099">
        <w:rPr>
          <w:rFonts w:asciiTheme="minorHAnsi" w:hAnsiTheme="minorHAnsi"/>
          <w:szCs w:val="24"/>
        </w:rPr>
        <w:t>and audits.</w:t>
      </w:r>
    </w:p>
    <w:p w14:paraId="3ED21C14" w14:textId="77777777" w:rsidR="0017406C" w:rsidRDefault="0017406C" w:rsidP="00221A57">
      <w:pPr>
        <w:rPr>
          <w:b/>
          <w:szCs w:val="24"/>
        </w:rPr>
      </w:pPr>
    </w:p>
    <w:p w14:paraId="1D8BF8BE" w14:textId="77777777" w:rsidR="0000314C" w:rsidRPr="009F477E" w:rsidRDefault="0000314C" w:rsidP="00221A57">
      <w:pPr>
        <w:rPr>
          <w:color w:val="000000" w:themeColor="text1"/>
          <w:szCs w:val="24"/>
        </w:rPr>
      </w:pPr>
      <w:r w:rsidRPr="009F477E">
        <w:rPr>
          <w:color w:val="000000" w:themeColor="text1"/>
          <w:szCs w:val="24"/>
        </w:rPr>
        <w:lastRenderedPageBreak/>
        <w:t>Th</w:t>
      </w:r>
      <w:r w:rsidR="004F2099" w:rsidRPr="009F477E">
        <w:rPr>
          <w:color w:val="000000" w:themeColor="text1"/>
          <w:szCs w:val="24"/>
        </w:rPr>
        <w:t>rough the</w:t>
      </w:r>
      <w:r w:rsidRPr="009F477E">
        <w:rPr>
          <w:color w:val="000000" w:themeColor="text1"/>
          <w:szCs w:val="24"/>
        </w:rPr>
        <w:t xml:space="preserve"> C</w:t>
      </w:r>
      <w:r w:rsidR="004F2099" w:rsidRPr="009F477E">
        <w:rPr>
          <w:color w:val="000000" w:themeColor="text1"/>
          <w:szCs w:val="24"/>
        </w:rPr>
        <w:t xml:space="preserve">ontrolled </w:t>
      </w:r>
      <w:r w:rsidRPr="009F477E">
        <w:rPr>
          <w:color w:val="000000" w:themeColor="text1"/>
          <w:szCs w:val="24"/>
        </w:rPr>
        <w:t>D</w:t>
      </w:r>
      <w:r w:rsidR="004F2099" w:rsidRPr="009F477E">
        <w:rPr>
          <w:color w:val="000000" w:themeColor="text1"/>
          <w:szCs w:val="24"/>
        </w:rPr>
        <w:t xml:space="preserve">rugs </w:t>
      </w:r>
      <w:r w:rsidRPr="009F477E">
        <w:rPr>
          <w:color w:val="000000" w:themeColor="text1"/>
          <w:szCs w:val="24"/>
        </w:rPr>
        <w:t>A</w:t>
      </w:r>
      <w:r w:rsidR="004F2099" w:rsidRPr="009F477E">
        <w:rPr>
          <w:color w:val="000000" w:themeColor="text1"/>
          <w:szCs w:val="24"/>
        </w:rPr>
        <w:t xml:space="preserve">ccountable </w:t>
      </w:r>
      <w:r w:rsidRPr="009F477E">
        <w:rPr>
          <w:color w:val="000000" w:themeColor="text1"/>
          <w:szCs w:val="24"/>
        </w:rPr>
        <w:t>O</w:t>
      </w:r>
      <w:r w:rsidR="004F2099" w:rsidRPr="009F477E">
        <w:rPr>
          <w:color w:val="000000" w:themeColor="text1"/>
          <w:szCs w:val="24"/>
        </w:rPr>
        <w:t>fficer</w:t>
      </w:r>
      <w:r w:rsidR="00421C40">
        <w:rPr>
          <w:color w:val="000000" w:themeColor="text1"/>
          <w:szCs w:val="24"/>
        </w:rPr>
        <w:t>,</w:t>
      </w:r>
      <w:r w:rsidR="00BA64B0" w:rsidRPr="009F477E">
        <w:rPr>
          <w:color w:val="000000" w:themeColor="text1"/>
          <w:szCs w:val="24"/>
        </w:rPr>
        <w:t xml:space="preserve"> </w:t>
      </w:r>
      <w:r w:rsidR="004F2099" w:rsidRPr="009F477E">
        <w:rPr>
          <w:color w:val="000000" w:themeColor="text1"/>
          <w:szCs w:val="24"/>
        </w:rPr>
        <w:t xml:space="preserve">oversight of controlled drugs </w:t>
      </w:r>
      <w:r w:rsidRPr="009F477E">
        <w:rPr>
          <w:color w:val="000000" w:themeColor="text1"/>
          <w:szCs w:val="24"/>
        </w:rPr>
        <w:t>will</w:t>
      </w:r>
      <w:r w:rsidR="004F2099" w:rsidRPr="009F477E">
        <w:rPr>
          <w:color w:val="000000" w:themeColor="text1"/>
          <w:szCs w:val="24"/>
        </w:rPr>
        <w:t xml:space="preserve"> include</w:t>
      </w:r>
      <w:r w:rsidR="00BA64B0" w:rsidRPr="009F477E">
        <w:rPr>
          <w:color w:val="000000" w:themeColor="text1"/>
          <w:szCs w:val="24"/>
        </w:rPr>
        <w:t>:</w:t>
      </w:r>
    </w:p>
    <w:p w14:paraId="1DD263D2" w14:textId="77777777" w:rsidR="0000314C" w:rsidRPr="009F477E" w:rsidRDefault="004F2099">
      <w:pPr>
        <w:pStyle w:val="ListParagraph"/>
        <w:numPr>
          <w:ilvl w:val="0"/>
          <w:numId w:val="40"/>
        </w:numPr>
        <w:rPr>
          <w:color w:val="000000" w:themeColor="text1"/>
        </w:rPr>
      </w:pPr>
      <w:r w:rsidRPr="009F477E">
        <w:rPr>
          <w:color w:val="000000" w:themeColor="text1"/>
        </w:rPr>
        <w:t>a</w:t>
      </w:r>
      <w:r w:rsidR="0000314C" w:rsidRPr="009F477E">
        <w:rPr>
          <w:color w:val="000000" w:themeColor="text1"/>
        </w:rPr>
        <w:t xml:space="preserve"> local intelligence network (CDLIN) </w:t>
      </w:r>
      <w:r w:rsidRPr="009F477E">
        <w:rPr>
          <w:color w:val="000000" w:themeColor="text1"/>
        </w:rPr>
        <w:t>which</w:t>
      </w:r>
      <w:r w:rsidR="0000314C" w:rsidRPr="009F477E">
        <w:rPr>
          <w:color w:val="000000" w:themeColor="text1"/>
        </w:rPr>
        <w:t xml:space="preserve"> </w:t>
      </w:r>
      <w:r w:rsidR="009C0A55" w:rsidRPr="009F477E">
        <w:rPr>
          <w:color w:val="000000" w:themeColor="text1"/>
        </w:rPr>
        <w:t xml:space="preserve">will </w:t>
      </w:r>
      <w:r w:rsidR="00BA64B0" w:rsidRPr="009F477E">
        <w:rPr>
          <w:color w:val="000000" w:themeColor="text1"/>
        </w:rPr>
        <w:t xml:space="preserve">work with </w:t>
      </w:r>
      <w:r w:rsidR="0000314C" w:rsidRPr="009F477E">
        <w:rPr>
          <w:color w:val="000000" w:themeColor="text1"/>
        </w:rPr>
        <w:t>CDLINs</w:t>
      </w:r>
      <w:r w:rsidR="00BA64B0" w:rsidRPr="009F477E">
        <w:rPr>
          <w:color w:val="000000" w:themeColor="text1"/>
        </w:rPr>
        <w:t xml:space="preserve"> in other areas when needed</w:t>
      </w:r>
      <w:r w:rsidR="0000314C" w:rsidRPr="009F477E">
        <w:rPr>
          <w:color w:val="000000" w:themeColor="text1"/>
        </w:rPr>
        <w:t xml:space="preserve">, to share information </w:t>
      </w:r>
      <w:r w:rsidRPr="009F477E">
        <w:rPr>
          <w:color w:val="000000" w:themeColor="text1"/>
        </w:rPr>
        <w:t xml:space="preserve">and data around </w:t>
      </w:r>
      <w:r w:rsidR="0000314C" w:rsidRPr="009F477E">
        <w:rPr>
          <w:color w:val="000000" w:themeColor="text1"/>
        </w:rPr>
        <w:t>the use or management of CDs</w:t>
      </w:r>
      <w:r w:rsidRPr="009F477E">
        <w:rPr>
          <w:color w:val="000000" w:themeColor="text1"/>
        </w:rPr>
        <w:t xml:space="preserve"> or any concerns or incidents raised</w:t>
      </w:r>
      <w:r w:rsidR="0000314C" w:rsidRPr="009F477E">
        <w:rPr>
          <w:color w:val="000000" w:themeColor="text1"/>
        </w:rPr>
        <w:t>.</w:t>
      </w:r>
      <w:r w:rsidRPr="009F477E">
        <w:rPr>
          <w:color w:val="000000" w:themeColor="text1"/>
        </w:rPr>
        <w:t xml:space="preserve"> Membership of the CD LIN will include police, General Pharmaceutical Council, HIW, CIW and lead officers for local organisations using or supplying controlled drugs.</w:t>
      </w:r>
    </w:p>
    <w:p w14:paraId="2B4C3E1D" w14:textId="77777777" w:rsidR="00C35174" w:rsidRPr="009F477E" w:rsidRDefault="00BA64B0">
      <w:pPr>
        <w:pStyle w:val="ListParagraph"/>
        <w:numPr>
          <w:ilvl w:val="0"/>
          <w:numId w:val="40"/>
        </w:numPr>
        <w:rPr>
          <w:color w:val="000000" w:themeColor="text1"/>
        </w:rPr>
      </w:pPr>
      <w:r w:rsidRPr="009F477E">
        <w:rPr>
          <w:color w:val="000000" w:themeColor="text1"/>
        </w:rPr>
        <w:t>provid</w:t>
      </w:r>
      <w:r w:rsidR="004F2099" w:rsidRPr="009F477E">
        <w:rPr>
          <w:color w:val="000000" w:themeColor="text1"/>
        </w:rPr>
        <w:t>ing</w:t>
      </w:r>
      <w:r w:rsidRPr="009F477E">
        <w:rPr>
          <w:color w:val="000000" w:themeColor="text1"/>
        </w:rPr>
        <w:t xml:space="preserve"> feedback (such as actions from controlled drugs related incidents and occurrence reports)</w:t>
      </w:r>
    </w:p>
    <w:p w14:paraId="26F7BBAC" w14:textId="77777777" w:rsidR="00BA64B0" w:rsidRPr="009F477E" w:rsidRDefault="00BA64B0">
      <w:pPr>
        <w:pStyle w:val="ListParagraph"/>
        <w:numPr>
          <w:ilvl w:val="0"/>
          <w:numId w:val="40"/>
        </w:numPr>
        <w:rPr>
          <w:color w:val="000000" w:themeColor="text1"/>
        </w:rPr>
      </w:pPr>
      <w:r w:rsidRPr="009F477E">
        <w:rPr>
          <w:color w:val="000000" w:themeColor="text1"/>
        </w:rPr>
        <w:t>shar</w:t>
      </w:r>
      <w:r w:rsidR="004F2099" w:rsidRPr="009F477E">
        <w:rPr>
          <w:color w:val="000000" w:themeColor="text1"/>
        </w:rPr>
        <w:t>ing</w:t>
      </w:r>
      <w:r w:rsidRPr="009F477E">
        <w:rPr>
          <w:color w:val="000000" w:themeColor="text1"/>
        </w:rPr>
        <w:t xml:space="preserve"> learning including trends or </w:t>
      </w:r>
      <w:r w:rsidR="004F2099" w:rsidRPr="009F477E">
        <w:rPr>
          <w:color w:val="000000" w:themeColor="text1"/>
        </w:rPr>
        <w:t xml:space="preserve">around </w:t>
      </w:r>
      <w:r w:rsidRPr="009F477E">
        <w:rPr>
          <w:color w:val="000000" w:themeColor="text1"/>
        </w:rPr>
        <w:t>significant incidents.</w:t>
      </w:r>
    </w:p>
    <w:p w14:paraId="08E786DC" w14:textId="77777777" w:rsidR="004F2099" w:rsidRPr="009F477E" w:rsidRDefault="004F2099">
      <w:pPr>
        <w:pStyle w:val="ListParagraph"/>
        <w:numPr>
          <w:ilvl w:val="0"/>
          <w:numId w:val="40"/>
        </w:numPr>
        <w:rPr>
          <w:color w:val="000000" w:themeColor="text1"/>
        </w:rPr>
      </w:pPr>
      <w:r w:rsidRPr="009F477E">
        <w:rPr>
          <w:color w:val="000000" w:themeColor="text1"/>
        </w:rPr>
        <w:t>requiring primary care contractors to complete a self-declaration on controlled drug management at least every two years.</w:t>
      </w:r>
    </w:p>
    <w:p w14:paraId="352D6370" w14:textId="77777777" w:rsidR="004F2099" w:rsidRPr="009F477E" w:rsidRDefault="004F2099">
      <w:pPr>
        <w:pStyle w:val="ListParagraph"/>
        <w:numPr>
          <w:ilvl w:val="0"/>
          <w:numId w:val="40"/>
        </w:numPr>
        <w:rPr>
          <w:color w:val="000000" w:themeColor="text1"/>
        </w:rPr>
      </w:pPr>
      <w:r w:rsidRPr="009F477E">
        <w:rPr>
          <w:color w:val="000000" w:themeColor="text1"/>
        </w:rPr>
        <w:t>Review of prescribing data, including private prescriptions and requisitions. Community hospitals will be monitored through pharmacy supply records, out of hour’s requests, analysis of WP10 (HP) and CD register audits and checks.</w:t>
      </w:r>
    </w:p>
    <w:p w14:paraId="294C9E66" w14:textId="77777777" w:rsidR="004F2099" w:rsidRPr="009F477E" w:rsidRDefault="009F477E">
      <w:pPr>
        <w:pStyle w:val="ListParagraph"/>
        <w:numPr>
          <w:ilvl w:val="0"/>
          <w:numId w:val="40"/>
        </w:numPr>
        <w:rPr>
          <w:color w:val="000000" w:themeColor="text1"/>
        </w:rPr>
      </w:pPr>
      <w:r>
        <w:rPr>
          <w:color w:val="000000" w:themeColor="text1"/>
        </w:rPr>
        <w:t>ensuring</w:t>
      </w:r>
      <w:r w:rsidR="004F2099" w:rsidRPr="009F477E">
        <w:rPr>
          <w:color w:val="000000" w:themeColor="text1"/>
        </w:rPr>
        <w:t xml:space="preserve"> approved SOPs are in place </w:t>
      </w:r>
      <w:r w:rsidR="00421C40">
        <w:rPr>
          <w:color w:val="000000" w:themeColor="text1"/>
        </w:rPr>
        <w:t>covering all aspects of controlled drugs use and management.</w:t>
      </w:r>
    </w:p>
    <w:p w14:paraId="7B65794E" w14:textId="77777777" w:rsidR="004F2099" w:rsidRPr="009F477E" w:rsidRDefault="004F2099">
      <w:pPr>
        <w:pStyle w:val="ListParagraph"/>
        <w:numPr>
          <w:ilvl w:val="0"/>
          <w:numId w:val="40"/>
        </w:numPr>
        <w:rPr>
          <w:color w:val="000000" w:themeColor="text1"/>
        </w:rPr>
      </w:pPr>
      <w:r w:rsidRPr="009F477E">
        <w:rPr>
          <w:color w:val="000000" w:themeColor="text1"/>
        </w:rPr>
        <w:t>inspections of primary care contractors and community hospital sites.</w:t>
      </w:r>
    </w:p>
    <w:p w14:paraId="7EEBA5C2" w14:textId="77777777" w:rsidR="004F2099" w:rsidRPr="009F477E" w:rsidRDefault="009F477E">
      <w:pPr>
        <w:pStyle w:val="ListParagraph"/>
        <w:numPr>
          <w:ilvl w:val="0"/>
          <w:numId w:val="40"/>
        </w:numPr>
        <w:rPr>
          <w:color w:val="000000" w:themeColor="text1"/>
        </w:rPr>
      </w:pPr>
      <w:r>
        <w:rPr>
          <w:color w:val="000000" w:themeColor="text1"/>
        </w:rPr>
        <w:t>e</w:t>
      </w:r>
      <w:r w:rsidR="004F2099" w:rsidRPr="009F477E">
        <w:rPr>
          <w:color w:val="000000" w:themeColor="text1"/>
        </w:rPr>
        <w:t xml:space="preserve">nsuring </w:t>
      </w:r>
      <w:r w:rsidR="00421C40">
        <w:rPr>
          <w:color w:val="000000" w:themeColor="text1"/>
        </w:rPr>
        <w:t xml:space="preserve">that there are sufficient trained and competent authorised witnesses in place to meet the needs of the organisation and that a register of </w:t>
      </w:r>
      <w:r w:rsidR="004F2099" w:rsidRPr="009F477E">
        <w:rPr>
          <w:color w:val="000000" w:themeColor="text1"/>
        </w:rPr>
        <w:t>authorised witnesses is maintained.</w:t>
      </w:r>
    </w:p>
    <w:p w14:paraId="31431091" w14:textId="77777777" w:rsidR="00BA64B0" w:rsidRPr="00996B7C" w:rsidRDefault="00BA64B0" w:rsidP="00221A57">
      <w:pPr>
        <w:rPr>
          <w:b/>
          <w:szCs w:val="24"/>
        </w:rPr>
      </w:pPr>
    </w:p>
    <w:p w14:paraId="74DF65B6" w14:textId="77777777" w:rsidR="00D1480D" w:rsidRPr="006B570E" w:rsidRDefault="006B570E" w:rsidP="00221A57">
      <w:pPr>
        <w:pStyle w:val="Heading2"/>
      </w:pPr>
      <w:bookmarkStart w:id="191" w:name="_Toc195515548"/>
      <w:r w:rsidRPr="006B570E">
        <w:t>Administration of Controlled Drugs</w:t>
      </w:r>
      <w:bookmarkEnd w:id="191"/>
    </w:p>
    <w:p w14:paraId="394DEB8E" w14:textId="77777777" w:rsidR="00D1480D" w:rsidRDefault="00D1480D" w:rsidP="00221A57">
      <w:pPr>
        <w:rPr>
          <w:rFonts w:cs="Arial"/>
          <w:color w:val="000000"/>
          <w:szCs w:val="24"/>
        </w:rPr>
      </w:pPr>
    </w:p>
    <w:p w14:paraId="7D528AE9" w14:textId="77777777" w:rsidR="006B570E" w:rsidRDefault="00D871B4" w:rsidP="00221A57">
      <w:pPr>
        <w:rPr>
          <w:rFonts w:cs="Arial"/>
          <w:color w:val="000000"/>
          <w:szCs w:val="24"/>
        </w:rPr>
      </w:pPr>
      <w:r>
        <w:rPr>
          <w:rFonts w:cs="Arial"/>
          <w:color w:val="000000"/>
          <w:szCs w:val="24"/>
        </w:rPr>
        <w:t xml:space="preserve">The principles and processes for the </w:t>
      </w:r>
      <w:r w:rsidR="004F2099">
        <w:rPr>
          <w:rFonts w:cs="Arial"/>
          <w:color w:val="000000"/>
          <w:szCs w:val="24"/>
        </w:rPr>
        <w:t xml:space="preserve">safe </w:t>
      </w:r>
      <w:r>
        <w:rPr>
          <w:rFonts w:cs="Arial"/>
          <w:color w:val="000000"/>
          <w:szCs w:val="24"/>
        </w:rPr>
        <w:t xml:space="preserve">administration of any medication are the same for controlled drugs – </w:t>
      </w:r>
      <w:hyperlink w:anchor="_ADMINISTRATION_AND_SUPPLY" w:history="1">
        <w:r w:rsidRPr="009F477E">
          <w:rPr>
            <w:rStyle w:val="Hyperlink"/>
            <w:rFonts w:cs="Arial"/>
            <w:szCs w:val="24"/>
          </w:rPr>
          <w:t>see administration section</w:t>
        </w:r>
      </w:hyperlink>
      <w:r>
        <w:rPr>
          <w:rFonts w:cs="Arial"/>
          <w:color w:val="000000"/>
          <w:szCs w:val="24"/>
        </w:rPr>
        <w:t>.</w:t>
      </w:r>
    </w:p>
    <w:p w14:paraId="62A81529" w14:textId="77777777" w:rsidR="00D871B4" w:rsidRDefault="00D871B4" w:rsidP="00221A57">
      <w:pPr>
        <w:rPr>
          <w:rFonts w:cs="Arial"/>
          <w:color w:val="000000"/>
          <w:szCs w:val="24"/>
        </w:rPr>
      </w:pPr>
    </w:p>
    <w:p w14:paraId="6540C44C" w14:textId="77777777" w:rsidR="006A24C9" w:rsidRPr="006A24C9" w:rsidRDefault="000F5E6F" w:rsidP="00221A57">
      <w:pPr>
        <w:pStyle w:val="Heading3"/>
      </w:pPr>
      <w:bookmarkStart w:id="192" w:name="_Hospital_Administration_of"/>
      <w:bookmarkStart w:id="193" w:name="_Toc195515549"/>
      <w:bookmarkEnd w:id="192"/>
      <w:r>
        <w:t>Hospital</w:t>
      </w:r>
      <w:r w:rsidR="006A24C9" w:rsidRPr="006A24C9">
        <w:t xml:space="preserve"> Administration of Schedule 2 </w:t>
      </w:r>
      <w:r w:rsidR="000765D6">
        <w:t>(and some schedule 3)</w:t>
      </w:r>
      <w:r w:rsidR="006A24C9" w:rsidRPr="006A24C9">
        <w:t xml:space="preserve"> Controlled Drugs</w:t>
      </w:r>
      <w:bookmarkEnd w:id="193"/>
    </w:p>
    <w:p w14:paraId="00B781DD" w14:textId="77777777" w:rsidR="006A24C9" w:rsidRDefault="006A24C9" w:rsidP="00221A57">
      <w:pPr>
        <w:rPr>
          <w:rFonts w:cs="Arial"/>
          <w:color w:val="000000"/>
          <w:szCs w:val="24"/>
        </w:rPr>
      </w:pPr>
    </w:p>
    <w:p w14:paraId="1AFD9E21" w14:textId="77777777" w:rsidR="0096330F" w:rsidRDefault="00D871B4" w:rsidP="00221A57">
      <w:pPr>
        <w:rPr>
          <w:rFonts w:cs="Arial"/>
          <w:color w:val="000000"/>
          <w:szCs w:val="24"/>
        </w:rPr>
      </w:pPr>
      <w:r>
        <w:rPr>
          <w:rFonts w:cs="Arial"/>
          <w:color w:val="000000"/>
          <w:szCs w:val="24"/>
        </w:rPr>
        <w:t xml:space="preserve">In the </w:t>
      </w:r>
      <w:r w:rsidR="009F477E">
        <w:rPr>
          <w:rFonts w:cs="Arial"/>
          <w:color w:val="000000"/>
          <w:szCs w:val="24"/>
        </w:rPr>
        <w:t>hospital</w:t>
      </w:r>
      <w:r>
        <w:rPr>
          <w:rFonts w:cs="Arial"/>
          <w:color w:val="000000"/>
          <w:szCs w:val="24"/>
        </w:rPr>
        <w:t xml:space="preserve"> setting there </w:t>
      </w:r>
      <w:r w:rsidR="001608DB">
        <w:rPr>
          <w:rFonts w:cs="Arial"/>
          <w:color w:val="000000"/>
          <w:szCs w:val="24"/>
        </w:rPr>
        <w:t>must</w:t>
      </w:r>
      <w:r>
        <w:rPr>
          <w:rFonts w:cs="Arial"/>
          <w:color w:val="000000"/>
          <w:szCs w:val="24"/>
        </w:rPr>
        <w:t xml:space="preserve"> be a witness to the </w:t>
      </w:r>
      <w:r w:rsidR="001608DB">
        <w:rPr>
          <w:rFonts w:cs="Arial"/>
          <w:color w:val="000000"/>
          <w:szCs w:val="24"/>
        </w:rPr>
        <w:t xml:space="preserve">controlled drug </w:t>
      </w:r>
      <w:r>
        <w:rPr>
          <w:rFonts w:cs="Arial"/>
          <w:color w:val="000000"/>
          <w:szCs w:val="24"/>
        </w:rPr>
        <w:t>administration process</w:t>
      </w:r>
      <w:r w:rsidR="001608DB">
        <w:rPr>
          <w:rFonts w:cs="Arial"/>
          <w:color w:val="000000"/>
          <w:szCs w:val="24"/>
        </w:rPr>
        <w:t xml:space="preserve"> for any controlled drugs requiring storage in the CD cupboard and entry into the CD register</w:t>
      </w:r>
      <w:r w:rsidR="006A24C9">
        <w:rPr>
          <w:rFonts w:cs="Arial"/>
          <w:color w:val="000000"/>
          <w:szCs w:val="24"/>
        </w:rPr>
        <w:t>.</w:t>
      </w:r>
      <w:r w:rsidR="0096330F">
        <w:rPr>
          <w:rFonts w:cs="Arial"/>
          <w:color w:val="000000"/>
          <w:szCs w:val="24"/>
        </w:rPr>
        <w:t xml:space="preserve"> The witness can be a second registered nurse, Midwife, Pharmacist, </w:t>
      </w:r>
      <w:r w:rsidR="007C7264">
        <w:rPr>
          <w:rFonts w:cs="Arial"/>
          <w:szCs w:val="24"/>
        </w:rPr>
        <w:t>P</w:t>
      </w:r>
      <w:r w:rsidR="00026A80" w:rsidRPr="007C7264">
        <w:rPr>
          <w:rFonts w:cs="Arial"/>
          <w:szCs w:val="24"/>
        </w:rPr>
        <w:t xml:space="preserve">harmacy </w:t>
      </w:r>
      <w:r w:rsidR="007C7264">
        <w:rPr>
          <w:rFonts w:cs="Arial"/>
          <w:szCs w:val="24"/>
        </w:rPr>
        <w:t>T</w:t>
      </w:r>
      <w:r w:rsidR="00026A80" w:rsidRPr="007C7264">
        <w:rPr>
          <w:rFonts w:cs="Arial"/>
          <w:szCs w:val="24"/>
        </w:rPr>
        <w:t>echnician</w:t>
      </w:r>
      <w:r w:rsidR="007C7264">
        <w:rPr>
          <w:rFonts w:cs="Arial"/>
          <w:szCs w:val="24"/>
        </w:rPr>
        <w:t>,</w:t>
      </w:r>
      <w:r w:rsidR="00026A80" w:rsidRPr="007C7264">
        <w:rPr>
          <w:rFonts w:cs="Arial"/>
          <w:szCs w:val="24"/>
        </w:rPr>
        <w:t xml:space="preserve"> </w:t>
      </w:r>
      <w:r w:rsidR="0096330F">
        <w:rPr>
          <w:rFonts w:cs="Arial"/>
          <w:color w:val="000000"/>
          <w:szCs w:val="24"/>
        </w:rPr>
        <w:t>Medical or Dental Officer, R</w:t>
      </w:r>
      <w:r w:rsidR="00421C40">
        <w:rPr>
          <w:rFonts w:cs="Arial"/>
          <w:color w:val="000000"/>
          <w:szCs w:val="24"/>
        </w:rPr>
        <w:t xml:space="preserve">egistered </w:t>
      </w:r>
      <w:r w:rsidR="0096330F">
        <w:rPr>
          <w:rFonts w:cs="Arial"/>
          <w:color w:val="000000"/>
          <w:szCs w:val="24"/>
        </w:rPr>
        <w:t>O</w:t>
      </w:r>
      <w:r w:rsidR="00421C40">
        <w:rPr>
          <w:rFonts w:cs="Arial"/>
          <w:color w:val="000000"/>
          <w:szCs w:val="24"/>
        </w:rPr>
        <w:t xml:space="preserve">perating </w:t>
      </w:r>
      <w:r w:rsidR="0096330F">
        <w:rPr>
          <w:rFonts w:cs="Arial"/>
          <w:color w:val="000000"/>
          <w:szCs w:val="24"/>
        </w:rPr>
        <w:t>D</w:t>
      </w:r>
      <w:r w:rsidR="00421C40">
        <w:rPr>
          <w:rFonts w:cs="Arial"/>
          <w:color w:val="000000"/>
          <w:szCs w:val="24"/>
        </w:rPr>
        <w:t xml:space="preserve">epartment </w:t>
      </w:r>
      <w:r w:rsidR="0096330F">
        <w:rPr>
          <w:rFonts w:cs="Arial"/>
          <w:color w:val="000000"/>
          <w:szCs w:val="24"/>
        </w:rPr>
        <w:t>P</w:t>
      </w:r>
      <w:r w:rsidR="00421C40">
        <w:rPr>
          <w:rFonts w:cs="Arial"/>
          <w:color w:val="000000"/>
          <w:szCs w:val="24"/>
        </w:rPr>
        <w:t>ractitioner (RODP)</w:t>
      </w:r>
      <w:r w:rsidR="0096330F">
        <w:rPr>
          <w:rFonts w:cs="Arial"/>
          <w:color w:val="000000"/>
          <w:szCs w:val="24"/>
        </w:rPr>
        <w:t>, Radiographer Senior 1.</w:t>
      </w:r>
    </w:p>
    <w:p w14:paraId="0EA81D3A" w14:textId="77777777" w:rsidR="009F477E" w:rsidRDefault="009F477E" w:rsidP="00221A57">
      <w:pPr>
        <w:rPr>
          <w:rFonts w:cs="Arial"/>
          <w:color w:val="000000"/>
          <w:szCs w:val="24"/>
        </w:rPr>
      </w:pPr>
    </w:p>
    <w:p w14:paraId="6275F2C0" w14:textId="77777777" w:rsidR="00026A80" w:rsidRDefault="006A24C9" w:rsidP="00221A57">
      <w:pPr>
        <w:rPr>
          <w:rFonts w:cs="Arial"/>
          <w:color w:val="000000"/>
          <w:szCs w:val="24"/>
        </w:rPr>
      </w:pPr>
      <w:r>
        <w:rPr>
          <w:rFonts w:cs="Arial"/>
          <w:color w:val="000000"/>
          <w:szCs w:val="24"/>
        </w:rPr>
        <w:t>Th</w:t>
      </w:r>
      <w:r w:rsidR="00A914E8">
        <w:rPr>
          <w:rFonts w:cs="Arial"/>
          <w:color w:val="000000"/>
          <w:szCs w:val="24"/>
        </w:rPr>
        <w:t>e witness must observe the whole processes, th</w:t>
      </w:r>
      <w:r>
        <w:rPr>
          <w:rFonts w:cs="Arial"/>
          <w:color w:val="000000"/>
          <w:szCs w:val="24"/>
        </w:rPr>
        <w:t xml:space="preserve">is includes witness to the removal of the controlled drug </w:t>
      </w:r>
      <w:r w:rsidR="0011616C">
        <w:rPr>
          <w:rFonts w:cs="Arial"/>
          <w:color w:val="000000"/>
          <w:szCs w:val="24"/>
        </w:rPr>
        <w:t>from the controlled drugs cupboard</w:t>
      </w:r>
      <w:r w:rsidR="0096330F">
        <w:rPr>
          <w:rFonts w:cs="Arial"/>
          <w:color w:val="000000"/>
          <w:szCs w:val="24"/>
        </w:rPr>
        <w:t xml:space="preserve">, carriage to the patient, administration to the patient and confirmation that the patient has </w:t>
      </w:r>
      <w:r w:rsidR="00026A80">
        <w:rPr>
          <w:rFonts w:cs="Arial"/>
          <w:color w:val="000000"/>
          <w:szCs w:val="24"/>
        </w:rPr>
        <w:t>taken/received the medication</w:t>
      </w:r>
      <w:r w:rsidR="00FA268B">
        <w:rPr>
          <w:rFonts w:cs="Arial"/>
          <w:color w:val="000000"/>
          <w:szCs w:val="24"/>
        </w:rPr>
        <w:t>, return of any excess controlled drug to the CD cupboard and resulting stock balance check</w:t>
      </w:r>
      <w:r w:rsidR="00026A80">
        <w:rPr>
          <w:rFonts w:cs="Arial"/>
          <w:color w:val="000000"/>
          <w:szCs w:val="24"/>
        </w:rPr>
        <w:t>.</w:t>
      </w:r>
      <w:r w:rsidR="00BA47B5">
        <w:rPr>
          <w:rFonts w:cs="Arial"/>
          <w:color w:val="000000"/>
          <w:szCs w:val="24"/>
        </w:rPr>
        <w:t xml:space="preserve"> Any disposal of excess must also be witnessed.</w:t>
      </w:r>
    </w:p>
    <w:p w14:paraId="61EEAC8B" w14:textId="77777777" w:rsidR="00026A80" w:rsidRDefault="00026A80" w:rsidP="00221A57">
      <w:pPr>
        <w:rPr>
          <w:rFonts w:cs="Arial"/>
          <w:color w:val="000000"/>
          <w:szCs w:val="24"/>
        </w:rPr>
      </w:pPr>
    </w:p>
    <w:p w14:paraId="1C5E2B29" w14:textId="77777777" w:rsidR="00026A80" w:rsidRDefault="00026A80" w:rsidP="00221A57">
      <w:pPr>
        <w:rPr>
          <w:rFonts w:cs="Arial"/>
          <w:color w:val="000000"/>
          <w:szCs w:val="24"/>
        </w:rPr>
      </w:pPr>
      <w:r>
        <w:rPr>
          <w:rFonts w:cs="Arial"/>
          <w:color w:val="000000"/>
          <w:szCs w:val="24"/>
        </w:rPr>
        <w:t xml:space="preserve">Both the administering professional and witness must then sign the controlled drug register against the administration. The register entry </w:t>
      </w:r>
      <w:r w:rsidR="00CA03B5">
        <w:rPr>
          <w:rFonts w:cs="Arial"/>
          <w:color w:val="000000"/>
          <w:szCs w:val="24"/>
        </w:rPr>
        <w:t>must: -</w:t>
      </w:r>
    </w:p>
    <w:p w14:paraId="63AA957D" w14:textId="77777777" w:rsidR="00092D75" w:rsidRDefault="00092D75">
      <w:pPr>
        <w:pStyle w:val="ListParagraph"/>
        <w:numPr>
          <w:ilvl w:val="0"/>
          <w:numId w:val="38"/>
        </w:numPr>
        <w:rPr>
          <w:rFonts w:cs="Arial"/>
          <w:color w:val="000000"/>
        </w:rPr>
      </w:pPr>
      <w:r>
        <w:rPr>
          <w:rFonts w:cs="Arial"/>
          <w:color w:val="000000"/>
        </w:rPr>
        <w:t>Be completed in blue or black indelible ink</w:t>
      </w:r>
    </w:p>
    <w:p w14:paraId="2235D532" w14:textId="77777777" w:rsidR="00D871B4" w:rsidRDefault="00067CE1">
      <w:pPr>
        <w:pStyle w:val="ListParagraph"/>
        <w:numPr>
          <w:ilvl w:val="0"/>
          <w:numId w:val="38"/>
        </w:numPr>
        <w:rPr>
          <w:rFonts w:cs="Arial"/>
          <w:color w:val="000000"/>
        </w:rPr>
      </w:pPr>
      <w:r>
        <w:rPr>
          <w:rFonts w:cs="Arial"/>
          <w:color w:val="000000"/>
        </w:rPr>
        <w:t>B</w:t>
      </w:r>
      <w:r w:rsidR="00026A80" w:rsidRPr="00026A80">
        <w:rPr>
          <w:rFonts w:cs="Arial"/>
          <w:color w:val="000000"/>
        </w:rPr>
        <w:t>e on the correct page of the register</w:t>
      </w:r>
      <w:r w:rsidR="00026A80">
        <w:rPr>
          <w:rFonts w:cs="Arial"/>
          <w:color w:val="000000"/>
        </w:rPr>
        <w:t xml:space="preserve"> for the preparation</w:t>
      </w:r>
      <w:r w:rsidR="00092D75">
        <w:rPr>
          <w:rFonts w:cs="Arial"/>
          <w:color w:val="000000"/>
        </w:rPr>
        <w:t>(s)</w:t>
      </w:r>
      <w:r w:rsidR="00026A80">
        <w:rPr>
          <w:rFonts w:cs="Arial"/>
          <w:color w:val="000000"/>
        </w:rPr>
        <w:t>, including form and strength (and brand where appropriate)</w:t>
      </w:r>
      <w:r w:rsidR="00C32630">
        <w:rPr>
          <w:rFonts w:cs="Arial"/>
          <w:color w:val="000000"/>
        </w:rPr>
        <w:t>.</w:t>
      </w:r>
    </w:p>
    <w:p w14:paraId="0640B184" w14:textId="77777777" w:rsidR="00092D75" w:rsidRPr="00092D75" w:rsidRDefault="00092D75">
      <w:pPr>
        <w:pStyle w:val="ListParagraph"/>
        <w:numPr>
          <w:ilvl w:val="0"/>
          <w:numId w:val="38"/>
        </w:numPr>
        <w:rPr>
          <w:rFonts w:cs="Arial"/>
          <w:color w:val="000000"/>
        </w:rPr>
      </w:pPr>
      <w:r w:rsidRPr="00092D75">
        <w:rPr>
          <w:rFonts w:cs="Arial"/>
          <w:color w:val="000000"/>
        </w:rPr>
        <w:t>Each different drug and preparation (i.e. form, strength etc.) must have a separate page in the CD register. Therefore, if a dose requires the use of 2 strengths of a preparation both pages of the CD register must be completed</w:t>
      </w:r>
    </w:p>
    <w:p w14:paraId="7AE6B9F7" w14:textId="77777777" w:rsidR="00026A80" w:rsidRDefault="00C32630">
      <w:pPr>
        <w:pStyle w:val="ListParagraph"/>
        <w:numPr>
          <w:ilvl w:val="0"/>
          <w:numId w:val="38"/>
        </w:numPr>
        <w:rPr>
          <w:rFonts w:cs="Arial"/>
          <w:color w:val="000000"/>
        </w:rPr>
      </w:pPr>
      <w:r>
        <w:rPr>
          <w:rFonts w:cs="Arial"/>
          <w:color w:val="000000"/>
        </w:rPr>
        <w:t xml:space="preserve">Include the patient name, </w:t>
      </w:r>
      <w:r w:rsidR="00F52D34">
        <w:rPr>
          <w:rFonts w:cs="Arial"/>
          <w:color w:val="000000"/>
        </w:rPr>
        <w:t>quantity administered</w:t>
      </w:r>
      <w:r>
        <w:rPr>
          <w:rFonts w:cs="Arial"/>
          <w:color w:val="000000"/>
        </w:rPr>
        <w:t xml:space="preserve"> and </w:t>
      </w:r>
      <w:r w:rsidR="00DA4506">
        <w:rPr>
          <w:rFonts w:cs="Arial"/>
          <w:color w:val="000000"/>
        </w:rPr>
        <w:t>amount discarded</w:t>
      </w:r>
      <w:r>
        <w:rPr>
          <w:rFonts w:cs="Arial"/>
          <w:color w:val="000000"/>
        </w:rPr>
        <w:t>.</w:t>
      </w:r>
    </w:p>
    <w:p w14:paraId="00792E99" w14:textId="77777777" w:rsidR="00C32630" w:rsidRDefault="00C32630">
      <w:pPr>
        <w:pStyle w:val="ListParagraph"/>
        <w:numPr>
          <w:ilvl w:val="0"/>
          <w:numId w:val="38"/>
        </w:numPr>
        <w:rPr>
          <w:rFonts w:cs="Arial"/>
          <w:color w:val="000000"/>
        </w:rPr>
      </w:pPr>
      <w:r>
        <w:rPr>
          <w:rFonts w:cs="Arial"/>
          <w:color w:val="000000"/>
        </w:rPr>
        <w:t>New running balance total.</w:t>
      </w:r>
      <w:r w:rsidR="00580D03">
        <w:rPr>
          <w:rFonts w:cs="Arial"/>
          <w:color w:val="000000"/>
        </w:rPr>
        <w:t xml:space="preserve"> Remaining stock in the CD cupboard must be checked to ensure this the total reflects the actual balance.</w:t>
      </w:r>
    </w:p>
    <w:p w14:paraId="43FD4C6B" w14:textId="77777777" w:rsidR="00C32630" w:rsidRDefault="00C32630">
      <w:pPr>
        <w:pStyle w:val="ListParagraph"/>
        <w:numPr>
          <w:ilvl w:val="0"/>
          <w:numId w:val="38"/>
        </w:numPr>
        <w:rPr>
          <w:rFonts w:cs="Arial"/>
          <w:color w:val="000000"/>
        </w:rPr>
      </w:pPr>
      <w:r>
        <w:rPr>
          <w:rFonts w:cs="Arial"/>
          <w:color w:val="000000"/>
        </w:rPr>
        <w:t>Signed by the administering professional and countersigned by the witness</w:t>
      </w:r>
      <w:r w:rsidR="00092D75">
        <w:rPr>
          <w:rFonts w:cs="Arial"/>
          <w:color w:val="000000"/>
        </w:rPr>
        <w:t xml:space="preserve"> once the whole administration process is complete</w:t>
      </w:r>
      <w:r>
        <w:rPr>
          <w:rFonts w:cs="Arial"/>
          <w:color w:val="000000"/>
        </w:rPr>
        <w:t>.</w:t>
      </w:r>
    </w:p>
    <w:p w14:paraId="67697E7C" w14:textId="77777777" w:rsidR="00092D75" w:rsidRPr="00026A80" w:rsidRDefault="00092D75">
      <w:pPr>
        <w:pStyle w:val="ListParagraph"/>
        <w:numPr>
          <w:ilvl w:val="0"/>
          <w:numId w:val="38"/>
        </w:numPr>
        <w:rPr>
          <w:rFonts w:cs="Arial"/>
          <w:color w:val="000000"/>
        </w:rPr>
      </w:pPr>
      <w:r>
        <w:rPr>
          <w:rFonts w:cs="Arial"/>
          <w:color w:val="000000"/>
        </w:rPr>
        <w:t>Any errors in the entry should be noted with an asterix (*) and a footnote made and counter-</w:t>
      </w:r>
      <w:r w:rsidR="007C7264">
        <w:rPr>
          <w:rFonts w:cs="Arial"/>
          <w:color w:val="000000"/>
        </w:rPr>
        <w:t>initialled</w:t>
      </w:r>
      <w:r>
        <w:rPr>
          <w:rFonts w:cs="Arial"/>
          <w:color w:val="000000"/>
        </w:rPr>
        <w:t xml:space="preserve"> by both the person administering and the witness</w:t>
      </w:r>
      <w:r w:rsidR="00BA47B5">
        <w:rPr>
          <w:rFonts w:cs="Arial"/>
          <w:color w:val="000000"/>
        </w:rPr>
        <w:t>. Errors must not be crossed through.</w:t>
      </w:r>
    </w:p>
    <w:p w14:paraId="552649A4" w14:textId="77777777" w:rsidR="00092D75" w:rsidRDefault="00092D75" w:rsidP="00221A57">
      <w:pPr>
        <w:rPr>
          <w:rFonts w:cs="Arial"/>
          <w:color w:val="000000"/>
          <w:szCs w:val="24"/>
        </w:rPr>
      </w:pPr>
    </w:p>
    <w:p w14:paraId="38E3F650" w14:textId="77777777" w:rsidR="00092D75" w:rsidRPr="00092D75" w:rsidRDefault="00092D75" w:rsidP="00221A57">
      <w:pPr>
        <w:rPr>
          <w:rFonts w:cs="Arial"/>
          <w:color w:val="000000"/>
          <w:szCs w:val="24"/>
        </w:rPr>
      </w:pPr>
      <w:r w:rsidRPr="00092D75">
        <w:rPr>
          <w:rFonts w:cs="Arial"/>
          <w:color w:val="000000"/>
          <w:szCs w:val="24"/>
        </w:rPr>
        <w:t xml:space="preserve">The administration record on the </w:t>
      </w:r>
      <w:r w:rsidR="00BA47B5">
        <w:rPr>
          <w:rFonts w:cs="Arial"/>
          <w:color w:val="000000"/>
          <w:szCs w:val="24"/>
        </w:rPr>
        <w:t>medication administration chart</w:t>
      </w:r>
      <w:r w:rsidRPr="00092D75">
        <w:rPr>
          <w:rFonts w:cs="Arial"/>
          <w:color w:val="000000"/>
          <w:szCs w:val="24"/>
        </w:rPr>
        <w:t xml:space="preserve"> must be </w:t>
      </w:r>
    </w:p>
    <w:p w14:paraId="1C6D3DD2" w14:textId="77777777" w:rsidR="00421C40" w:rsidRDefault="00092D75" w:rsidP="00221A57">
      <w:pPr>
        <w:rPr>
          <w:rFonts w:cs="Arial"/>
          <w:color w:val="000000"/>
          <w:szCs w:val="24"/>
        </w:rPr>
      </w:pPr>
      <w:r w:rsidRPr="00092D75">
        <w:rPr>
          <w:rFonts w:cs="Arial"/>
          <w:color w:val="000000"/>
          <w:szCs w:val="24"/>
        </w:rPr>
        <w:t>signed at the time of the administration.</w:t>
      </w:r>
    </w:p>
    <w:p w14:paraId="25E96434" w14:textId="77777777" w:rsidR="00421C40" w:rsidRDefault="00421C40" w:rsidP="00221A57">
      <w:pPr>
        <w:rPr>
          <w:rFonts w:cs="Arial"/>
          <w:color w:val="000000"/>
          <w:szCs w:val="24"/>
        </w:rPr>
      </w:pPr>
    </w:p>
    <w:p w14:paraId="05B5DA3D" w14:textId="77777777" w:rsidR="00BA47B5" w:rsidRDefault="00BA47B5" w:rsidP="00221A57">
      <w:pPr>
        <w:pStyle w:val="Heading4"/>
      </w:pPr>
      <w:bookmarkStart w:id="194" w:name="_Single_nurse_administration"/>
      <w:bookmarkStart w:id="195" w:name="_Toc195515550"/>
      <w:bookmarkEnd w:id="194"/>
      <w:r>
        <w:t>Single nurse administration of controlled drugs – hospitals</w:t>
      </w:r>
      <w:bookmarkEnd w:id="195"/>
    </w:p>
    <w:p w14:paraId="2C82043E" w14:textId="77777777" w:rsidR="00BA47B5" w:rsidRDefault="00BA47B5" w:rsidP="00221A57">
      <w:pPr>
        <w:rPr>
          <w:rFonts w:cs="Arial"/>
          <w:color w:val="000000"/>
          <w:szCs w:val="24"/>
        </w:rPr>
      </w:pPr>
    </w:p>
    <w:p w14:paraId="12E98D34" w14:textId="77777777" w:rsidR="000F5E6F" w:rsidRDefault="00A914E8" w:rsidP="00221A57">
      <w:pPr>
        <w:rPr>
          <w:rFonts w:cs="Arial"/>
          <w:color w:val="000000"/>
          <w:szCs w:val="24"/>
        </w:rPr>
      </w:pPr>
      <w:r>
        <w:rPr>
          <w:rFonts w:cs="Arial"/>
          <w:color w:val="000000"/>
          <w:szCs w:val="24"/>
        </w:rPr>
        <w:t>If</w:t>
      </w:r>
      <w:r w:rsidR="00421C40">
        <w:rPr>
          <w:rFonts w:cs="Arial"/>
          <w:color w:val="000000"/>
          <w:szCs w:val="24"/>
        </w:rPr>
        <w:t>,</w:t>
      </w:r>
      <w:r>
        <w:rPr>
          <w:rFonts w:cs="Arial"/>
          <w:color w:val="000000"/>
          <w:szCs w:val="24"/>
        </w:rPr>
        <w:t xml:space="preserve"> </w:t>
      </w:r>
      <w:r w:rsidR="00421C40">
        <w:rPr>
          <w:rFonts w:cs="Arial"/>
          <w:color w:val="000000"/>
          <w:szCs w:val="24"/>
        </w:rPr>
        <w:t>due to</w:t>
      </w:r>
      <w:r>
        <w:rPr>
          <w:rFonts w:cs="Arial"/>
          <w:color w:val="000000"/>
          <w:szCs w:val="24"/>
        </w:rPr>
        <w:t xml:space="preserve"> staffing reasons</w:t>
      </w:r>
      <w:r w:rsidR="00421C40">
        <w:rPr>
          <w:rFonts w:cs="Arial"/>
          <w:color w:val="000000"/>
          <w:szCs w:val="24"/>
        </w:rPr>
        <w:t>,</w:t>
      </w:r>
      <w:r>
        <w:rPr>
          <w:rFonts w:cs="Arial"/>
          <w:color w:val="000000"/>
          <w:szCs w:val="24"/>
        </w:rPr>
        <w:t xml:space="preserve"> a witness check is not possible</w:t>
      </w:r>
      <w:r w:rsidR="00BA47B5">
        <w:rPr>
          <w:rFonts w:cs="Arial"/>
          <w:color w:val="000000"/>
          <w:szCs w:val="24"/>
        </w:rPr>
        <w:t xml:space="preserve"> at the time of administration</w:t>
      </w:r>
      <w:r>
        <w:rPr>
          <w:rFonts w:cs="Arial"/>
          <w:color w:val="000000"/>
          <w:szCs w:val="24"/>
        </w:rPr>
        <w:t>, a complete controlled drug stock level check (reconciling the physical stock level balance with the CD register</w:t>
      </w:r>
      <w:r w:rsidR="00421C40">
        <w:rPr>
          <w:rFonts w:cs="Arial"/>
          <w:color w:val="000000"/>
          <w:szCs w:val="24"/>
        </w:rPr>
        <w:t xml:space="preserve"> for everything held in the CD cupboard</w:t>
      </w:r>
      <w:r>
        <w:rPr>
          <w:rFonts w:cs="Arial"/>
          <w:color w:val="000000"/>
          <w:szCs w:val="24"/>
        </w:rPr>
        <w:t xml:space="preserve">) must be carried out by a registered nurse and </w:t>
      </w:r>
      <w:r w:rsidRPr="00BA47B5">
        <w:rPr>
          <w:rFonts w:cs="Arial"/>
          <w:color w:val="000000" w:themeColor="text1"/>
          <w:szCs w:val="24"/>
        </w:rPr>
        <w:t xml:space="preserve">witness </w:t>
      </w:r>
      <w:r>
        <w:rPr>
          <w:rFonts w:cs="Arial"/>
          <w:color w:val="000000"/>
          <w:szCs w:val="24"/>
        </w:rPr>
        <w:t>at each shift change</w:t>
      </w:r>
      <w:r w:rsidR="00421C40">
        <w:rPr>
          <w:rFonts w:cs="Arial"/>
          <w:color w:val="000000"/>
          <w:szCs w:val="24"/>
        </w:rPr>
        <w:t>.</w:t>
      </w:r>
    </w:p>
    <w:p w14:paraId="24DAACBB" w14:textId="77777777" w:rsidR="00E828BE" w:rsidRPr="00E828BE" w:rsidRDefault="00E828BE" w:rsidP="00221A57">
      <w:pPr>
        <w:pStyle w:val="ListParagraph"/>
        <w:rPr>
          <w:rFonts w:cs="Arial"/>
          <w:color w:val="000000"/>
          <w:szCs w:val="24"/>
        </w:rPr>
      </w:pPr>
    </w:p>
    <w:p w14:paraId="7421352F" w14:textId="77777777" w:rsidR="000F5E6F" w:rsidRPr="00E828BE" w:rsidRDefault="003B1047" w:rsidP="00221A57">
      <w:pPr>
        <w:pStyle w:val="Heading4"/>
      </w:pPr>
      <w:bookmarkStart w:id="196" w:name="_Toc195515551"/>
      <w:r>
        <w:t>Unavailability of a Controlled Drug</w:t>
      </w:r>
      <w:bookmarkEnd w:id="196"/>
    </w:p>
    <w:p w14:paraId="39022F35" w14:textId="77777777" w:rsidR="00BA47B5" w:rsidRDefault="00BA47B5" w:rsidP="00221A57">
      <w:pPr>
        <w:rPr>
          <w:rFonts w:cs="Arial"/>
          <w:color w:val="000000"/>
          <w:szCs w:val="24"/>
        </w:rPr>
      </w:pPr>
    </w:p>
    <w:p w14:paraId="23D9C3B8" w14:textId="77777777" w:rsidR="008E3D2B" w:rsidRPr="0065333D" w:rsidRDefault="003B1047" w:rsidP="00221A57">
      <w:pPr>
        <w:rPr>
          <w:rFonts w:cs="Arial"/>
          <w:szCs w:val="24"/>
        </w:rPr>
      </w:pPr>
      <w:r>
        <w:rPr>
          <w:rFonts w:cs="Arial"/>
          <w:color w:val="000000"/>
          <w:szCs w:val="24"/>
        </w:rPr>
        <w:t>It is key that ward and pharmacy teams work together to anticipate the controlled drugs stocks required for a ward/department to ensure that clinical need is met. This is particularly important at weekends and bank holidays</w:t>
      </w:r>
      <w:r w:rsidR="008E3D2B">
        <w:rPr>
          <w:rFonts w:cs="Arial"/>
          <w:color w:val="000000"/>
          <w:szCs w:val="24"/>
        </w:rPr>
        <w:t>,</w:t>
      </w:r>
      <w:r>
        <w:rPr>
          <w:rFonts w:cs="Arial"/>
          <w:color w:val="000000"/>
          <w:szCs w:val="24"/>
        </w:rPr>
        <w:t xml:space="preserve"> where patients are receiving high or increasing doses</w:t>
      </w:r>
      <w:r w:rsidR="008E3D2B">
        <w:rPr>
          <w:rFonts w:cs="Arial"/>
          <w:szCs w:val="24"/>
        </w:rPr>
        <w:t xml:space="preserve"> </w:t>
      </w:r>
      <w:r w:rsidR="008E3D2B" w:rsidRPr="0065333D">
        <w:rPr>
          <w:rFonts w:cs="Arial"/>
          <w:szCs w:val="24"/>
        </w:rPr>
        <w:t xml:space="preserve">and that there </w:t>
      </w:r>
      <w:r w:rsidR="008E3D2B">
        <w:rPr>
          <w:rFonts w:cs="Arial"/>
          <w:szCs w:val="24"/>
        </w:rPr>
        <w:t>is</w:t>
      </w:r>
      <w:r w:rsidR="008E3D2B" w:rsidRPr="0065333D">
        <w:rPr>
          <w:rFonts w:cs="Arial"/>
          <w:szCs w:val="24"/>
        </w:rPr>
        <w:t xml:space="preserve"> clear handover of any new patients or new prescribing to enable ordering of stock from </w:t>
      </w:r>
      <w:r w:rsidR="00421C40">
        <w:t>Nevill Hall Hospital</w:t>
      </w:r>
      <w:r w:rsidR="008E3D2B" w:rsidRPr="0065333D">
        <w:rPr>
          <w:rFonts w:cs="Arial"/>
          <w:szCs w:val="24"/>
        </w:rPr>
        <w:t xml:space="preserve"> Pharmacy within </w:t>
      </w:r>
      <w:r w:rsidR="00421C40">
        <w:rPr>
          <w:rFonts w:cs="Arial"/>
          <w:szCs w:val="24"/>
        </w:rPr>
        <w:t xml:space="preserve">normal working </w:t>
      </w:r>
      <w:r w:rsidR="008E3D2B" w:rsidRPr="0065333D">
        <w:rPr>
          <w:rFonts w:cs="Arial"/>
          <w:szCs w:val="24"/>
        </w:rPr>
        <w:t>hours.</w:t>
      </w:r>
    </w:p>
    <w:p w14:paraId="74363DE9" w14:textId="77777777" w:rsidR="003B1047" w:rsidRDefault="003B1047" w:rsidP="00221A57">
      <w:pPr>
        <w:rPr>
          <w:rFonts w:cs="Arial"/>
          <w:color w:val="000000"/>
          <w:szCs w:val="24"/>
        </w:rPr>
      </w:pPr>
    </w:p>
    <w:p w14:paraId="5FF20C34" w14:textId="77777777" w:rsidR="000F5E6F" w:rsidRPr="000F5E6F" w:rsidRDefault="000F5E6F" w:rsidP="00221A57">
      <w:pPr>
        <w:rPr>
          <w:rFonts w:cs="Arial"/>
          <w:color w:val="000000"/>
          <w:szCs w:val="24"/>
        </w:rPr>
      </w:pPr>
      <w:r w:rsidRPr="000F5E6F">
        <w:rPr>
          <w:rFonts w:cs="Arial"/>
          <w:color w:val="000000"/>
          <w:szCs w:val="24"/>
        </w:rPr>
        <w:t xml:space="preserve">A nurse in charge of a clinical area is only permitted to hold a stock of CDs for administration to patients under </w:t>
      </w:r>
      <w:r>
        <w:rPr>
          <w:rFonts w:cs="Arial"/>
          <w:color w:val="000000"/>
          <w:szCs w:val="24"/>
        </w:rPr>
        <w:t>their</w:t>
      </w:r>
      <w:r w:rsidRPr="000F5E6F">
        <w:rPr>
          <w:rFonts w:cs="Arial"/>
          <w:color w:val="000000"/>
          <w:szCs w:val="24"/>
        </w:rPr>
        <w:t xml:space="preserve"> care. This means that a </w:t>
      </w:r>
    </w:p>
    <w:p w14:paraId="63CB0AC5" w14:textId="77777777" w:rsidR="000F5E6F" w:rsidRDefault="000F5E6F" w:rsidP="00221A57">
      <w:pPr>
        <w:rPr>
          <w:rFonts w:cs="Arial"/>
          <w:color w:val="000000"/>
          <w:szCs w:val="24"/>
        </w:rPr>
      </w:pPr>
      <w:r w:rsidRPr="000F5E6F">
        <w:rPr>
          <w:rFonts w:cs="Arial"/>
          <w:color w:val="000000"/>
          <w:szCs w:val="24"/>
        </w:rPr>
        <w:t>nurse/midwife/</w:t>
      </w:r>
      <w:r w:rsidR="007C7264">
        <w:rPr>
          <w:rFonts w:cs="Arial"/>
          <w:color w:val="000000"/>
          <w:szCs w:val="24"/>
        </w:rPr>
        <w:t>R</w:t>
      </w:r>
      <w:r w:rsidRPr="000F5E6F">
        <w:rPr>
          <w:rFonts w:cs="Arial"/>
          <w:color w:val="000000"/>
          <w:szCs w:val="24"/>
        </w:rPr>
        <w:t xml:space="preserve">ODP is not </w:t>
      </w:r>
      <w:r>
        <w:rPr>
          <w:rFonts w:cs="Arial"/>
          <w:color w:val="000000"/>
          <w:szCs w:val="24"/>
        </w:rPr>
        <w:t>legally</w:t>
      </w:r>
      <w:r w:rsidR="003B1047">
        <w:rPr>
          <w:rFonts w:cs="Arial"/>
          <w:color w:val="000000"/>
          <w:szCs w:val="24"/>
        </w:rPr>
        <w:t xml:space="preserve"> permitted,</w:t>
      </w:r>
      <w:r>
        <w:rPr>
          <w:rFonts w:cs="Arial"/>
          <w:color w:val="000000"/>
          <w:szCs w:val="24"/>
        </w:rPr>
        <w:t xml:space="preserve"> </w:t>
      </w:r>
      <w:r w:rsidR="003B1047" w:rsidRPr="00F8364A">
        <w:rPr>
          <w:rFonts w:cs="Arial"/>
          <w:szCs w:val="24"/>
        </w:rPr>
        <w:t>under the Misuse of Drugs Act 1971</w:t>
      </w:r>
      <w:r w:rsidR="003B1047">
        <w:rPr>
          <w:rFonts w:cs="Arial"/>
          <w:szCs w:val="24"/>
        </w:rPr>
        <w:t xml:space="preserve">, to </w:t>
      </w:r>
      <w:r w:rsidRPr="000F5E6F">
        <w:rPr>
          <w:rFonts w:cs="Arial"/>
          <w:color w:val="000000"/>
          <w:szCs w:val="24"/>
        </w:rPr>
        <w:t>make a</w:t>
      </w:r>
      <w:r w:rsidR="00BA47B5">
        <w:rPr>
          <w:rFonts w:cs="Arial"/>
          <w:color w:val="000000"/>
          <w:szCs w:val="24"/>
        </w:rPr>
        <w:t xml:space="preserve"> stock</w:t>
      </w:r>
      <w:r w:rsidRPr="000F5E6F">
        <w:rPr>
          <w:rFonts w:cs="Arial"/>
          <w:color w:val="000000"/>
          <w:szCs w:val="24"/>
        </w:rPr>
        <w:t xml:space="preserve"> supply to another practitioner, whether this </w:t>
      </w:r>
      <w:r w:rsidRPr="000F5E6F">
        <w:rPr>
          <w:rFonts w:cs="Arial"/>
          <w:color w:val="000000"/>
          <w:szCs w:val="24"/>
        </w:rPr>
        <w:lastRenderedPageBreak/>
        <w:t>request comes from another ward</w:t>
      </w:r>
      <w:r w:rsidR="00BA47B5">
        <w:rPr>
          <w:rFonts w:cs="Arial"/>
          <w:color w:val="000000"/>
          <w:szCs w:val="24"/>
        </w:rPr>
        <w:t>/department</w:t>
      </w:r>
      <w:r w:rsidRPr="000F5E6F">
        <w:rPr>
          <w:rFonts w:cs="Arial"/>
          <w:color w:val="000000"/>
          <w:szCs w:val="24"/>
        </w:rPr>
        <w:t xml:space="preserve"> or is a request from a doctor.</w:t>
      </w:r>
    </w:p>
    <w:p w14:paraId="7F690646" w14:textId="77777777" w:rsidR="00BA47B5" w:rsidRDefault="00BA47B5" w:rsidP="00221A57">
      <w:pPr>
        <w:rPr>
          <w:rFonts w:cs="Arial"/>
          <w:color w:val="000000"/>
          <w:szCs w:val="24"/>
        </w:rPr>
      </w:pPr>
    </w:p>
    <w:p w14:paraId="7B229C0B" w14:textId="77777777" w:rsidR="003B1047" w:rsidRPr="00F8364A" w:rsidRDefault="003B1047" w:rsidP="00221A57">
      <w:pPr>
        <w:rPr>
          <w:rFonts w:cs="Arial"/>
          <w:color w:val="000000"/>
          <w:szCs w:val="24"/>
        </w:rPr>
      </w:pPr>
      <w:r w:rsidRPr="00F8364A">
        <w:rPr>
          <w:rFonts w:cs="Arial"/>
          <w:color w:val="000000"/>
          <w:szCs w:val="24"/>
        </w:rPr>
        <w:t>In hours, staff may: -</w:t>
      </w:r>
    </w:p>
    <w:p w14:paraId="79C9527F" w14:textId="77777777" w:rsidR="003B1047" w:rsidRDefault="003B1047">
      <w:pPr>
        <w:pStyle w:val="ListParagraph"/>
        <w:numPr>
          <w:ilvl w:val="0"/>
          <w:numId w:val="53"/>
        </w:numPr>
        <w:ind w:left="851" w:hanging="567"/>
      </w:pPr>
      <w:bookmarkStart w:id="197" w:name="_Hlk107999255"/>
      <w:r>
        <w:t xml:space="preserve">Establish if Nevill Hall Pharmacy can make an urgent supply – this may include the use of </w:t>
      </w:r>
      <w:hyperlink w:anchor="_Blood_Bikes" w:history="1">
        <w:r w:rsidRPr="00921856">
          <w:rPr>
            <w:rStyle w:val="Hyperlink"/>
            <w:rFonts w:cstheme="minorBidi"/>
          </w:rPr>
          <w:t>Blood Bikes</w:t>
        </w:r>
      </w:hyperlink>
      <w:r>
        <w:t xml:space="preserve"> or a </w:t>
      </w:r>
      <w:hyperlink w:anchor="_Taxi_Service" w:history="1">
        <w:r w:rsidR="00934AD0" w:rsidRPr="001052AE">
          <w:rPr>
            <w:rStyle w:val="Hyperlink"/>
            <w:rFonts w:cstheme="minorBidi"/>
          </w:rPr>
          <w:t>taxi service</w:t>
        </w:r>
      </w:hyperlink>
      <w:r>
        <w:t>.</w:t>
      </w:r>
    </w:p>
    <w:p w14:paraId="3B6EBFC2" w14:textId="77777777" w:rsidR="003B1047" w:rsidRDefault="003B1047">
      <w:pPr>
        <w:pStyle w:val="ListParagraph"/>
        <w:numPr>
          <w:ilvl w:val="0"/>
          <w:numId w:val="53"/>
        </w:numPr>
        <w:ind w:left="851" w:hanging="567"/>
      </w:pPr>
      <w:r w:rsidRPr="00936E00">
        <w:t>Establish if relatives or carers can bring in a supply from the patient’s home (</w:t>
      </w:r>
      <w:r w:rsidRPr="00921856">
        <w:t xml:space="preserve">see section on </w:t>
      </w:r>
      <w:hyperlink w:anchor="_Patient’s_Own_Drugs" w:history="1">
        <w:r w:rsidRPr="00921856">
          <w:rPr>
            <w:rStyle w:val="Hyperlink"/>
            <w:rFonts w:cstheme="minorBidi"/>
          </w:rPr>
          <w:t>patient</w:t>
        </w:r>
        <w:r w:rsidR="001930C6" w:rsidRPr="00921856">
          <w:rPr>
            <w:rStyle w:val="Hyperlink"/>
            <w:rFonts w:cstheme="minorBidi"/>
          </w:rPr>
          <w:t>’</w:t>
        </w:r>
        <w:r w:rsidRPr="00921856">
          <w:rPr>
            <w:rStyle w:val="Hyperlink"/>
            <w:rFonts w:cstheme="minorBidi"/>
          </w:rPr>
          <w:t>s own drugs</w:t>
        </w:r>
      </w:hyperlink>
      <w:r w:rsidRPr="00921856">
        <w:t xml:space="preserve"> to ensure the controlled drug is suitable to use</w:t>
      </w:r>
      <w:r w:rsidRPr="00936E00">
        <w:t>).</w:t>
      </w:r>
    </w:p>
    <w:p w14:paraId="22BF456D" w14:textId="77777777" w:rsidR="008E3D2B" w:rsidRDefault="003B1047">
      <w:pPr>
        <w:pStyle w:val="ListParagraph"/>
        <w:numPr>
          <w:ilvl w:val="0"/>
          <w:numId w:val="53"/>
        </w:numPr>
        <w:ind w:left="851" w:hanging="567"/>
      </w:pPr>
      <w:r w:rsidRPr="00936E00">
        <w:t xml:space="preserve">Request a WP10 prescription from the patients GP </w:t>
      </w:r>
      <w:r>
        <w:t xml:space="preserve">or utilise a ward/department WP10 (HP) </w:t>
      </w:r>
      <w:r w:rsidRPr="00936E00">
        <w:t>to be dispensed at the local community pharmacy.</w:t>
      </w:r>
    </w:p>
    <w:p w14:paraId="1ED7392C" w14:textId="77777777" w:rsidR="008E3D2B" w:rsidRPr="00936E00" w:rsidRDefault="008E3D2B">
      <w:pPr>
        <w:pStyle w:val="ListParagraph"/>
        <w:numPr>
          <w:ilvl w:val="0"/>
          <w:numId w:val="53"/>
        </w:numPr>
        <w:ind w:left="851" w:hanging="567"/>
      </w:pPr>
      <w:r w:rsidRPr="008E3D2B">
        <w:t xml:space="preserve">In exceptional </w:t>
      </w:r>
      <w:r>
        <w:t xml:space="preserve">and clinically urgent </w:t>
      </w:r>
      <w:r w:rsidRPr="008E3D2B">
        <w:t>circumstance</w:t>
      </w:r>
      <w:r>
        <w:t>s</w:t>
      </w:r>
      <w:r w:rsidRPr="008E3D2B">
        <w:t xml:space="preserve"> </w:t>
      </w:r>
      <w:hyperlink w:anchor="_Bronglais_Hospital_Pharmacy" w:history="1">
        <w:r w:rsidRPr="000F16D8">
          <w:rPr>
            <w:rStyle w:val="Hyperlink"/>
            <w:rFonts w:cstheme="minorBidi"/>
          </w:rPr>
          <w:t>B</w:t>
        </w:r>
        <w:r w:rsidR="00421C40">
          <w:rPr>
            <w:rStyle w:val="Hyperlink"/>
            <w:rFonts w:cstheme="minorBidi"/>
          </w:rPr>
          <w:t>ronglais</w:t>
        </w:r>
        <w:r w:rsidRPr="000F16D8">
          <w:rPr>
            <w:rStyle w:val="Hyperlink"/>
            <w:rFonts w:cstheme="minorBidi"/>
          </w:rPr>
          <w:t xml:space="preserve"> </w:t>
        </w:r>
        <w:r w:rsidR="00421C40">
          <w:rPr>
            <w:rStyle w:val="Hyperlink"/>
            <w:rFonts w:cstheme="minorBidi"/>
          </w:rPr>
          <w:t xml:space="preserve">Hospital </w:t>
        </w:r>
        <w:r w:rsidR="00421C40">
          <w:t xml:space="preserve">(BGH) </w:t>
        </w:r>
        <w:r w:rsidRPr="000F16D8">
          <w:rPr>
            <w:rStyle w:val="Hyperlink"/>
            <w:rFonts w:cstheme="minorBidi"/>
          </w:rPr>
          <w:t>pharmacy</w:t>
        </w:r>
      </w:hyperlink>
      <w:r w:rsidRPr="008E3D2B">
        <w:t xml:space="preserve"> may be able to supply </w:t>
      </w:r>
      <w:r>
        <w:t xml:space="preserve">controlled drugs to a named patient in </w:t>
      </w:r>
      <w:r w:rsidR="00421C40">
        <w:t>n</w:t>
      </w:r>
      <w:r w:rsidRPr="008E3D2B">
        <w:t>orth Powys hospitals at the discretion of the senior pharmacist on duty.</w:t>
      </w:r>
      <w:r>
        <w:t xml:space="preserve"> A WP10 (HP) or hospital discharge prescription must be supplied to legally allow the supply</w:t>
      </w:r>
      <w:r w:rsidR="00421C40">
        <w:t xml:space="preserve">. </w:t>
      </w:r>
      <w:r>
        <w:t>BGH Pharmacy will require the original prescription before releasing the supply.</w:t>
      </w:r>
    </w:p>
    <w:bookmarkEnd w:id="197"/>
    <w:p w14:paraId="41B906E7" w14:textId="77777777" w:rsidR="003B1047" w:rsidRDefault="003B1047" w:rsidP="00221A57">
      <w:pPr>
        <w:rPr>
          <w:szCs w:val="24"/>
        </w:rPr>
      </w:pPr>
    </w:p>
    <w:p w14:paraId="724AB56A" w14:textId="77777777" w:rsidR="003B1047" w:rsidRDefault="003B1047" w:rsidP="00221A57">
      <w:pPr>
        <w:rPr>
          <w:szCs w:val="24"/>
        </w:rPr>
      </w:pPr>
      <w:r w:rsidRPr="00936E00">
        <w:rPr>
          <w:szCs w:val="24"/>
        </w:rPr>
        <w:t>Any controlled drugs obtained by (</w:t>
      </w:r>
      <w:r>
        <w:rPr>
          <w:szCs w:val="24"/>
        </w:rPr>
        <w:t>i</w:t>
      </w:r>
      <w:r w:rsidRPr="00936E00">
        <w:rPr>
          <w:szCs w:val="24"/>
        </w:rPr>
        <w:t>i) or (ii</w:t>
      </w:r>
      <w:r>
        <w:rPr>
          <w:szCs w:val="24"/>
        </w:rPr>
        <w:t>i</w:t>
      </w:r>
      <w:r w:rsidRPr="00936E00">
        <w:rPr>
          <w:szCs w:val="24"/>
        </w:rPr>
        <w:t>) m</w:t>
      </w:r>
      <w:r w:rsidR="00421C40">
        <w:rPr>
          <w:szCs w:val="24"/>
        </w:rPr>
        <w:t>ust</w:t>
      </w:r>
      <w:r w:rsidRPr="00936E00">
        <w:rPr>
          <w:szCs w:val="24"/>
        </w:rPr>
        <w:t xml:space="preserve"> only be administered to the patient for whom it is labelled and must </w:t>
      </w:r>
      <w:r w:rsidRPr="007C7264">
        <w:rPr>
          <w:b/>
          <w:bCs/>
          <w:szCs w:val="24"/>
        </w:rPr>
        <w:t>not</w:t>
      </w:r>
      <w:r w:rsidRPr="00936E00">
        <w:rPr>
          <w:szCs w:val="24"/>
        </w:rPr>
        <w:t xml:space="preserve"> be administered to other patients</w:t>
      </w:r>
      <w:r w:rsidR="00421C40">
        <w:rPr>
          <w:szCs w:val="24"/>
        </w:rPr>
        <w:t xml:space="preserve"> under any circumstances</w:t>
      </w:r>
      <w:r w:rsidRPr="00936E00">
        <w:rPr>
          <w:szCs w:val="24"/>
        </w:rPr>
        <w:t>. The drug should be entered on a separate page of the controlled drug register and should include the patient’s name. Any administration of the drug must be entered on that page.</w:t>
      </w:r>
    </w:p>
    <w:p w14:paraId="371E9A1F" w14:textId="77777777" w:rsidR="003B1047" w:rsidRPr="000F5E6F" w:rsidRDefault="003B1047" w:rsidP="00221A57">
      <w:pPr>
        <w:rPr>
          <w:rFonts w:cs="Arial"/>
          <w:color w:val="000000"/>
          <w:szCs w:val="24"/>
        </w:rPr>
      </w:pPr>
    </w:p>
    <w:p w14:paraId="2C0B5F6B" w14:textId="77777777" w:rsidR="00BA47B5" w:rsidRDefault="000F5E6F" w:rsidP="00221A57">
      <w:pPr>
        <w:rPr>
          <w:rFonts w:cs="Arial"/>
          <w:color w:val="000000"/>
          <w:szCs w:val="24"/>
        </w:rPr>
      </w:pPr>
      <w:r w:rsidRPr="000F5E6F">
        <w:rPr>
          <w:rFonts w:cs="Arial"/>
          <w:color w:val="000000"/>
          <w:szCs w:val="24"/>
        </w:rPr>
        <w:t>In exceptional circumstances, a single dose of a</w:t>
      </w:r>
      <w:r w:rsidR="003B1047">
        <w:rPr>
          <w:rFonts w:cs="Arial"/>
          <w:color w:val="000000"/>
          <w:szCs w:val="24"/>
        </w:rPr>
        <w:t>nother ward/department</w:t>
      </w:r>
      <w:r w:rsidR="00421C40">
        <w:rPr>
          <w:rFonts w:cs="Arial"/>
          <w:color w:val="000000"/>
          <w:szCs w:val="24"/>
        </w:rPr>
        <w:t>’s</w:t>
      </w:r>
      <w:r w:rsidR="003B1047">
        <w:rPr>
          <w:rFonts w:cs="Arial"/>
          <w:color w:val="000000"/>
          <w:szCs w:val="24"/>
        </w:rPr>
        <w:t xml:space="preserve"> stock</w:t>
      </w:r>
      <w:r w:rsidRPr="000F5E6F">
        <w:rPr>
          <w:rFonts w:cs="Arial"/>
          <w:color w:val="000000"/>
          <w:szCs w:val="24"/>
        </w:rPr>
        <w:t xml:space="preserve"> CD</w:t>
      </w:r>
      <w:r w:rsidR="003B1047">
        <w:rPr>
          <w:rFonts w:cs="Arial"/>
          <w:color w:val="000000"/>
          <w:szCs w:val="24"/>
        </w:rPr>
        <w:t>s (where available)</w:t>
      </w:r>
      <w:r w:rsidRPr="000F5E6F">
        <w:rPr>
          <w:rFonts w:cs="Arial"/>
          <w:color w:val="000000"/>
          <w:szCs w:val="24"/>
        </w:rPr>
        <w:t xml:space="preserve"> can be administered to another patient on another ward/</w:t>
      </w:r>
      <w:r>
        <w:rPr>
          <w:rFonts w:cs="Arial"/>
          <w:color w:val="000000"/>
          <w:szCs w:val="24"/>
        </w:rPr>
        <w:t>department</w:t>
      </w:r>
      <w:r w:rsidR="00421C40">
        <w:rPr>
          <w:rFonts w:cs="Arial"/>
          <w:color w:val="000000"/>
          <w:szCs w:val="24"/>
        </w:rPr>
        <w:t>,</w:t>
      </w:r>
      <w:r>
        <w:rPr>
          <w:rFonts w:cs="Arial"/>
          <w:color w:val="000000"/>
          <w:szCs w:val="24"/>
        </w:rPr>
        <w:t xml:space="preserve"> </w:t>
      </w:r>
      <w:r w:rsidR="00421C40">
        <w:rPr>
          <w:rFonts w:cs="Arial"/>
          <w:color w:val="000000"/>
          <w:szCs w:val="24"/>
        </w:rPr>
        <w:t xml:space="preserve">in the same hospital site, </w:t>
      </w:r>
      <w:r>
        <w:rPr>
          <w:rFonts w:cs="Arial"/>
          <w:color w:val="000000"/>
          <w:szCs w:val="24"/>
        </w:rPr>
        <w:t>if there is no other means of obtaining the controlled drug in a timely manner</w:t>
      </w:r>
      <w:r w:rsidRPr="000F5E6F">
        <w:rPr>
          <w:rFonts w:cs="Arial"/>
          <w:color w:val="000000"/>
          <w:szCs w:val="24"/>
        </w:rPr>
        <w:t>.</w:t>
      </w:r>
      <w:r w:rsidR="003B1047">
        <w:rPr>
          <w:rFonts w:cs="Arial"/>
          <w:color w:val="000000"/>
          <w:szCs w:val="24"/>
        </w:rPr>
        <w:t xml:space="preserve"> </w:t>
      </w:r>
      <w:r w:rsidRPr="000F5E6F">
        <w:rPr>
          <w:rFonts w:cs="Arial"/>
          <w:color w:val="000000"/>
          <w:szCs w:val="24"/>
        </w:rPr>
        <w:t>The nurse/midwife/</w:t>
      </w:r>
      <w:r w:rsidR="00DE7027">
        <w:rPr>
          <w:rFonts w:cs="Arial"/>
          <w:color w:val="000000"/>
          <w:szCs w:val="24"/>
        </w:rPr>
        <w:t>R</w:t>
      </w:r>
      <w:r w:rsidRPr="000F5E6F">
        <w:rPr>
          <w:rFonts w:cs="Arial"/>
          <w:color w:val="000000"/>
          <w:szCs w:val="24"/>
        </w:rPr>
        <w:t>ODP from where the CD is stock</w:t>
      </w:r>
      <w:r w:rsidR="00421C40">
        <w:rPr>
          <w:rFonts w:cs="Arial"/>
          <w:color w:val="000000"/>
          <w:szCs w:val="24"/>
        </w:rPr>
        <w:t>ed</w:t>
      </w:r>
      <w:r w:rsidRPr="000F5E6F">
        <w:rPr>
          <w:rFonts w:cs="Arial"/>
          <w:color w:val="000000"/>
          <w:szCs w:val="24"/>
        </w:rPr>
        <w:t xml:space="preserve"> must </w:t>
      </w:r>
      <w:r w:rsidR="00BA47B5">
        <w:rPr>
          <w:rFonts w:cs="Arial"/>
          <w:color w:val="000000"/>
          <w:szCs w:val="24"/>
        </w:rPr>
        <w:t>witness</w:t>
      </w:r>
      <w:r w:rsidRPr="000F5E6F">
        <w:rPr>
          <w:rFonts w:cs="Arial"/>
          <w:color w:val="000000"/>
          <w:szCs w:val="24"/>
        </w:rPr>
        <w:t xml:space="preserve"> and be part of the whole administration process. A record of administration is to be made in the originating ward/</w:t>
      </w:r>
      <w:r w:rsidR="00BA47B5">
        <w:rPr>
          <w:rFonts w:cs="Arial"/>
          <w:color w:val="000000"/>
          <w:szCs w:val="24"/>
        </w:rPr>
        <w:t>department</w:t>
      </w:r>
      <w:r w:rsidR="00421C40">
        <w:rPr>
          <w:rFonts w:cs="Arial"/>
          <w:color w:val="000000"/>
          <w:szCs w:val="24"/>
        </w:rPr>
        <w:t>’s</w:t>
      </w:r>
      <w:r w:rsidRPr="000F5E6F">
        <w:rPr>
          <w:rFonts w:cs="Arial"/>
          <w:color w:val="000000"/>
          <w:szCs w:val="24"/>
        </w:rPr>
        <w:t xml:space="preserve"> CD record book and the record must be made or witnessed by the registered Nurse/</w:t>
      </w:r>
      <w:r w:rsidR="00DE7027">
        <w:rPr>
          <w:rFonts w:cs="Arial"/>
          <w:color w:val="000000"/>
          <w:szCs w:val="24"/>
        </w:rPr>
        <w:t>R</w:t>
      </w:r>
      <w:r w:rsidRPr="000F5E6F">
        <w:rPr>
          <w:rFonts w:cs="Arial"/>
          <w:color w:val="000000"/>
          <w:szCs w:val="24"/>
        </w:rPr>
        <w:t>ODP in the original ward/</w:t>
      </w:r>
      <w:r w:rsidR="00BA47B5">
        <w:rPr>
          <w:rFonts w:cs="Arial"/>
          <w:color w:val="000000"/>
          <w:szCs w:val="24"/>
        </w:rPr>
        <w:t>department</w:t>
      </w:r>
      <w:r w:rsidRPr="000F5E6F">
        <w:rPr>
          <w:rFonts w:cs="Arial"/>
          <w:color w:val="000000"/>
          <w:szCs w:val="24"/>
        </w:rPr>
        <w:t xml:space="preserve"> who must</w:t>
      </w:r>
      <w:r>
        <w:rPr>
          <w:rFonts w:cs="Arial"/>
          <w:color w:val="000000"/>
          <w:szCs w:val="24"/>
        </w:rPr>
        <w:t xml:space="preserve"> </w:t>
      </w:r>
      <w:r w:rsidRPr="000F5E6F">
        <w:rPr>
          <w:rFonts w:cs="Arial"/>
          <w:color w:val="000000"/>
          <w:szCs w:val="24"/>
        </w:rPr>
        <w:t>accompany the CD to its place of administration.</w:t>
      </w:r>
    </w:p>
    <w:p w14:paraId="4B5862A3" w14:textId="77777777" w:rsidR="003B1047" w:rsidRDefault="003B1047" w:rsidP="00221A57">
      <w:pPr>
        <w:rPr>
          <w:rFonts w:cs="Arial"/>
          <w:color w:val="000000"/>
          <w:szCs w:val="24"/>
        </w:rPr>
      </w:pPr>
    </w:p>
    <w:p w14:paraId="18CCEE18" w14:textId="77777777" w:rsidR="000F5E6F" w:rsidRDefault="000F5E6F" w:rsidP="00221A57">
      <w:pPr>
        <w:rPr>
          <w:rFonts w:cs="Arial"/>
          <w:color w:val="000000"/>
          <w:szCs w:val="24"/>
        </w:rPr>
      </w:pPr>
      <w:r w:rsidRPr="000F5E6F">
        <w:rPr>
          <w:rFonts w:cs="Arial"/>
          <w:color w:val="000000"/>
          <w:szCs w:val="24"/>
        </w:rPr>
        <w:t xml:space="preserve">Further supply of CDs must be obtained from the pharmacy when next open or in an emergency contact the </w:t>
      </w:r>
      <w:hyperlink w:anchor="_Nevill_Hall_Hospital" w:history="1">
        <w:r w:rsidRPr="00BA47B5">
          <w:rPr>
            <w:rStyle w:val="Hyperlink"/>
            <w:rFonts w:cs="Arial"/>
            <w:szCs w:val="24"/>
          </w:rPr>
          <w:t>on-call pharmacist</w:t>
        </w:r>
      </w:hyperlink>
      <w:r w:rsidRPr="000F5E6F">
        <w:rPr>
          <w:rFonts w:cs="Arial"/>
          <w:color w:val="000000"/>
          <w:szCs w:val="24"/>
        </w:rPr>
        <w:t xml:space="preserve"> for advice or </w:t>
      </w:r>
      <w:r w:rsidR="003B1047">
        <w:rPr>
          <w:rFonts w:cs="Arial"/>
          <w:color w:val="000000"/>
          <w:szCs w:val="24"/>
        </w:rPr>
        <w:t xml:space="preserve">urgent </w:t>
      </w:r>
      <w:r w:rsidRPr="000F5E6F">
        <w:rPr>
          <w:rFonts w:cs="Arial"/>
          <w:color w:val="000000"/>
          <w:szCs w:val="24"/>
        </w:rPr>
        <w:t>supply.</w:t>
      </w:r>
    </w:p>
    <w:p w14:paraId="08D6D142" w14:textId="77777777" w:rsidR="000F5E6F" w:rsidRDefault="000F5E6F" w:rsidP="00221A57">
      <w:pPr>
        <w:rPr>
          <w:rFonts w:cs="Arial"/>
          <w:color w:val="000000"/>
          <w:szCs w:val="24"/>
        </w:rPr>
      </w:pPr>
    </w:p>
    <w:p w14:paraId="34268FD8" w14:textId="77777777" w:rsidR="00EB43CC" w:rsidRPr="00EB43CC" w:rsidRDefault="00EB43CC" w:rsidP="00221A57">
      <w:pPr>
        <w:pStyle w:val="Heading3"/>
      </w:pPr>
      <w:bookmarkStart w:id="198" w:name="_Toc195515552"/>
      <w:r w:rsidRPr="00EB43CC">
        <w:t>Administration of Controlled Drugs in the Community</w:t>
      </w:r>
      <w:bookmarkEnd w:id="198"/>
    </w:p>
    <w:p w14:paraId="46691428" w14:textId="77777777" w:rsidR="00BA47B5" w:rsidRDefault="00BA47B5" w:rsidP="00221A57">
      <w:pPr>
        <w:rPr>
          <w:rFonts w:cs="Arial"/>
          <w:color w:val="000000"/>
          <w:szCs w:val="24"/>
        </w:rPr>
      </w:pPr>
    </w:p>
    <w:p w14:paraId="48370F55" w14:textId="77777777" w:rsidR="00BA47B5" w:rsidRDefault="00BA47B5" w:rsidP="00221A57">
      <w:pPr>
        <w:rPr>
          <w:rFonts w:cs="Arial"/>
          <w:color w:val="000000"/>
          <w:szCs w:val="24"/>
        </w:rPr>
      </w:pPr>
      <w:r>
        <w:rPr>
          <w:rFonts w:cs="Arial"/>
          <w:color w:val="000000"/>
          <w:szCs w:val="24"/>
        </w:rPr>
        <w:t xml:space="preserve">In the community, controlled drugs are dispensed for a named patient and therefore, unlike stock controlled drugs in a hospital, </w:t>
      </w:r>
      <w:r w:rsidR="006D185E" w:rsidRPr="006D185E">
        <w:rPr>
          <w:rFonts w:cs="Arial"/>
          <w:color w:val="000000"/>
          <w:szCs w:val="24"/>
        </w:rPr>
        <w:t xml:space="preserve">may </w:t>
      </w:r>
      <w:r w:rsidR="00421C40">
        <w:rPr>
          <w:rFonts w:cs="Arial"/>
          <w:color w:val="000000"/>
          <w:szCs w:val="24"/>
        </w:rPr>
        <w:t xml:space="preserve">be </w:t>
      </w:r>
      <w:r w:rsidR="006D185E" w:rsidRPr="006D185E">
        <w:rPr>
          <w:rFonts w:cs="Arial"/>
          <w:color w:val="000000"/>
          <w:szCs w:val="24"/>
        </w:rPr>
        <w:t>administer</w:t>
      </w:r>
      <w:r>
        <w:rPr>
          <w:rFonts w:cs="Arial"/>
          <w:color w:val="000000"/>
          <w:szCs w:val="24"/>
        </w:rPr>
        <w:t xml:space="preserve">ed in the community </w:t>
      </w:r>
      <w:r w:rsidR="006D185E" w:rsidRPr="006D185E">
        <w:rPr>
          <w:rFonts w:cs="Arial"/>
          <w:color w:val="000000"/>
          <w:szCs w:val="24"/>
        </w:rPr>
        <w:t xml:space="preserve">without </w:t>
      </w:r>
      <w:r>
        <w:rPr>
          <w:rFonts w:cs="Arial"/>
          <w:color w:val="000000"/>
          <w:szCs w:val="24"/>
        </w:rPr>
        <w:t xml:space="preserve">a </w:t>
      </w:r>
      <w:r w:rsidR="006D185E" w:rsidRPr="006D185E">
        <w:rPr>
          <w:rFonts w:cs="Arial"/>
          <w:color w:val="000000"/>
          <w:szCs w:val="24"/>
        </w:rPr>
        <w:t>witness</w:t>
      </w:r>
      <w:r w:rsidR="006D185E">
        <w:rPr>
          <w:rFonts w:cs="Arial"/>
          <w:color w:val="000000"/>
          <w:szCs w:val="24"/>
        </w:rPr>
        <w:t>.</w:t>
      </w:r>
    </w:p>
    <w:p w14:paraId="035410B1" w14:textId="77777777" w:rsidR="00BA47B5" w:rsidRDefault="00BA47B5" w:rsidP="00221A57">
      <w:pPr>
        <w:rPr>
          <w:rFonts w:cs="Arial"/>
          <w:color w:val="000000"/>
          <w:szCs w:val="24"/>
        </w:rPr>
      </w:pPr>
    </w:p>
    <w:p w14:paraId="4B10FD7D" w14:textId="77777777" w:rsidR="006D185E" w:rsidRDefault="006D185E" w:rsidP="00221A57">
      <w:pPr>
        <w:rPr>
          <w:rFonts w:cs="Arial"/>
          <w:color w:val="000000"/>
          <w:szCs w:val="24"/>
        </w:rPr>
      </w:pPr>
      <w:r>
        <w:rPr>
          <w:rFonts w:cs="Arial"/>
          <w:color w:val="000000"/>
          <w:szCs w:val="24"/>
        </w:rPr>
        <w:t xml:space="preserve">A registrant may request a second check e.g. where a calculation is involved or when setting up a syringe driver. </w:t>
      </w:r>
      <w:r w:rsidR="00BA47B5">
        <w:rPr>
          <w:rFonts w:cs="Arial"/>
          <w:color w:val="000000"/>
          <w:szCs w:val="24"/>
        </w:rPr>
        <w:t>Consideration should be given to using patient’s or carers as a witness to administration.</w:t>
      </w:r>
    </w:p>
    <w:p w14:paraId="65D97E2D" w14:textId="77777777" w:rsidR="00BA47B5" w:rsidRDefault="00BA47B5" w:rsidP="00221A57">
      <w:pPr>
        <w:rPr>
          <w:rFonts w:cs="Arial"/>
          <w:color w:val="000000"/>
          <w:szCs w:val="24"/>
        </w:rPr>
      </w:pPr>
    </w:p>
    <w:p w14:paraId="63CA660D" w14:textId="77777777" w:rsidR="00EB43CC" w:rsidRPr="00EB43CC" w:rsidRDefault="00EB43CC" w:rsidP="00221A57">
      <w:pPr>
        <w:rPr>
          <w:rFonts w:cs="Arial"/>
          <w:color w:val="000000"/>
          <w:szCs w:val="24"/>
        </w:rPr>
      </w:pPr>
      <w:r>
        <w:rPr>
          <w:rFonts w:cs="Arial"/>
          <w:color w:val="000000"/>
          <w:szCs w:val="24"/>
        </w:rPr>
        <w:t>Administration</w:t>
      </w:r>
      <w:r w:rsidRPr="00EB43CC">
        <w:rPr>
          <w:rFonts w:cs="Arial"/>
          <w:color w:val="000000"/>
          <w:szCs w:val="24"/>
        </w:rPr>
        <w:t xml:space="preserve"> within </w:t>
      </w:r>
      <w:r w:rsidR="00DD4512">
        <w:rPr>
          <w:rFonts w:cs="Arial"/>
          <w:color w:val="000000"/>
          <w:szCs w:val="24"/>
        </w:rPr>
        <w:t>a</w:t>
      </w:r>
      <w:r w:rsidRPr="00EB43CC">
        <w:rPr>
          <w:rFonts w:cs="Arial"/>
          <w:color w:val="000000"/>
          <w:szCs w:val="24"/>
        </w:rPr>
        <w:t xml:space="preserve"> patient’s home, </w:t>
      </w:r>
      <w:r w:rsidR="00C7686F">
        <w:rPr>
          <w:rFonts w:cs="Arial"/>
          <w:color w:val="000000"/>
          <w:szCs w:val="24"/>
        </w:rPr>
        <w:t xml:space="preserve">must be recorded on the </w:t>
      </w:r>
      <w:r w:rsidR="00DD4512">
        <w:rPr>
          <w:rFonts w:cs="Arial"/>
          <w:color w:val="000000"/>
          <w:szCs w:val="24"/>
        </w:rPr>
        <w:t xml:space="preserve">patient’s medication </w:t>
      </w:r>
      <w:r w:rsidR="00BA47B5">
        <w:rPr>
          <w:rFonts w:cs="Arial"/>
          <w:color w:val="000000"/>
          <w:szCs w:val="24"/>
        </w:rPr>
        <w:t>administration chart or care pathway as appropriate</w:t>
      </w:r>
      <w:r w:rsidR="00DD4512">
        <w:rPr>
          <w:rFonts w:cs="Arial"/>
          <w:color w:val="000000"/>
          <w:szCs w:val="24"/>
        </w:rPr>
        <w:t>.</w:t>
      </w:r>
      <w:r w:rsidR="00BA47B5">
        <w:rPr>
          <w:rFonts w:cs="Arial"/>
          <w:color w:val="000000"/>
          <w:szCs w:val="24"/>
        </w:rPr>
        <w:t xml:space="preserve"> </w:t>
      </w:r>
      <w:r w:rsidRPr="00EB43CC">
        <w:rPr>
          <w:rFonts w:cs="Arial"/>
          <w:color w:val="000000"/>
          <w:szCs w:val="24"/>
        </w:rPr>
        <w:t>Where the medication is not given</w:t>
      </w:r>
      <w:r w:rsidR="00421C40">
        <w:rPr>
          <w:rFonts w:cs="Arial"/>
          <w:color w:val="000000"/>
          <w:szCs w:val="24"/>
        </w:rPr>
        <w:t>,</w:t>
      </w:r>
      <w:r w:rsidRPr="00EB43CC">
        <w:rPr>
          <w:rFonts w:cs="Arial"/>
          <w:color w:val="000000"/>
          <w:szCs w:val="24"/>
        </w:rPr>
        <w:t xml:space="preserve"> the reason for not doing so must be </w:t>
      </w:r>
      <w:r w:rsidR="00BA47B5">
        <w:rPr>
          <w:rFonts w:cs="Arial"/>
          <w:color w:val="000000"/>
          <w:szCs w:val="24"/>
        </w:rPr>
        <w:t>documented</w:t>
      </w:r>
      <w:r w:rsidRPr="00EB43CC">
        <w:rPr>
          <w:rFonts w:cs="Arial"/>
          <w:color w:val="000000"/>
          <w:szCs w:val="24"/>
        </w:rPr>
        <w:t xml:space="preserve">. </w:t>
      </w:r>
      <w:r w:rsidR="00BA47B5">
        <w:rPr>
          <w:rFonts w:cs="Arial"/>
          <w:color w:val="000000"/>
          <w:szCs w:val="24"/>
        </w:rPr>
        <w:t>Where there is a witness to the administration this should also be documented.</w:t>
      </w:r>
    </w:p>
    <w:p w14:paraId="66B9FB87" w14:textId="77777777" w:rsidR="00EB43CC" w:rsidRPr="00EB43CC" w:rsidRDefault="00EB43CC" w:rsidP="00221A57">
      <w:pPr>
        <w:rPr>
          <w:rFonts w:cs="Arial"/>
          <w:color w:val="000000"/>
          <w:szCs w:val="24"/>
        </w:rPr>
      </w:pPr>
    </w:p>
    <w:p w14:paraId="07F35F16" w14:textId="77777777" w:rsidR="00BA47B5" w:rsidRPr="00BA47B5" w:rsidRDefault="00EB43CC" w:rsidP="00221A57">
      <w:pPr>
        <w:rPr>
          <w:rFonts w:cs="Arial"/>
          <w:color w:val="000000"/>
          <w:szCs w:val="24"/>
        </w:rPr>
      </w:pPr>
      <w:r w:rsidRPr="00EB43CC">
        <w:rPr>
          <w:rFonts w:cs="Arial"/>
          <w:color w:val="000000"/>
          <w:szCs w:val="24"/>
        </w:rPr>
        <w:t xml:space="preserve">Where only part of an ampoule containing a Controlled Drug is used, the unused drug should be disposed of </w:t>
      </w:r>
      <w:r w:rsidR="00DD4512">
        <w:rPr>
          <w:rFonts w:cs="Arial"/>
          <w:color w:val="000000"/>
          <w:szCs w:val="24"/>
        </w:rPr>
        <w:t>in a sharps box</w:t>
      </w:r>
      <w:r w:rsidRPr="00EB43CC">
        <w:rPr>
          <w:rFonts w:cs="Arial"/>
          <w:color w:val="000000"/>
          <w:szCs w:val="24"/>
        </w:rPr>
        <w:t xml:space="preserve"> and the amount used and the amount destroyed must be recorded. Where there is a witness to the administration, this person must also witness the destruction of the unused drug.</w:t>
      </w:r>
    </w:p>
    <w:p w14:paraId="1E9377D5" w14:textId="77777777" w:rsidR="00BA47B5" w:rsidRDefault="00BA47B5" w:rsidP="00221A57">
      <w:pPr>
        <w:rPr>
          <w:rFonts w:cs="Arial"/>
          <w:color w:val="FF0000"/>
          <w:szCs w:val="24"/>
        </w:rPr>
      </w:pPr>
    </w:p>
    <w:p w14:paraId="1A68D9A2" w14:textId="77777777" w:rsidR="00E828BE" w:rsidRDefault="00E828BE" w:rsidP="00221A57">
      <w:pPr>
        <w:pStyle w:val="Heading3"/>
      </w:pPr>
      <w:bookmarkStart w:id="199" w:name="_Toc195515553"/>
      <w:r w:rsidRPr="00A84176">
        <w:t xml:space="preserve">Care </w:t>
      </w:r>
      <w:r w:rsidR="00034E34">
        <w:t>S</w:t>
      </w:r>
      <w:r w:rsidRPr="00A84176">
        <w:t xml:space="preserve">upport </w:t>
      </w:r>
      <w:r w:rsidR="00034E34">
        <w:t>W</w:t>
      </w:r>
      <w:r w:rsidRPr="00A84176">
        <w:t xml:space="preserve">orker Administration of </w:t>
      </w:r>
      <w:r w:rsidR="00034E34">
        <w:t>C</w:t>
      </w:r>
      <w:r w:rsidRPr="00A84176">
        <w:t xml:space="preserve">ontrolled </w:t>
      </w:r>
      <w:r w:rsidR="00034E34">
        <w:t>D</w:t>
      </w:r>
      <w:r w:rsidR="00A84176" w:rsidRPr="00A84176">
        <w:t xml:space="preserve">rugs </w:t>
      </w:r>
      <w:r w:rsidRPr="00A84176">
        <w:t>in the Community</w:t>
      </w:r>
      <w:bookmarkEnd w:id="199"/>
    </w:p>
    <w:p w14:paraId="4371D89E" w14:textId="77777777" w:rsidR="00BA47B5" w:rsidRPr="00BA47B5" w:rsidRDefault="00BA47B5" w:rsidP="00221A57"/>
    <w:p w14:paraId="01900B28" w14:textId="77777777" w:rsidR="00E828BE" w:rsidRPr="00BA47B5" w:rsidRDefault="00E828BE" w:rsidP="00221A57">
      <w:pPr>
        <w:rPr>
          <w:rFonts w:cs="Arial"/>
          <w:bCs/>
          <w:szCs w:val="24"/>
        </w:rPr>
      </w:pPr>
      <w:r w:rsidRPr="00BA47B5">
        <w:rPr>
          <w:rFonts w:cs="Arial"/>
          <w:bCs/>
          <w:szCs w:val="24"/>
        </w:rPr>
        <w:t>The law does not prevent care support workers from administering medicines in any setting providing they are acting in accordance with the directions of an appropriately regulated prescriber.</w:t>
      </w:r>
    </w:p>
    <w:p w14:paraId="0E08A446" w14:textId="77777777" w:rsidR="00BA47B5" w:rsidRDefault="00BA47B5" w:rsidP="00221A57">
      <w:pPr>
        <w:rPr>
          <w:rFonts w:cs="Arial"/>
          <w:bCs/>
          <w:szCs w:val="24"/>
        </w:rPr>
      </w:pPr>
    </w:p>
    <w:p w14:paraId="7C92C162" w14:textId="77777777" w:rsidR="00E828BE" w:rsidRPr="00BA47B5" w:rsidRDefault="00E828BE" w:rsidP="00221A57">
      <w:pPr>
        <w:rPr>
          <w:rFonts w:cs="Arial"/>
          <w:bCs/>
          <w:szCs w:val="24"/>
        </w:rPr>
      </w:pPr>
      <w:r w:rsidRPr="00BA47B5">
        <w:rPr>
          <w:rFonts w:cs="Arial"/>
          <w:bCs/>
          <w:szCs w:val="24"/>
        </w:rPr>
        <w:t>Any care support worker responsible for supporting an individual with their medicines must be suitably trained and competent; competency must be assessed annually</w:t>
      </w:r>
      <w:r w:rsidR="00034E34">
        <w:rPr>
          <w:rFonts w:cs="Arial"/>
          <w:bCs/>
          <w:szCs w:val="24"/>
        </w:rPr>
        <w:t xml:space="preserve"> and the task referred to in their job description</w:t>
      </w:r>
      <w:r w:rsidRPr="00BA47B5">
        <w:rPr>
          <w:rFonts w:cs="Arial"/>
          <w:bCs/>
          <w:szCs w:val="24"/>
        </w:rPr>
        <w:t xml:space="preserve">. Care support workers who have been delegated the task of medicines support must follow the organisation’s policies and procedures. Refer to </w:t>
      </w:r>
      <w:hyperlink r:id="rId256" w:history="1">
        <w:r w:rsidRPr="00BA47B5">
          <w:rPr>
            <w:rStyle w:val="Hyperlink"/>
            <w:rFonts w:cs="Arial"/>
            <w:bCs/>
            <w:szCs w:val="24"/>
          </w:rPr>
          <w:t>AWMSG, All Wales Guidance for Health Boards/Trusts and Social Care Providers in Respect of Medicines and Care Support Workers, June 2020</w:t>
        </w:r>
      </w:hyperlink>
    </w:p>
    <w:p w14:paraId="2511BB89" w14:textId="77777777" w:rsidR="00BA47B5" w:rsidRDefault="00BA47B5" w:rsidP="00221A57">
      <w:pPr>
        <w:rPr>
          <w:rFonts w:cs="Arial"/>
          <w:bCs/>
          <w:szCs w:val="24"/>
        </w:rPr>
      </w:pPr>
    </w:p>
    <w:p w14:paraId="34543A6E" w14:textId="77777777" w:rsidR="00BD3C5E" w:rsidRPr="00BA47B5" w:rsidRDefault="00E828BE" w:rsidP="00221A57">
      <w:pPr>
        <w:rPr>
          <w:rFonts w:cs="Arial"/>
          <w:bCs/>
          <w:szCs w:val="24"/>
        </w:rPr>
      </w:pPr>
      <w:r w:rsidRPr="00BA47B5">
        <w:rPr>
          <w:rFonts w:cs="Arial"/>
          <w:bCs/>
          <w:szCs w:val="24"/>
        </w:rPr>
        <w:t xml:space="preserve">Any care support worker responsible for supporting an individual with their medicines can administer patient’s own controlled drugs. There are no specific legal requirements regarding the storage or administration of controlled drugs once they have been dispensed for a specific service user. In a patient’s home, controlled drugs are viewed </w:t>
      </w:r>
      <w:r w:rsidR="00035CF6">
        <w:rPr>
          <w:rFonts w:cs="Arial"/>
          <w:bCs/>
          <w:szCs w:val="24"/>
        </w:rPr>
        <w:t xml:space="preserve">in the same way </w:t>
      </w:r>
      <w:r w:rsidRPr="00BA47B5">
        <w:rPr>
          <w:rFonts w:cs="Arial"/>
          <w:bCs/>
          <w:szCs w:val="24"/>
        </w:rPr>
        <w:t xml:space="preserve">as any </w:t>
      </w:r>
      <w:r w:rsidR="00035CF6">
        <w:rPr>
          <w:rFonts w:cs="Arial"/>
          <w:bCs/>
          <w:szCs w:val="24"/>
        </w:rPr>
        <w:t xml:space="preserve">other </w:t>
      </w:r>
      <w:r w:rsidRPr="00BA47B5">
        <w:rPr>
          <w:rFonts w:cs="Arial"/>
          <w:bCs/>
          <w:szCs w:val="24"/>
        </w:rPr>
        <w:t>prescribed medicines and are not subject to any specific safe storage or administration requirements.</w:t>
      </w:r>
    </w:p>
    <w:p w14:paraId="1E5268A0" w14:textId="77777777" w:rsidR="00BA47B5" w:rsidRDefault="00BA47B5" w:rsidP="00221A57">
      <w:pPr>
        <w:rPr>
          <w:rFonts w:cs="Arial"/>
          <w:bCs/>
          <w:szCs w:val="24"/>
        </w:rPr>
      </w:pPr>
    </w:p>
    <w:p w14:paraId="5A8493B8" w14:textId="77777777" w:rsidR="00BA47B5" w:rsidRDefault="00BA47B5" w:rsidP="00221A57">
      <w:pPr>
        <w:pStyle w:val="Heading3"/>
      </w:pPr>
      <w:bookmarkStart w:id="200" w:name="_Toc195515554"/>
      <w:r w:rsidRPr="00E828BE">
        <w:t>Student</w:t>
      </w:r>
      <w:r>
        <w:t>s and Trainees – Controlled Drugs</w:t>
      </w:r>
      <w:bookmarkEnd w:id="200"/>
    </w:p>
    <w:p w14:paraId="2B23F2A1" w14:textId="77777777" w:rsidR="00BA47B5" w:rsidRDefault="00BA47B5" w:rsidP="00221A57">
      <w:pPr>
        <w:rPr>
          <w:rFonts w:cs="Arial"/>
          <w:color w:val="000000"/>
          <w:szCs w:val="24"/>
        </w:rPr>
      </w:pPr>
    </w:p>
    <w:p w14:paraId="1D1FDCD6" w14:textId="77777777" w:rsidR="00035CF6" w:rsidRDefault="00BA47B5" w:rsidP="00221A57">
      <w:pPr>
        <w:rPr>
          <w:rFonts w:cs="Arial"/>
          <w:color w:val="000000"/>
          <w:szCs w:val="24"/>
        </w:rPr>
      </w:pPr>
      <w:r w:rsidRPr="00BA47B5">
        <w:rPr>
          <w:rFonts w:cs="Arial"/>
          <w:color w:val="000000"/>
          <w:szCs w:val="24"/>
        </w:rPr>
        <w:t>Where medication administration is a required part of the trainee or students agreed training</w:t>
      </w:r>
      <w:r>
        <w:rPr>
          <w:rFonts w:cs="Arial"/>
          <w:color w:val="000000"/>
          <w:szCs w:val="24"/>
        </w:rPr>
        <w:t>, students and trainees</w:t>
      </w:r>
      <w:r w:rsidRPr="00BA47B5">
        <w:rPr>
          <w:rFonts w:cs="Arial"/>
          <w:color w:val="000000"/>
          <w:szCs w:val="24"/>
        </w:rPr>
        <w:t xml:space="preserve"> may participate in the </w:t>
      </w:r>
      <w:r>
        <w:rPr>
          <w:rFonts w:cs="Arial"/>
          <w:color w:val="000000"/>
          <w:szCs w:val="24"/>
        </w:rPr>
        <w:t>preparation</w:t>
      </w:r>
      <w:r w:rsidRPr="00BA47B5">
        <w:rPr>
          <w:rFonts w:cs="Arial"/>
          <w:color w:val="000000"/>
          <w:szCs w:val="24"/>
        </w:rPr>
        <w:t xml:space="preserve"> of </w:t>
      </w:r>
      <w:r>
        <w:rPr>
          <w:rFonts w:cs="Arial"/>
          <w:color w:val="000000"/>
          <w:szCs w:val="24"/>
        </w:rPr>
        <w:t xml:space="preserve">controlled drugs and </w:t>
      </w:r>
      <w:r w:rsidRPr="00BA47B5">
        <w:rPr>
          <w:rFonts w:cs="Arial"/>
          <w:color w:val="000000"/>
          <w:szCs w:val="24"/>
        </w:rPr>
        <w:t>observe the administration and documentation process</w:t>
      </w:r>
      <w:r>
        <w:rPr>
          <w:rFonts w:cs="Arial"/>
          <w:color w:val="000000"/>
          <w:szCs w:val="24"/>
        </w:rPr>
        <w:t>.</w:t>
      </w:r>
    </w:p>
    <w:p w14:paraId="6A67C91E" w14:textId="77777777" w:rsidR="00035CF6" w:rsidRDefault="00035CF6" w:rsidP="00221A57">
      <w:pPr>
        <w:rPr>
          <w:rFonts w:cs="Arial"/>
          <w:color w:val="000000"/>
          <w:szCs w:val="24"/>
        </w:rPr>
      </w:pPr>
    </w:p>
    <w:p w14:paraId="2A9B79C3" w14:textId="77777777" w:rsidR="00035CF6" w:rsidRPr="00BA47B5" w:rsidRDefault="00035CF6" w:rsidP="00221A57">
      <w:pPr>
        <w:rPr>
          <w:rFonts w:cs="Arial"/>
          <w:color w:val="000000"/>
          <w:szCs w:val="24"/>
        </w:rPr>
      </w:pPr>
      <w:r>
        <w:rPr>
          <w:rFonts w:cs="Arial"/>
          <w:color w:val="000000"/>
          <w:szCs w:val="24"/>
        </w:rPr>
        <w:t xml:space="preserve">Where a student or trainee is involved, a </w:t>
      </w:r>
      <w:hyperlink w:anchor="_Hospital_Administration_of" w:history="1">
        <w:r w:rsidRPr="00035CF6">
          <w:rPr>
            <w:rStyle w:val="Hyperlink"/>
            <w:rFonts w:cs="Arial"/>
            <w:szCs w:val="24"/>
          </w:rPr>
          <w:t>witness</w:t>
        </w:r>
      </w:hyperlink>
      <w:r>
        <w:rPr>
          <w:rFonts w:cs="Arial"/>
          <w:color w:val="000000"/>
          <w:szCs w:val="24"/>
        </w:rPr>
        <w:t xml:space="preserve"> is still required.</w:t>
      </w:r>
    </w:p>
    <w:p w14:paraId="299AFCF7" w14:textId="77777777" w:rsidR="00BA47B5" w:rsidRPr="00BA47B5" w:rsidRDefault="00BA47B5" w:rsidP="00221A57">
      <w:pPr>
        <w:rPr>
          <w:rFonts w:cs="Arial"/>
          <w:bCs/>
          <w:szCs w:val="24"/>
        </w:rPr>
      </w:pPr>
    </w:p>
    <w:p w14:paraId="39E76261" w14:textId="77777777" w:rsidR="00BD3C5E" w:rsidRDefault="00BD3C5E" w:rsidP="00221A57">
      <w:pPr>
        <w:pStyle w:val="Heading2"/>
      </w:pPr>
      <w:bookmarkStart w:id="201" w:name="_Toc195515555"/>
      <w:r w:rsidRPr="00DE33AE">
        <w:t>Patient</w:t>
      </w:r>
      <w:r w:rsidR="001930C6">
        <w:t>’</w:t>
      </w:r>
      <w:r w:rsidRPr="00DE33AE">
        <w:t>s Own Controlled Drugs</w:t>
      </w:r>
      <w:bookmarkEnd w:id="201"/>
    </w:p>
    <w:p w14:paraId="7CB5E41F" w14:textId="77777777" w:rsidR="00034E34" w:rsidRPr="00034E34" w:rsidRDefault="00034E34" w:rsidP="00221A57"/>
    <w:p w14:paraId="68FD8500" w14:textId="77777777" w:rsidR="00DE33AE" w:rsidRPr="00DE33AE" w:rsidRDefault="00DE33AE" w:rsidP="00221A57">
      <w:pPr>
        <w:rPr>
          <w:rFonts w:cs="Arial"/>
          <w:szCs w:val="24"/>
        </w:rPr>
      </w:pPr>
      <w:r w:rsidRPr="00DE33AE">
        <w:rPr>
          <w:rFonts w:cs="Arial"/>
          <w:szCs w:val="24"/>
        </w:rPr>
        <w:t>Patient</w:t>
      </w:r>
      <w:r w:rsidR="001930C6">
        <w:rPr>
          <w:rFonts w:cs="Arial"/>
          <w:szCs w:val="24"/>
        </w:rPr>
        <w:t>’</w:t>
      </w:r>
      <w:r w:rsidRPr="00DE33AE">
        <w:rPr>
          <w:rFonts w:cs="Arial"/>
          <w:szCs w:val="24"/>
        </w:rPr>
        <w:t xml:space="preserve">s own controlled drugs may be used </w:t>
      </w:r>
      <w:r w:rsidR="00035CF6">
        <w:rPr>
          <w:rFonts w:cs="Arial"/>
          <w:szCs w:val="24"/>
        </w:rPr>
        <w:t xml:space="preserve">for the patient that they were intended for, </w:t>
      </w:r>
      <w:r w:rsidRPr="00DE33AE">
        <w:rPr>
          <w:rFonts w:cs="Arial"/>
          <w:szCs w:val="24"/>
        </w:rPr>
        <w:t>providing that they meet the criteria for use and have been assessed and authorised by an appropriately trained staff member</w:t>
      </w:r>
      <w:r w:rsidRPr="0033075B">
        <w:rPr>
          <w:rFonts w:cs="Arial"/>
          <w:szCs w:val="24"/>
        </w:rPr>
        <w:t xml:space="preserve">. See </w:t>
      </w:r>
      <w:hyperlink w:anchor="_Patient’s_Own_Drugs" w:history="1">
        <w:r w:rsidRPr="0033075B">
          <w:rPr>
            <w:rStyle w:val="Hyperlink"/>
            <w:rFonts w:cs="Arial"/>
            <w:szCs w:val="24"/>
          </w:rPr>
          <w:t>patient’s own drugs section</w:t>
        </w:r>
      </w:hyperlink>
    </w:p>
    <w:p w14:paraId="60E4480F" w14:textId="77777777" w:rsidR="003B1047" w:rsidRDefault="003B1047" w:rsidP="00221A57">
      <w:pPr>
        <w:rPr>
          <w:rFonts w:cs="Arial"/>
          <w:szCs w:val="24"/>
        </w:rPr>
      </w:pPr>
    </w:p>
    <w:p w14:paraId="2B75745F" w14:textId="5A07C5ED" w:rsidR="00BC14B5" w:rsidRDefault="00BC14B5" w:rsidP="00221A57">
      <w:pPr>
        <w:rPr>
          <w:rFonts w:cs="Arial"/>
          <w:szCs w:val="24"/>
        </w:rPr>
      </w:pPr>
      <w:r>
        <w:rPr>
          <w:rFonts w:cs="Arial"/>
          <w:szCs w:val="24"/>
        </w:rPr>
        <w:t>Ensure that all medicines brought in by the patient are checked</w:t>
      </w:r>
      <w:r w:rsidR="0076118E">
        <w:rPr>
          <w:rFonts w:cs="Arial"/>
          <w:szCs w:val="24"/>
        </w:rPr>
        <w:t xml:space="preserve"> for any Controlled Drugs and that all storage and documentation requirements are met.</w:t>
      </w:r>
    </w:p>
    <w:p w14:paraId="14D593ED" w14:textId="77777777" w:rsidR="0076118E" w:rsidRDefault="0076118E" w:rsidP="00221A57">
      <w:pPr>
        <w:rPr>
          <w:rFonts w:cs="Arial"/>
          <w:szCs w:val="24"/>
        </w:rPr>
      </w:pPr>
    </w:p>
    <w:p w14:paraId="30AD5957" w14:textId="169D4BE6" w:rsidR="003B1047" w:rsidRDefault="003B1047" w:rsidP="00221A57">
      <w:pPr>
        <w:rPr>
          <w:rFonts w:cs="Arial"/>
          <w:szCs w:val="24"/>
        </w:rPr>
      </w:pPr>
      <w:r>
        <w:rPr>
          <w:rFonts w:cs="Arial"/>
          <w:szCs w:val="24"/>
        </w:rPr>
        <w:t xml:space="preserve">All Schedule 2 and any Schedule 3 controlled drugs requiring </w:t>
      </w:r>
      <w:hyperlink w:anchor="_Controlled_Drugs_Schedules" w:history="1">
        <w:r w:rsidRPr="003B1047">
          <w:rPr>
            <w:rStyle w:val="Hyperlink"/>
            <w:rFonts w:cs="Arial"/>
            <w:szCs w:val="24"/>
          </w:rPr>
          <w:t>safe custody</w:t>
        </w:r>
      </w:hyperlink>
      <w:r>
        <w:rPr>
          <w:rFonts w:cs="Arial"/>
          <w:szCs w:val="24"/>
        </w:rPr>
        <w:t xml:space="preserve"> </w:t>
      </w:r>
      <w:r w:rsidR="00DE33AE" w:rsidRPr="00DE33AE">
        <w:rPr>
          <w:rFonts w:cs="Arial"/>
          <w:szCs w:val="24"/>
        </w:rPr>
        <w:t>must be stored in the ward Controlled Drug cupboard</w:t>
      </w:r>
      <w:r w:rsidR="004C2ECB">
        <w:rPr>
          <w:rFonts w:cs="Arial"/>
          <w:szCs w:val="24"/>
        </w:rPr>
        <w:t xml:space="preserve"> and </w:t>
      </w:r>
      <w:r w:rsidR="00DE33AE" w:rsidRPr="00DE33AE">
        <w:rPr>
          <w:rFonts w:cs="Arial"/>
          <w:szCs w:val="24"/>
        </w:rPr>
        <w:t>entered into the ward Controlled Drug register under a separate patient’s own medicine section</w:t>
      </w:r>
      <w:r w:rsidR="00AA7F8A">
        <w:rPr>
          <w:rFonts w:cs="Arial"/>
          <w:szCs w:val="24"/>
        </w:rPr>
        <w:t xml:space="preserve"> </w:t>
      </w:r>
      <w:r w:rsidR="006B67F6">
        <w:rPr>
          <w:rFonts w:cs="Arial"/>
          <w:szCs w:val="24"/>
        </w:rPr>
        <w:t xml:space="preserve">at the </w:t>
      </w:r>
      <w:r w:rsidR="006B67F6" w:rsidRPr="00290482">
        <w:rPr>
          <w:rFonts w:cs="Arial"/>
          <w:b/>
          <w:bCs/>
          <w:szCs w:val="24"/>
        </w:rPr>
        <w:t>back</w:t>
      </w:r>
      <w:r w:rsidR="006B67F6">
        <w:rPr>
          <w:rFonts w:cs="Arial"/>
          <w:szCs w:val="24"/>
        </w:rPr>
        <w:t xml:space="preserve"> of the ward controlled drug register.</w:t>
      </w:r>
      <w:r w:rsidR="00512F34">
        <w:rPr>
          <w:rFonts w:cs="Arial"/>
          <w:szCs w:val="24"/>
        </w:rPr>
        <w:t xml:space="preserve"> When entering into the Controlled Drugs register: -</w:t>
      </w:r>
    </w:p>
    <w:p w14:paraId="1A55635B" w14:textId="60D85AAD" w:rsidR="00512F34" w:rsidRDefault="00512F34" w:rsidP="00512F34">
      <w:pPr>
        <w:pStyle w:val="ListParagraph"/>
        <w:numPr>
          <w:ilvl w:val="0"/>
          <w:numId w:val="140"/>
        </w:numPr>
        <w:rPr>
          <w:rFonts w:cs="Arial"/>
          <w:szCs w:val="24"/>
        </w:rPr>
      </w:pPr>
      <w:r>
        <w:rPr>
          <w:rFonts w:cs="Arial"/>
          <w:szCs w:val="24"/>
        </w:rPr>
        <w:t>A separate page must be used for each individual patient and each individual preparation for that patient.</w:t>
      </w:r>
    </w:p>
    <w:p w14:paraId="23D74A0F" w14:textId="7A5B0ABE" w:rsidR="00F12D5C" w:rsidRDefault="00741707" w:rsidP="00512F34">
      <w:pPr>
        <w:pStyle w:val="ListParagraph"/>
        <w:numPr>
          <w:ilvl w:val="0"/>
          <w:numId w:val="140"/>
        </w:numPr>
        <w:rPr>
          <w:rFonts w:cs="Arial"/>
          <w:szCs w:val="24"/>
        </w:rPr>
      </w:pPr>
      <w:r>
        <w:rPr>
          <w:rFonts w:cs="Arial"/>
          <w:szCs w:val="24"/>
        </w:rPr>
        <w:t>Each page used should include the name</w:t>
      </w:r>
      <w:r w:rsidR="00EE450A">
        <w:rPr>
          <w:rFonts w:cs="Arial"/>
          <w:szCs w:val="24"/>
        </w:rPr>
        <w:t>, form and strength</w:t>
      </w:r>
      <w:r>
        <w:rPr>
          <w:rFonts w:cs="Arial"/>
          <w:szCs w:val="24"/>
        </w:rPr>
        <w:t xml:space="preserve"> of the</w:t>
      </w:r>
      <w:r w:rsidR="00EE450A">
        <w:rPr>
          <w:rFonts w:cs="Arial"/>
          <w:szCs w:val="24"/>
        </w:rPr>
        <w:t xml:space="preserve"> preparation and name and NHS number of the patient.</w:t>
      </w:r>
    </w:p>
    <w:p w14:paraId="30C7179D" w14:textId="7FC5EB06" w:rsidR="006423DB" w:rsidRDefault="00512F34" w:rsidP="00512F34">
      <w:pPr>
        <w:pStyle w:val="ListParagraph"/>
        <w:numPr>
          <w:ilvl w:val="0"/>
          <w:numId w:val="140"/>
        </w:numPr>
        <w:rPr>
          <w:rFonts w:cs="Arial"/>
          <w:szCs w:val="24"/>
        </w:rPr>
      </w:pPr>
      <w:r>
        <w:rPr>
          <w:rFonts w:cs="Arial"/>
          <w:szCs w:val="24"/>
        </w:rPr>
        <w:t xml:space="preserve">The page number of the </w:t>
      </w:r>
      <w:r w:rsidR="002775BB">
        <w:rPr>
          <w:rFonts w:cs="Arial"/>
          <w:szCs w:val="24"/>
        </w:rPr>
        <w:t>C</w:t>
      </w:r>
      <w:r>
        <w:rPr>
          <w:rFonts w:cs="Arial"/>
          <w:szCs w:val="24"/>
        </w:rPr>
        <w:t xml:space="preserve">ontrolled </w:t>
      </w:r>
      <w:r w:rsidR="002775BB">
        <w:rPr>
          <w:rFonts w:cs="Arial"/>
          <w:szCs w:val="24"/>
        </w:rPr>
        <w:t>D</w:t>
      </w:r>
      <w:r>
        <w:rPr>
          <w:rFonts w:cs="Arial"/>
          <w:szCs w:val="24"/>
        </w:rPr>
        <w:t>rugs register</w:t>
      </w:r>
      <w:r w:rsidR="002775BB">
        <w:rPr>
          <w:rFonts w:cs="Arial"/>
          <w:szCs w:val="24"/>
        </w:rPr>
        <w:t xml:space="preserve"> entry must be clearly annotated onto the outer packaging of the patient’s own item </w:t>
      </w:r>
      <w:r w:rsidR="000D247B">
        <w:rPr>
          <w:rFonts w:cs="Arial"/>
          <w:szCs w:val="24"/>
        </w:rPr>
        <w:t xml:space="preserve">and circled </w:t>
      </w:r>
      <w:r w:rsidR="00594075">
        <w:rPr>
          <w:rFonts w:cs="Arial"/>
          <w:szCs w:val="24"/>
        </w:rPr>
        <w:t>e.g.</w:t>
      </w:r>
      <w:r w:rsidR="006423DB">
        <w:rPr>
          <w:rFonts w:cs="Arial"/>
          <w:szCs w:val="24"/>
        </w:rPr>
        <w:t>:</w:t>
      </w:r>
    </w:p>
    <w:p w14:paraId="276A18A7" w14:textId="58E6FEBA" w:rsidR="00512F34" w:rsidRDefault="000D247B" w:rsidP="006423DB">
      <w:pPr>
        <w:pStyle w:val="ListParagraph"/>
        <w:rPr>
          <w:rFonts w:cs="Arial"/>
          <w:szCs w:val="24"/>
        </w:rPr>
      </w:pPr>
      <w:r>
        <w:rPr>
          <w:rFonts w:cs="Arial"/>
          <w:szCs w:val="24"/>
        </w:rPr>
        <w:t xml:space="preserve"> </w:t>
      </w:r>
      <w:r w:rsidR="006423DB" w:rsidRPr="006423DB">
        <w:rPr>
          <w:rFonts w:cs="Arial"/>
          <w:noProof/>
          <w:szCs w:val="24"/>
        </w:rPr>
        <w:drawing>
          <wp:inline distT="0" distB="0" distL="0" distR="0" wp14:anchorId="04B2EAD0" wp14:editId="5EE6D785">
            <wp:extent cx="552527" cy="552527"/>
            <wp:effectExtent l="0" t="0" r="0" b="0"/>
            <wp:docPr id="31134319" name="Picture 1" descr="A blue and black text in a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34319" name="Picture 1" descr="A blue and black text in a circle&#10;&#10;Description automatically generated"/>
                    <pic:cNvPicPr/>
                  </pic:nvPicPr>
                  <pic:blipFill>
                    <a:blip r:embed="rId257"/>
                    <a:stretch>
                      <a:fillRect/>
                    </a:stretch>
                  </pic:blipFill>
                  <pic:spPr>
                    <a:xfrm>
                      <a:off x="0" y="0"/>
                      <a:ext cx="552527" cy="552527"/>
                    </a:xfrm>
                    <a:prstGeom prst="rect">
                      <a:avLst/>
                    </a:prstGeom>
                  </pic:spPr>
                </pic:pic>
              </a:graphicData>
            </a:graphic>
          </wp:inline>
        </w:drawing>
      </w:r>
    </w:p>
    <w:p w14:paraId="4E83D2A7" w14:textId="6C9E4EBB" w:rsidR="00BD25BF" w:rsidRDefault="00BD25BF" w:rsidP="006423DB">
      <w:pPr>
        <w:pStyle w:val="ListParagraph"/>
        <w:rPr>
          <w:rFonts w:cs="Arial"/>
          <w:szCs w:val="24"/>
        </w:rPr>
      </w:pPr>
      <w:r>
        <w:rPr>
          <w:rFonts w:cs="Arial"/>
          <w:szCs w:val="24"/>
        </w:rPr>
        <w:t xml:space="preserve">This makes it easier to locate the Controlled Drug register </w:t>
      </w:r>
      <w:r w:rsidR="002F04DE">
        <w:rPr>
          <w:rFonts w:cs="Arial"/>
          <w:szCs w:val="24"/>
        </w:rPr>
        <w:t>entry when</w:t>
      </w:r>
      <w:r>
        <w:rPr>
          <w:rFonts w:cs="Arial"/>
          <w:szCs w:val="24"/>
        </w:rPr>
        <w:t xml:space="preserve"> stock checking or returning to the patient.</w:t>
      </w:r>
    </w:p>
    <w:p w14:paraId="4402C001" w14:textId="356310AA" w:rsidR="00594075" w:rsidRPr="00512F34" w:rsidRDefault="00A60B26" w:rsidP="00594075">
      <w:pPr>
        <w:pStyle w:val="ListParagraph"/>
        <w:numPr>
          <w:ilvl w:val="0"/>
          <w:numId w:val="140"/>
        </w:numPr>
        <w:rPr>
          <w:rFonts w:cs="Arial"/>
          <w:szCs w:val="24"/>
        </w:rPr>
      </w:pPr>
      <w:r>
        <w:rPr>
          <w:rFonts w:cs="Arial"/>
          <w:szCs w:val="24"/>
        </w:rPr>
        <w:t xml:space="preserve">The entry for the patient’s own controlled drug is clearly stated in the </w:t>
      </w:r>
      <w:r w:rsidR="00BD25BF">
        <w:rPr>
          <w:rFonts w:cs="Arial"/>
          <w:szCs w:val="24"/>
        </w:rPr>
        <w:t>contents page of the Controlled Drug register</w:t>
      </w:r>
      <w:r w:rsidR="002F04DE">
        <w:rPr>
          <w:rFonts w:cs="Arial"/>
          <w:szCs w:val="24"/>
        </w:rPr>
        <w:t>.</w:t>
      </w:r>
    </w:p>
    <w:p w14:paraId="05493C0C" w14:textId="77777777" w:rsidR="003B1047" w:rsidRDefault="003B1047" w:rsidP="00221A57">
      <w:pPr>
        <w:rPr>
          <w:rFonts w:cs="Arial"/>
          <w:szCs w:val="24"/>
        </w:rPr>
      </w:pPr>
    </w:p>
    <w:p w14:paraId="659138E0" w14:textId="77777777" w:rsidR="003B1047" w:rsidRDefault="003B1047" w:rsidP="00221A57">
      <w:pPr>
        <w:rPr>
          <w:rFonts w:cs="Arial"/>
          <w:szCs w:val="24"/>
        </w:rPr>
      </w:pPr>
      <w:r>
        <w:rPr>
          <w:rFonts w:cs="Arial"/>
          <w:szCs w:val="24"/>
        </w:rPr>
        <w:t>Note Schedule 4 Sativex does not require safe custody, but a CD Register entry is required.</w:t>
      </w:r>
    </w:p>
    <w:p w14:paraId="0F3FE323" w14:textId="77777777" w:rsidR="003B1047" w:rsidRDefault="003B1047" w:rsidP="00221A57">
      <w:pPr>
        <w:rPr>
          <w:rFonts w:cs="Arial"/>
          <w:szCs w:val="24"/>
        </w:rPr>
      </w:pPr>
    </w:p>
    <w:p w14:paraId="20F96F90" w14:textId="77777777" w:rsidR="00DE33AE" w:rsidRPr="003B1047" w:rsidRDefault="003B1047" w:rsidP="00221A57">
      <w:pPr>
        <w:rPr>
          <w:rFonts w:cs="Arial"/>
          <w:color w:val="000000" w:themeColor="text1"/>
          <w:szCs w:val="24"/>
        </w:rPr>
      </w:pPr>
      <w:r>
        <w:rPr>
          <w:rFonts w:cs="Arial"/>
          <w:szCs w:val="24"/>
        </w:rPr>
        <w:t xml:space="preserve">Any </w:t>
      </w:r>
      <w:r w:rsidR="00DE33AE" w:rsidRPr="00DE33AE">
        <w:rPr>
          <w:rFonts w:cs="Arial"/>
          <w:szCs w:val="24"/>
        </w:rPr>
        <w:t>administ</w:t>
      </w:r>
      <w:r>
        <w:rPr>
          <w:rFonts w:cs="Arial"/>
          <w:szCs w:val="24"/>
        </w:rPr>
        <w:t>ration of a patient’s own controlled drug must be</w:t>
      </w:r>
      <w:r w:rsidR="00DE33AE" w:rsidRPr="00DE33AE">
        <w:rPr>
          <w:rFonts w:cs="Arial"/>
          <w:szCs w:val="24"/>
        </w:rPr>
        <w:t xml:space="preserve"> in accordance with this policy, with an entry of administration </w:t>
      </w:r>
      <w:r w:rsidR="00DE33AE" w:rsidRPr="003B1047">
        <w:rPr>
          <w:rFonts w:cs="Arial"/>
          <w:color w:val="000000" w:themeColor="text1"/>
          <w:szCs w:val="24"/>
        </w:rPr>
        <w:t xml:space="preserve">made </w:t>
      </w:r>
      <w:r w:rsidR="006240E8">
        <w:rPr>
          <w:rFonts w:cs="Arial"/>
          <w:color w:val="000000" w:themeColor="text1"/>
          <w:szCs w:val="24"/>
        </w:rPr>
        <w:t xml:space="preserve">in the CD register </w:t>
      </w:r>
      <w:r w:rsidR="00DE33AE" w:rsidRPr="003B1047">
        <w:rPr>
          <w:rFonts w:cs="Arial"/>
          <w:color w:val="000000" w:themeColor="text1"/>
          <w:szCs w:val="24"/>
        </w:rPr>
        <w:t>against the patient’s own supply.</w:t>
      </w:r>
    </w:p>
    <w:p w14:paraId="1C39A37C" w14:textId="77777777" w:rsidR="00DE33AE" w:rsidRPr="00DE33AE" w:rsidRDefault="00DE33AE" w:rsidP="00221A57">
      <w:pPr>
        <w:rPr>
          <w:rFonts w:cs="Arial"/>
          <w:szCs w:val="24"/>
        </w:rPr>
      </w:pPr>
    </w:p>
    <w:p w14:paraId="6A417A0D" w14:textId="77777777" w:rsidR="00DE33AE" w:rsidRPr="00DE33AE" w:rsidRDefault="00DE33AE" w:rsidP="00221A57">
      <w:pPr>
        <w:rPr>
          <w:rFonts w:cs="Arial"/>
          <w:szCs w:val="24"/>
        </w:rPr>
      </w:pPr>
      <w:r w:rsidRPr="00DE33AE">
        <w:rPr>
          <w:rFonts w:cs="Arial"/>
          <w:szCs w:val="24"/>
        </w:rPr>
        <w:t>At the time of discharge, if the medicines are to be returned to the patient, an entry to that effect shall be made in the Controlled Drug register and the patient/carer should countersign receipt of the medication.</w:t>
      </w:r>
    </w:p>
    <w:p w14:paraId="6CF432CA" w14:textId="77777777" w:rsidR="00DE33AE" w:rsidRDefault="00DE33AE" w:rsidP="00221A57">
      <w:pPr>
        <w:rPr>
          <w:rFonts w:cs="Arial"/>
          <w:szCs w:val="24"/>
        </w:rPr>
      </w:pPr>
    </w:p>
    <w:p w14:paraId="6F4D6910" w14:textId="77777777" w:rsidR="00DE33AE" w:rsidRDefault="00DE33AE" w:rsidP="00221A57">
      <w:pPr>
        <w:rPr>
          <w:rFonts w:cs="Arial"/>
          <w:szCs w:val="24"/>
        </w:rPr>
      </w:pPr>
      <w:r w:rsidRPr="00DE33AE">
        <w:rPr>
          <w:rFonts w:cs="Arial"/>
          <w:szCs w:val="24"/>
        </w:rPr>
        <w:lastRenderedPageBreak/>
        <w:t xml:space="preserve">If the patient no longer requires the Controlled Drug, and has consented, it may be destroyed on the ward by arrangement with </w:t>
      </w:r>
      <w:r>
        <w:rPr>
          <w:rFonts w:cs="Arial"/>
          <w:szCs w:val="24"/>
        </w:rPr>
        <w:t xml:space="preserve">a </w:t>
      </w:r>
      <w:r w:rsidRPr="003B1047">
        <w:rPr>
          <w:rFonts w:cs="Arial"/>
          <w:color w:val="000000" w:themeColor="text1"/>
          <w:szCs w:val="24"/>
        </w:rPr>
        <w:t>pharmacy professional</w:t>
      </w:r>
      <w:r w:rsidRPr="00DE33AE">
        <w:rPr>
          <w:rFonts w:cs="Arial"/>
          <w:szCs w:val="24"/>
        </w:rPr>
        <w:t>. An entry to that effect must be recorded in the Controlled Drug register.</w:t>
      </w:r>
    </w:p>
    <w:p w14:paraId="07C48A6B" w14:textId="77777777" w:rsidR="00DE33AE" w:rsidRPr="00DE33AE" w:rsidRDefault="00DE33AE" w:rsidP="00221A57">
      <w:pPr>
        <w:rPr>
          <w:rFonts w:cs="Arial"/>
          <w:szCs w:val="24"/>
        </w:rPr>
      </w:pPr>
    </w:p>
    <w:p w14:paraId="19FEEB3D" w14:textId="77777777" w:rsidR="00DE33AE" w:rsidRDefault="00DE33AE" w:rsidP="00221A57">
      <w:pPr>
        <w:rPr>
          <w:rFonts w:cs="Arial"/>
          <w:szCs w:val="24"/>
        </w:rPr>
      </w:pPr>
      <w:r w:rsidRPr="00DE33AE">
        <w:rPr>
          <w:rFonts w:cs="Arial"/>
          <w:szCs w:val="24"/>
        </w:rPr>
        <w:t>If a patient is transferred between wards</w:t>
      </w:r>
      <w:r>
        <w:rPr>
          <w:rFonts w:cs="Arial"/>
          <w:szCs w:val="24"/>
        </w:rPr>
        <w:t>/hospital</w:t>
      </w:r>
      <w:r w:rsidRPr="00DE33AE">
        <w:rPr>
          <w:rFonts w:cs="Arial"/>
          <w:szCs w:val="24"/>
        </w:rPr>
        <w:t xml:space="preserve"> the patient’s own controlled drugs must be signed out of the original ward </w:t>
      </w:r>
      <w:r w:rsidR="003B1047">
        <w:rPr>
          <w:rFonts w:cs="Arial"/>
          <w:szCs w:val="24"/>
        </w:rPr>
        <w:t>C</w:t>
      </w:r>
      <w:r w:rsidRPr="00DE33AE">
        <w:rPr>
          <w:rFonts w:cs="Arial"/>
          <w:szCs w:val="24"/>
        </w:rPr>
        <w:t xml:space="preserve">ontrolled </w:t>
      </w:r>
      <w:r w:rsidR="003B1047">
        <w:rPr>
          <w:rFonts w:cs="Arial"/>
          <w:szCs w:val="24"/>
        </w:rPr>
        <w:t>D</w:t>
      </w:r>
      <w:r w:rsidRPr="00DE33AE">
        <w:rPr>
          <w:rFonts w:cs="Arial"/>
          <w:szCs w:val="24"/>
        </w:rPr>
        <w:t>rug register</w:t>
      </w:r>
      <w:r w:rsidR="00600911">
        <w:rPr>
          <w:rFonts w:cs="Arial"/>
          <w:szCs w:val="24"/>
        </w:rPr>
        <w:t xml:space="preserve">. There must be a witness to this entry, which could be the patient, second registrant or for patient’s being transported by hospital transport </w:t>
      </w:r>
      <w:r w:rsidR="00600911" w:rsidRPr="003B1047">
        <w:rPr>
          <w:rFonts w:cs="Arial"/>
          <w:color w:val="000000" w:themeColor="text1"/>
          <w:szCs w:val="24"/>
        </w:rPr>
        <w:t>the WAST driver</w:t>
      </w:r>
      <w:r w:rsidR="00600911">
        <w:rPr>
          <w:rFonts w:cs="Arial"/>
          <w:szCs w:val="24"/>
        </w:rPr>
        <w:t>.</w:t>
      </w:r>
    </w:p>
    <w:p w14:paraId="639337C2" w14:textId="77777777" w:rsidR="003B1047" w:rsidRPr="00DE33AE" w:rsidRDefault="003B1047" w:rsidP="00221A57">
      <w:pPr>
        <w:rPr>
          <w:rFonts w:cs="Arial"/>
          <w:szCs w:val="24"/>
        </w:rPr>
      </w:pPr>
    </w:p>
    <w:p w14:paraId="21CEFAF3" w14:textId="17D692B9" w:rsidR="003B1047" w:rsidRDefault="00DE33AE" w:rsidP="00221A57">
      <w:pPr>
        <w:rPr>
          <w:rFonts w:cs="Arial"/>
          <w:szCs w:val="24"/>
        </w:rPr>
      </w:pPr>
      <w:r w:rsidRPr="00DE33AE">
        <w:rPr>
          <w:rFonts w:cs="Arial"/>
          <w:szCs w:val="24"/>
        </w:rPr>
        <w:t>The balance of all patient</w:t>
      </w:r>
      <w:r w:rsidR="001930C6">
        <w:rPr>
          <w:rFonts w:cs="Arial"/>
          <w:szCs w:val="24"/>
        </w:rPr>
        <w:t>’</w:t>
      </w:r>
      <w:r w:rsidRPr="00DE33AE">
        <w:rPr>
          <w:rFonts w:cs="Arial"/>
          <w:szCs w:val="24"/>
        </w:rPr>
        <w:t xml:space="preserve">s own controlled drugs will be reconciled in the same manner that stock balances are reconciled in accordance with </w:t>
      </w:r>
      <w:r w:rsidR="00600911">
        <w:rPr>
          <w:rFonts w:cs="Arial"/>
          <w:szCs w:val="24"/>
        </w:rPr>
        <w:t xml:space="preserve">the </w:t>
      </w:r>
      <w:hyperlink r:id="rId258" w:history="1">
        <w:r w:rsidR="00784290">
          <w:rPr>
            <w:rStyle w:val="Hyperlink"/>
            <w:rFonts w:cs="Arial"/>
            <w:szCs w:val="24"/>
          </w:rPr>
          <w:t>MMP 435 Receipt and Storage of Stock and Patients Own Controlled Drugs</w:t>
        </w:r>
      </w:hyperlink>
      <w:r w:rsidRPr="009174E8">
        <w:rPr>
          <w:rFonts w:cs="Arial"/>
          <w:szCs w:val="24"/>
        </w:rPr>
        <w:t>.</w:t>
      </w:r>
      <w:r w:rsidRPr="00DE33AE">
        <w:rPr>
          <w:rFonts w:cs="Arial"/>
          <w:szCs w:val="24"/>
        </w:rPr>
        <w:t xml:space="preserve"> </w:t>
      </w:r>
    </w:p>
    <w:p w14:paraId="1C7DFE37" w14:textId="77777777" w:rsidR="003B1047" w:rsidRDefault="003B1047" w:rsidP="00221A57">
      <w:pPr>
        <w:rPr>
          <w:rFonts w:cs="Arial"/>
          <w:szCs w:val="24"/>
        </w:rPr>
      </w:pPr>
    </w:p>
    <w:p w14:paraId="288E57D4" w14:textId="77777777" w:rsidR="00DD4512" w:rsidRDefault="00DE33AE" w:rsidP="00221A57">
      <w:pPr>
        <w:rPr>
          <w:rFonts w:cs="Arial"/>
          <w:szCs w:val="24"/>
        </w:rPr>
      </w:pPr>
      <w:r w:rsidRPr="00DE33AE">
        <w:rPr>
          <w:rFonts w:cs="Arial"/>
          <w:szCs w:val="24"/>
        </w:rPr>
        <w:t>If it is expected that there is a controlled drug in a monitored dosage system</w:t>
      </w:r>
      <w:r w:rsidR="003B1047">
        <w:rPr>
          <w:rFonts w:cs="Arial"/>
          <w:szCs w:val="24"/>
        </w:rPr>
        <w:t xml:space="preserve"> then the whole pack must be</w:t>
      </w:r>
      <w:r w:rsidRPr="00DE33AE">
        <w:rPr>
          <w:rFonts w:cs="Arial"/>
          <w:szCs w:val="24"/>
        </w:rPr>
        <w:t xml:space="preserve"> store</w:t>
      </w:r>
      <w:r w:rsidR="003B1047">
        <w:rPr>
          <w:rFonts w:cs="Arial"/>
          <w:szCs w:val="24"/>
        </w:rPr>
        <w:t>d</w:t>
      </w:r>
      <w:r w:rsidRPr="00DE33AE">
        <w:rPr>
          <w:rFonts w:cs="Arial"/>
          <w:szCs w:val="24"/>
        </w:rPr>
        <w:t xml:space="preserve"> in the Controlled Drug cupboard and </w:t>
      </w:r>
      <w:r w:rsidR="00600911">
        <w:rPr>
          <w:rFonts w:cs="Arial"/>
          <w:szCs w:val="24"/>
        </w:rPr>
        <w:t xml:space="preserve">refer to </w:t>
      </w:r>
      <w:r w:rsidR="003B1047">
        <w:rPr>
          <w:rFonts w:cs="Arial"/>
          <w:szCs w:val="24"/>
        </w:rPr>
        <w:t>a</w:t>
      </w:r>
      <w:r w:rsidR="00600911">
        <w:rPr>
          <w:rFonts w:cs="Arial"/>
          <w:szCs w:val="24"/>
        </w:rPr>
        <w:t xml:space="preserve"> pharmacy professional to clarify.</w:t>
      </w:r>
      <w:r w:rsidRPr="00DE33AE">
        <w:rPr>
          <w:rFonts w:cs="Arial"/>
          <w:szCs w:val="24"/>
        </w:rPr>
        <w:t xml:space="preserve"> </w:t>
      </w:r>
    </w:p>
    <w:p w14:paraId="77CC1D4E" w14:textId="77777777" w:rsidR="00CB621E" w:rsidRDefault="00CB621E" w:rsidP="00221A57">
      <w:pPr>
        <w:rPr>
          <w:rFonts w:cs="Arial"/>
          <w:szCs w:val="24"/>
        </w:rPr>
      </w:pPr>
    </w:p>
    <w:p w14:paraId="6C8D2980" w14:textId="77777777" w:rsidR="00CB621E" w:rsidRDefault="00CB621E" w:rsidP="00221A57">
      <w:pPr>
        <w:rPr>
          <w:rFonts w:cs="Arial"/>
          <w:szCs w:val="24"/>
        </w:rPr>
      </w:pPr>
      <w:r>
        <w:rPr>
          <w:rFonts w:cs="Arial"/>
          <w:szCs w:val="24"/>
        </w:rPr>
        <w:t xml:space="preserve">Controlled drugs not subject to </w:t>
      </w:r>
      <w:hyperlink w:anchor="_Controlled_Drugs_Schedules" w:history="1">
        <w:r w:rsidRPr="003B1047">
          <w:rPr>
            <w:rStyle w:val="Hyperlink"/>
            <w:rFonts w:cs="Arial"/>
            <w:szCs w:val="24"/>
          </w:rPr>
          <w:t>safe custody</w:t>
        </w:r>
      </w:hyperlink>
      <w:r>
        <w:rPr>
          <w:rFonts w:cs="Arial"/>
          <w:szCs w:val="24"/>
        </w:rPr>
        <w:t xml:space="preserve"> requirements may be stored in the patient’s bedside locker.</w:t>
      </w:r>
    </w:p>
    <w:p w14:paraId="7E7E108D" w14:textId="77777777" w:rsidR="00A84176" w:rsidRDefault="00A84176" w:rsidP="00221A57">
      <w:pPr>
        <w:rPr>
          <w:rFonts w:cs="Arial"/>
          <w:b/>
          <w:bCs/>
          <w:szCs w:val="24"/>
        </w:rPr>
      </w:pPr>
    </w:p>
    <w:p w14:paraId="454DF792" w14:textId="77777777" w:rsidR="00A84176" w:rsidRDefault="00A84176" w:rsidP="00221A57">
      <w:pPr>
        <w:pStyle w:val="Heading2"/>
      </w:pPr>
      <w:bookmarkStart w:id="202" w:name="_Toc195515556"/>
      <w:r w:rsidRPr="00A84176">
        <w:t>Self-Administration of C</w:t>
      </w:r>
      <w:r w:rsidR="003B1047">
        <w:t>ontrolled Drugs</w:t>
      </w:r>
      <w:bookmarkEnd w:id="202"/>
    </w:p>
    <w:p w14:paraId="5B1F69BD" w14:textId="77777777" w:rsidR="003B1047" w:rsidRPr="003B1047" w:rsidRDefault="003B1047" w:rsidP="00221A57"/>
    <w:p w14:paraId="5F285F5C" w14:textId="77777777" w:rsidR="00A84176" w:rsidRPr="003B1047" w:rsidRDefault="00A84176" w:rsidP="00221A57">
      <w:pPr>
        <w:rPr>
          <w:rFonts w:cs="Arial"/>
          <w:szCs w:val="24"/>
        </w:rPr>
      </w:pPr>
      <w:r w:rsidRPr="003B1047">
        <w:rPr>
          <w:rFonts w:cs="Arial"/>
          <w:szCs w:val="24"/>
        </w:rPr>
        <w:t>The PTHB Self-administration of Medicines policy supports the self-administration of C</w:t>
      </w:r>
      <w:r w:rsidR="003B1047">
        <w:rPr>
          <w:rFonts w:cs="Arial"/>
          <w:szCs w:val="24"/>
        </w:rPr>
        <w:t>ontrolled Drug</w:t>
      </w:r>
      <w:r w:rsidRPr="003B1047">
        <w:rPr>
          <w:rFonts w:cs="Arial"/>
          <w:szCs w:val="24"/>
        </w:rPr>
        <w:t xml:space="preserve">s not subject to safe custody requirements and once an assessment of the patient’s ability to self-administer medicines has been made in line with the policy. </w:t>
      </w:r>
      <w:r w:rsidR="007C7264" w:rsidRPr="007C7264">
        <w:rPr>
          <w:rFonts w:cs="Arial"/>
          <w:szCs w:val="24"/>
          <w:highlight w:val="yellow"/>
        </w:rPr>
        <w:t xml:space="preserve">Self Administration </w:t>
      </w:r>
      <w:r w:rsidRPr="007C7264">
        <w:rPr>
          <w:rFonts w:cs="Arial"/>
          <w:szCs w:val="24"/>
          <w:highlight w:val="yellow"/>
        </w:rPr>
        <w:t xml:space="preserve">Policy </w:t>
      </w:r>
      <w:r w:rsidR="007C7264" w:rsidRPr="007C7264">
        <w:rPr>
          <w:rFonts w:cs="Arial"/>
          <w:szCs w:val="24"/>
          <w:highlight w:val="yellow"/>
        </w:rPr>
        <w:t>(under development) [</w:t>
      </w:r>
      <w:r w:rsidRPr="007C7264">
        <w:rPr>
          <w:rFonts w:cs="Arial"/>
          <w:szCs w:val="24"/>
          <w:highlight w:val="yellow"/>
        </w:rPr>
        <w:t>link</w:t>
      </w:r>
      <w:r w:rsidR="007C7264" w:rsidRPr="007C7264">
        <w:rPr>
          <w:rFonts w:cs="Arial"/>
          <w:szCs w:val="24"/>
          <w:highlight w:val="yellow"/>
        </w:rPr>
        <w:t>]</w:t>
      </w:r>
    </w:p>
    <w:p w14:paraId="2ADF3540" w14:textId="77777777" w:rsidR="00A84176" w:rsidRDefault="00A84176" w:rsidP="00221A57">
      <w:pPr>
        <w:rPr>
          <w:rFonts w:cs="Arial"/>
          <w:b/>
          <w:color w:val="000000"/>
          <w:szCs w:val="24"/>
        </w:rPr>
      </w:pPr>
    </w:p>
    <w:p w14:paraId="500A9025" w14:textId="77777777" w:rsidR="00BE14DF" w:rsidRPr="003D6687" w:rsidRDefault="003D6687" w:rsidP="00221A57">
      <w:pPr>
        <w:pStyle w:val="Heading2"/>
      </w:pPr>
      <w:bookmarkStart w:id="203" w:name="_Toc195515557"/>
      <w:r w:rsidRPr="003D6687">
        <w:t>Requisition</w:t>
      </w:r>
      <w:r w:rsidR="003B1047">
        <w:t xml:space="preserve"> of Controlled Drugs</w:t>
      </w:r>
      <w:bookmarkEnd w:id="203"/>
    </w:p>
    <w:p w14:paraId="4048C89D" w14:textId="77777777" w:rsidR="00EA3110" w:rsidRDefault="00EA3110" w:rsidP="00221A57">
      <w:pPr>
        <w:ind w:left="14" w:firstLine="14"/>
        <w:rPr>
          <w:rFonts w:cs="Arial"/>
          <w:szCs w:val="24"/>
        </w:rPr>
      </w:pPr>
    </w:p>
    <w:p w14:paraId="4344FB76" w14:textId="77777777" w:rsidR="00000298" w:rsidRPr="00000298" w:rsidRDefault="00000298" w:rsidP="00221A57">
      <w:pPr>
        <w:pStyle w:val="Heading3"/>
      </w:pPr>
      <w:bookmarkStart w:id="204" w:name="_Toc195515558"/>
      <w:r w:rsidRPr="00000298">
        <w:t>Primary/Community Care</w:t>
      </w:r>
      <w:r w:rsidR="003B1047">
        <w:t xml:space="preserve"> Controlled Drug Requisitions</w:t>
      </w:r>
      <w:bookmarkEnd w:id="204"/>
    </w:p>
    <w:p w14:paraId="486FC232" w14:textId="77777777" w:rsidR="003B1047" w:rsidRDefault="003B1047" w:rsidP="00221A57">
      <w:pPr>
        <w:ind w:left="14" w:firstLine="14"/>
        <w:rPr>
          <w:rFonts w:cs="Arial"/>
          <w:szCs w:val="24"/>
        </w:rPr>
      </w:pPr>
    </w:p>
    <w:p w14:paraId="0279DA53" w14:textId="77777777" w:rsidR="00DD4512" w:rsidRDefault="00DD4512" w:rsidP="00221A57">
      <w:pPr>
        <w:ind w:left="14" w:firstLine="14"/>
        <w:rPr>
          <w:rFonts w:cs="Arial"/>
          <w:szCs w:val="24"/>
        </w:rPr>
      </w:pPr>
      <w:r>
        <w:rPr>
          <w:rFonts w:cs="Arial"/>
          <w:szCs w:val="24"/>
        </w:rPr>
        <w:t>Generally controlled drugs for use in primary/community care will be obtained via a named patient prescription</w:t>
      </w:r>
      <w:r w:rsidR="003B1047">
        <w:rPr>
          <w:rFonts w:cs="Arial"/>
          <w:szCs w:val="24"/>
        </w:rPr>
        <w:t xml:space="preserve"> and individually dispensed for a patient</w:t>
      </w:r>
      <w:r>
        <w:rPr>
          <w:rFonts w:cs="Arial"/>
          <w:szCs w:val="24"/>
        </w:rPr>
        <w:t>.</w:t>
      </w:r>
    </w:p>
    <w:p w14:paraId="17B953AF" w14:textId="77777777" w:rsidR="00DD4512" w:rsidRDefault="00DD4512" w:rsidP="00221A57">
      <w:pPr>
        <w:ind w:left="14" w:firstLine="14"/>
        <w:rPr>
          <w:rFonts w:cs="Arial"/>
          <w:szCs w:val="24"/>
        </w:rPr>
      </w:pPr>
    </w:p>
    <w:p w14:paraId="22151BAA" w14:textId="0B9529F2" w:rsidR="0036664B" w:rsidRDefault="005D06B4" w:rsidP="0036664B">
      <w:pPr>
        <w:ind w:left="14" w:firstLine="14"/>
      </w:pPr>
      <w:r w:rsidRPr="005D06B4">
        <w:rPr>
          <w:rFonts w:cs="Arial"/>
          <w:szCs w:val="24"/>
        </w:rPr>
        <w:t xml:space="preserve">When obtaining </w:t>
      </w:r>
      <w:r w:rsidR="00DD4512">
        <w:rPr>
          <w:rFonts w:cs="Arial"/>
          <w:szCs w:val="24"/>
        </w:rPr>
        <w:t xml:space="preserve">stock </w:t>
      </w:r>
      <w:r w:rsidRPr="005D06B4">
        <w:rPr>
          <w:rFonts w:cs="Arial"/>
          <w:szCs w:val="24"/>
        </w:rPr>
        <w:t>controlled drugs for use in the community, health</w:t>
      </w:r>
      <w:r>
        <w:rPr>
          <w:rFonts w:cs="Arial"/>
          <w:szCs w:val="24"/>
        </w:rPr>
        <w:t xml:space="preserve"> </w:t>
      </w:r>
      <w:r w:rsidRPr="005D06B4">
        <w:rPr>
          <w:rFonts w:cs="Arial"/>
          <w:szCs w:val="24"/>
        </w:rPr>
        <w:t xml:space="preserve">professionals in primary care must use the approved </w:t>
      </w:r>
      <w:r w:rsidRPr="001E1BC0">
        <w:rPr>
          <w:rFonts w:cs="Arial"/>
          <w:szCs w:val="24"/>
        </w:rPr>
        <w:t xml:space="preserve">mandatory </w:t>
      </w:r>
      <w:r w:rsidR="00EA3110" w:rsidRPr="001E1BC0">
        <w:rPr>
          <w:rFonts w:cs="Arial"/>
          <w:szCs w:val="24"/>
        </w:rPr>
        <w:t xml:space="preserve">WP10 CDF </w:t>
      </w:r>
      <w:r w:rsidRPr="001E1BC0">
        <w:rPr>
          <w:rFonts w:cs="Arial"/>
          <w:szCs w:val="24"/>
        </w:rPr>
        <w:t>form</w:t>
      </w:r>
      <w:r w:rsidR="0036664B">
        <w:t xml:space="preserve"> (obtained by sending an email, marked FAO the </w:t>
      </w:r>
    </w:p>
    <w:p w14:paraId="1ED31A95" w14:textId="338AB062" w:rsidR="0036664B" w:rsidRDefault="0036664B" w:rsidP="0036664B">
      <w:pPr>
        <w:ind w:left="14" w:firstLine="14"/>
      </w:pPr>
      <w:r>
        <w:t xml:space="preserve">Business Support team, to </w:t>
      </w:r>
      <w:hyperlink r:id="rId259" w:history="1">
        <w:r w:rsidRPr="001616D5">
          <w:rPr>
            <w:rStyle w:val="Hyperlink"/>
            <w:rFonts w:cstheme="minorBidi"/>
          </w:rPr>
          <w:t>nwssp-primarycareservices@wales.nhs.uk</w:t>
        </w:r>
      </w:hyperlink>
      <w:r>
        <w:t xml:space="preserve">  </w:t>
      </w:r>
    </w:p>
    <w:p w14:paraId="3BCC1687" w14:textId="23AF8718" w:rsidR="005D06B4" w:rsidRPr="005D06B4" w:rsidRDefault="0036664B" w:rsidP="0036664B">
      <w:pPr>
        <w:ind w:left="14" w:firstLine="14"/>
        <w:rPr>
          <w:rFonts w:cs="Arial"/>
          <w:szCs w:val="24"/>
        </w:rPr>
      </w:pPr>
      <w:r>
        <w:t>or by contacting 01792 860428)</w:t>
      </w:r>
      <w:r w:rsidR="005D06B4" w:rsidRPr="005D06B4">
        <w:rPr>
          <w:rFonts w:cs="Arial"/>
          <w:szCs w:val="24"/>
        </w:rPr>
        <w:t xml:space="preserve"> for the requisitioning of controlled drugs in Schedule 2 and 3, in line with Regulation 14 of the 2001 Regulations and </w:t>
      </w:r>
      <w:r w:rsidR="005D06B4" w:rsidRPr="005D06B4">
        <w:rPr>
          <w:rFonts w:cs="Arial"/>
          <w:szCs w:val="24"/>
        </w:rPr>
        <w:lastRenderedPageBreak/>
        <w:t>the Misuse of Drugs (Amendment) (No. 2) (England, Wales and Scotland) Regulations 2015.</w:t>
      </w:r>
    </w:p>
    <w:p w14:paraId="1F88FB22" w14:textId="77777777" w:rsidR="005D06B4" w:rsidRDefault="005D06B4" w:rsidP="00221A57">
      <w:pPr>
        <w:rPr>
          <w:rFonts w:cs="Arial"/>
          <w:szCs w:val="24"/>
        </w:rPr>
      </w:pPr>
    </w:p>
    <w:p w14:paraId="651702C5" w14:textId="77777777" w:rsidR="00035CF6" w:rsidRDefault="00035CF6" w:rsidP="00221A57">
      <w:pPr>
        <w:pStyle w:val="BodyTextIndent"/>
        <w:ind w:left="0"/>
        <w:jc w:val="left"/>
        <w:rPr>
          <w:rFonts w:asciiTheme="minorHAnsi" w:hAnsiTheme="minorHAnsi"/>
          <w:szCs w:val="24"/>
        </w:rPr>
      </w:pPr>
      <w:r>
        <w:rPr>
          <w:rFonts w:asciiTheme="minorHAnsi" w:hAnsiTheme="minorHAnsi"/>
          <w:szCs w:val="24"/>
        </w:rPr>
        <w:t>The regulations permit requisitions for CDs to be computer generated or handwritten.  The signature of the recipient (i.e. the person ordering the CDs) must be handwritten.  The requisition form must contain the following:</w:t>
      </w:r>
    </w:p>
    <w:p w14:paraId="3ED21AFB" w14:textId="77777777" w:rsidR="00035CF6" w:rsidRDefault="00035CF6">
      <w:pPr>
        <w:pStyle w:val="BodyTextIndent"/>
        <w:numPr>
          <w:ilvl w:val="0"/>
          <w:numId w:val="115"/>
        </w:numPr>
        <w:jc w:val="left"/>
        <w:rPr>
          <w:rFonts w:asciiTheme="minorHAnsi" w:hAnsiTheme="minorHAnsi"/>
          <w:szCs w:val="24"/>
        </w:rPr>
      </w:pPr>
      <w:r>
        <w:rPr>
          <w:rFonts w:asciiTheme="minorHAnsi" w:hAnsiTheme="minorHAnsi"/>
          <w:szCs w:val="24"/>
        </w:rPr>
        <w:t>The name, address and profession or occupation of the recipient</w:t>
      </w:r>
    </w:p>
    <w:p w14:paraId="1D61D9BD" w14:textId="77777777" w:rsidR="00035CF6" w:rsidRDefault="00035CF6">
      <w:pPr>
        <w:pStyle w:val="BodyTextIndent"/>
        <w:numPr>
          <w:ilvl w:val="0"/>
          <w:numId w:val="115"/>
        </w:numPr>
        <w:jc w:val="left"/>
        <w:rPr>
          <w:rFonts w:asciiTheme="minorHAnsi" w:hAnsiTheme="minorHAnsi"/>
          <w:szCs w:val="24"/>
        </w:rPr>
      </w:pPr>
      <w:r>
        <w:rPr>
          <w:rFonts w:asciiTheme="minorHAnsi" w:hAnsiTheme="minorHAnsi"/>
          <w:szCs w:val="24"/>
        </w:rPr>
        <w:t>The purpose for which the drug is supplied</w:t>
      </w:r>
    </w:p>
    <w:p w14:paraId="4DEAF73C" w14:textId="77777777" w:rsidR="00035CF6" w:rsidRDefault="00035CF6">
      <w:pPr>
        <w:pStyle w:val="BodyTextIndent"/>
        <w:numPr>
          <w:ilvl w:val="0"/>
          <w:numId w:val="115"/>
        </w:numPr>
        <w:jc w:val="left"/>
        <w:rPr>
          <w:rFonts w:asciiTheme="minorHAnsi" w:hAnsiTheme="minorHAnsi"/>
          <w:szCs w:val="24"/>
        </w:rPr>
      </w:pPr>
      <w:r>
        <w:rPr>
          <w:rFonts w:asciiTheme="minorHAnsi" w:hAnsiTheme="minorHAnsi"/>
          <w:szCs w:val="24"/>
        </w:rPr>
        <w:t>The name, form and strength of the drug and the total quantity to be supplied</w:t>
      </w:r>
    </w:p>
    <w:p w14:paraId="4A1B8EE4" w14:textId="77777777" w:rsidR="00035CF6" w:rsidRDefault="00035CF6">
      <w:pPr>
        <w:pStyle w:val="BodyTextIndent"/>
        <w:numPr>
          <w:ilvl w:val="0"/>
          <w:numId w:val="115"/>
        </w:numPr>
        <w:jc w:val="left"/>
        <w:rPr>
          <w:rFonts w:asciiTheme="minorHAnsi" w:hAnsiTheme="minorHAnsi"/>
          <w:szCs w:val="24"/>
        </w:rPr>
      </w:pPr>
      <w:r>
        <w:rPr>
          <w:rFonts w:asciiTheme="minorHAnsi" w:hAnsiTheme="minorHAnsi"/>
          <w:szCs w:val="24"/>
        </w:rPr>
        <w:t>The date on which it was supplied</w:t>
      </w:r>
    </w:p>
    <w:p w14:paraId="1E458F5B" w14:textId="77777777" w:rsidR="00035CF6" w:rsidRDefault="00035CF6" w:rsidP="00221A57">
      <w:pPr>
        <w:pStyle w:val="BodyTextIndent"/>
        <w:ind w:left="0"/>
        <w:jc w:val="left"/>
        <w:rPr>
          <w:rFonts w:asciiTheme="minorHAnsi" w:hAnsiTheme="minorHAnsi"/>
          <w:szCs w:val="24"/>
        </w:rPr>
      </w:pPr>
    </w:p>
    <w:p w14:paraId="6D995752" w14:textId="77777777" w:rsidR="00035CF6" w:rsidRDefault="0064458D" w:rsidP="00221A57">
      <w:pPr>
        <w:pStyle w:val="BodyTextIndent"/>
        <w:ind w:left="0"/>
        <w:jc w:val="left"/>
        <w:rPr>
          <w:rFonts w:asciiTheme="minorHAnsi" w:hAnsiTheme="minorHAnsi"/>
          <w:szCs w:val="24"/>
        </w:rPr>
      </w:pPr>
      <w:r>
        <w:rPr>
          <w:rFonts w:asciiTheme="minorHAnsi" w:hAnsiTheme="minorHAnsi"/>
          <w:szCs w:val="24"/>
        </w:rPr>
        <w:t xml:space="preserve">CD requisition forms can be obtained by sending an email, marked FAO </w:t>
      </w:r>
      <w:r>
        <w:t>the Business Support team, to</w:t>
      </w:r>
      <w:r>
        <w:rPr>
          <w:rFonts w:asciiTheme="minorHAnsi" w:hAnsiTheme="minorHAnsi"/>
          <w:szCs w:val="24"/>
        </w:rPr>
        <w:t xml:space="preserve"> </w:t>
      </w:r>
      <w:hyperlink r:id="rId260" w:history="1">
        <w:r w:rsidRPr="0064458D">
          <w:rPr>
            <w:rStyle w:val="Hyperlink"/>
            <w:rFonts w:asciiTheme="minorHAnsi" w:hAnsiTheme="minorHAnsi" w:cstheme="minorBidi"/>
            <w:szCs w:val="24"/>
          </w:rPr>
          <w:t>nwssp-primarycareservices@wales.nhs.uk</w:t>
        </w:r>
      </w:hyperlink>
      <w:r>
        <w:rPr>
          <w:rFonts w:asciiTheme="minorHAnsi" w:hAnsiTheme="minorHAnsi"/>
          <w:szCs w:val="24"/>
        </w:rPr>
        <w:t xml:space="preserve"> </w:t>
      </w:r>
      <w:r>
        <w:t xml:space="preserve">or by contacting </w:t>
      </w:r>
      <w:r w:rsidRPr="0064458D">
        <w:rPr>
          <w:rFonts w:asciiTheme="minorHAnsi" w:hAnsiTheme="minorHAnsi"/>
          <w:szCs w:val="24"/>
        </w:rPr>
        <w:t>01792 860428.</w:t>
      </w:r>
    </w:p>
    <w:p w14:paraId="2EB7C6A6" w14:textId="77777777" w:rsidR="00035CF6" w:rsidRDefault="00035CF6" w:rsidP="00221A57">
      <w:pPr>
        <w:pStyle w:val="BodyTextIndent"/>
        <w:ind w:left="0"/>
        <w:jc w:val="left"/>
        <w:rPr>
          <w:rFonts w:asciiTheme="minorHAnsi" w:hAnsiTheme="minorHAnsi"/>
          <w:szCs w:val="24"/>
        </w:rPr>
      </w:pPr>
    </w:p>
    <w:p w14:paraId="5B4C8A79" w14:textId="77777777" w:rsidR="00035CF6" w:rsidRDefault="00035CF6" w:rsidP="00221A57">
      <w:pPr>
        <w:pStyle w:val="BodyTextIndent"/>
        <w:ind w:left="0"/>
        <w:jc w:val="left"/>
        <w:rPr>
          <w:rFonts w:asciiTheme="minorHAnsi" w:hAnsiTheme="minorHAnsi"/>
          <w:szCs w:val="24"/>
        </w:rPr>
      </w:pPr>
      <w:r>
        <w:rPr>
          <w:rFonts w:asciiTheme="minorHAnsi" w:hAnsiTheme="minorHAnsi"/>
          <w:szCs w:val="24"/>
        </w:rPr>
        <w:t>Requisitions (originals not copies) must be submitted by contractors to NHS Wales Shared Services Partnership in the same way as private prescriptions.</w:t>
      </w:r>
    </w:p>
    <w:p w14:paraId="22691854" w14:textId="77777777" w:rsidR="00035CF6" w:rsidRDefault="00035CF6" w:rsidP="00221A57">
      <w:pPr>
        <w:pStyle w:val="BodyTextIndent"/>
        <w:ind w:left="0"/>
        <w:jc w:val="left"/>
        <w:rPr>
          <w:rFonts w:asciiTheme="minorHAnsi" w:hAnsiTheme="minorHAnsi"/>
          <w:szCs w:val="24"/>
        </w:rPr>
      </w:pPr>
    </w:p>
    <w:p w14:paraId="34D71639" w14:textId="77777777" w:rsidR="00035CF6" w:rsidRDefault="00035CF6" w:rsidP="00221A57">
      <w:pPr>
        <w:pStyle w:val="BodyTextIndent"/>
        <w:ind w:left="0"/>
        <w:jc w:val="left"/>
        <w:rPr>
          <w:rFonts w:asciiTheme="minorHAnsi" w:hAnsiTheme="minorHAnsi"/>
          <w:szCs w:val="24"/>
        </w:rPr>
      </w:pPr>
      <w:r>
        <w:rPr>
          <w:rFonts w:asciiTheme="minorHAnsi" w:hAnsiTheme="minorHAnsi"/>
          <w:szCs w:val="24"/>
        </w:rPr>
        <w:t>The health board monitors the use of CD requisitions as part of its governance process.</w:t>
      </w:r>
    </w:p>
    <w:p w14:paraId="3A7C5C07" w14:textId="77777777" w:rsidR="0064458D" w:rsidRPr="00124748" w:rsidRDefault="0064458D" w:rsidP="00221A57">
      <w:pPr>
        <w:pStyle w:val="BodyTextIndent"/>
        <w:ind w:left="0"/>
        <w:jc w:val="left"/>
        <w:rPr>
          <w:rFonts w:asciiTheme="minorHAnsi" w:hAnsiTheme="minorHAnsi"/>
          <w:szCs w:val="24"/>
        </w:rPr>
      </w:pPr>
    </w:p>
    <w:p w14:paraId="4FE351C8" w14:textId="77777777" w:rsidR="003B1047" w:rsidRDefault="003B1047" w:rsidP="00221A57">
      <w:pPr>
        <w:rPr>
          <w:rFonts w:cs="Arial"/>
          <w:szCs w:val="24"/>
        </w:rPr>
      </w:pPr>
      <w:r>
        <w:rPr>
          <w:rFonts w:cs="Arial"/>
          <w:szCs w:val="24"/>
        </w:rPr>
        <w:t xml:space="preserve">Any PTHB employee seeking to obtain stock controlled drugs must be in agreement with the Powys Controlled Drugs Accountable Officer – consideration must also be given to whether a Home Office license is required to hold a stock of Controlled Drugs </w:t>
      </w:r>
      <w:hyperlink r:id="rId261" w:history="1">
        <w:r w:rsidRPr="00D74E16">
          <w:rPr>
            <w:rStyle w:val="Hyperlink"/>
            <w:rFonts w:cs="Arial"/>
            <w:szCs w:val="24"/>
          </w:rPr>
          <w:t>https://www.gov.uk/government/publications/domestic-controlled-drug-licensing-in-healthcare-settings</w:t>
        </w:r>
      </w:hyperlink>
      <w:r>
        <w:rPr>
          <w:rFonts w:cs="Arial"/>
          <w:szCs w:val="24"/>
        </w:rPr>
        <w:t xml:space="preserve"> </w:t>
      </w:r>
    </w:p>
    <w:p w14:paraId="5EC54C4E" w14:textId="77777777" w:rsidR="00000298" w:rsidRDefault="00000298" w:rsidP="00221A57">
      <w:pPr>
        <w:rPr>
          <w:rFonts w:cs="Arial"/>
          <w:szCs w:val="24"/>
        </w:rPr>
      </w:pPr>
    </w:p>
    <w:p w14:paraId="520D46B1" w14:textId="77777777" w:rsidR="00000298" w:rsidRDefault="00000298" w:rsidP="00221A57">
      <w:pPr>
        <w:pStyle w:val="Heading3"/>
      </w:pPr>
      <w:bookmarkStart w:id="205" w:name="_Toc195515559"/>
      <w:r w:rsidRPr="00000298">
        <w:t>Hospital</w:t>
      </w:r>
      <w:r w:rsidR="003B1047">
        <w:t xml:space="preserve"> Controlled Drug Requisitions</w:t>
      </w:r>
      <w:bookmarkEnd w:id="205"/>
    </w:p>
    <w:p w14:paraId="625DE5E4" w14:textId="77777777" w:rsidR="003B1047" w:rsidRPr="003B1047" w:rsidRDefault="003B1047" w:rsidP="00221A57"/>
    <w:p w14:paraId="474943C1" w14:textId="77777777" w:rsidR="00BB38DC" w:rsidRDefault="00D3586A" w:rsidP="00221A57">
      <w:pPr>
        <w:rPr>
          <w:rFonts w:cs="Arial"/>
          <w:szCs w:val="24"/>
        </w:rPr>
      </w:pPr>
      <w:r>
        <w:rPr>
          <w:rFonts w:cs="Arial"/>
          <w:szCs w:val="24"/>
        </w:rPr>
        <w:t xml:space="preserve">Stock </w:t>
      </w:r>
      <w:r w:rsidR="00BB38DC">
        <w:rPr>
          <w:rFonts w:cs="Arial"/>
          <w:szCs w:val="24"/>
        </w:rPr>
        <w:t xml:space="preserve">Schedule 2 &amp; 3 </w:t>
      </w:r>
      <w:r>
        <w:rPr>
          <w:rFonts w:cs="Arial"/>
          <w:szCs w:val="24"/>
        </w:rPr>
        <w:t>controlled drugs</w:t>
      </w:r>
      <w:r w:rsidR="005D3286">
        <w:rPr>
          <w:rFonts w:cs="Arial"/>
          <w:szCs w:val="24"/>
        </w:rPr>
        <w:t>,</w:t>
      </w:r>
      <w:r>
        <w:rPr>
          <w:rFonts w:cs="Arial"/>
          <w:szCs w:val="24"/>
        </w:rPr>
        <w:t xml:space="preserve"> for use within PTHB hospital wards, departments and maternity settings </w:t>
      </w:r>
      <w:r w:rsidR="005D3286">
        <w:rPr>
          <w:rFonts w:cs="Arial"/>
          <w:szCs w:val="24"/>
        </w:rPr>
        <w:t>must</w:t>
      </w:r>
      <w:r>
        <w:rPr>
          <w:rFonts w:cs="Arial"/>
          <w:szCs w:val="24"/>
        </w:rPr>
        <w:t xml:space="preserve"> be obtained using the agreed CD requisition book. The CD requisition book is available </w:t>
      </w:r>
      <w:r w:rsidR="00BB38DC">
        <w:rPr>
          <w:rFonts w:cs="Arial"/>
          <w:szCs w:val="24"/>
        </w:rPr>
        <w:t>on</w:t>
      </w:r>
      <w:r>
        <w:rPr>
          <w:rFonts w:cs="Arial"/>
          <w:szCs w:val="24"/>
        </w:rPr>
        <w:t xml:space="preserve"> request from </w:t>
      </w:r>
      <w:r w:rsidR="00AC2B0F">
        <w:rPr>
          <w:rFonts w:cs="Arial"/>
          <w:szCs w:val="24"/>
        </w:rPr>
        <w:t>NHH</w:t>
      </w:r>
      <w:r w:rsidR="00BB38DC">
        <w:rPr>
          <w:rFonts w:cs="Arial"/>
          <w:szCs w:val="24"/>
        </w:rPr>
        <w:t xml:space="preserve"> Pharmacy.</w:t>
      </w:r>
    </w:p>
    <w:p w14:paraId="60B91A7A" w14:textId="77777777" w:rsidR="00BB38DC" w:rsidRDefault="00BB38DC" w:rsidP="00221A57">
      <w:pPr>
        <w:rPr>
          <w:rFonts w:cs="Arial"/>
          <w:szCs w:val="24"/>
        </w:rPr>
      </w:pPr>
    </w:p>
    <w:p w14:paraId="3839B295" w14:textId="77777777" w:rsidR="00BB38DC" w:rsidRDefault="00BB38DC">
      <w:pPr>
        <w:pStyle w:val="ListParagraph"/>
        <w:numPr>
          <w:ilvl w:val="0"/>
          <w:numId w:val="39"/>
        </w:numPr>
        <w:rPr>
          <w:rFonts w:cs="Arial"/>
        </w:rPr>
      </w:pPr>
      <w:r w:rsidRPr="00BB38DC">
        <w:rPr>
          <w:rFonts w:cs="Arial"/>
        </w:rPr>
        <w:t xml:space="preserve">Each area that may order controlled drugs </w:t>
      </w:r>
      <w:r>
        <w:rPr>
          <w:rFonts w:cs="Arial"/>
        </w:rPr>
        <w:t xml:space="preserve">must supply </w:t>
      </w:r>
      <w:r w:rsidR="00AC2B0F">
        <w:rPr>
          <w:rFonts w:cs="Arial"/>
        </w:rPr>
        <w:t xml:space="preserve">NHH </w:t>
      </w:r>
      <w:r>
        <w:rPr>
          <w:rFonts w:cs="Arial"/>
        </w:rPr>
        <w:t xml:space="preserve">Pharmacy with a sample signature list of registrants who can order controlled drugs on behalf of the ward or department. This list must be agreed and countersigned by the ward/department manager. The ward/department are responsible for notifying </w:t>
      </w:r>
      <w:r w:rsidR="00AC2B0F">
        <w:rPr>
          <w:rFonts w:cs="Arial"/>
        </w:rPr>
        <w:t>NHH</w:t>
      </w:r>
      <w:r>
        <w:rPr>
          <w:rFonts w:cs="Arial"/>
        </w:rPr>
        <w:t xml:space="preserve"> Pharmacy to changes in this list and </w:t>
      </w:r>
      <w:r w:rsidR="00AC2B0F">
        <w:rPr>
          <w:rFonts w:cs="Arial"/>
        </w:rPr>
        <w:t>NHH Pharmacy will work with PTHB M</w:t>
      </w:r>
      <w:r w:rsidR="00035CF6">
        <w:rPr>
          <w:rFonts w:cs="Arial"/>
        </w:rPr>
        <w:t xml:space="preserve">edicines </w:t>
      </w:r>
      <w:r w:rsidR="00AC2B0F">
        <w:rPr>
          <w:rFonts w:cs="Arial"/>
        </w:rPr>
        <w:t>M</w:t>
      </w:r>
      <w:r w:rsidR="00035CF6">
        <w:rPr>
          <w:rFonts w:cs="Arial"/>
        </w:rPr>
        <w:t>anagement</w:t>
      </w:r>
      <w:r w:rsidR="00AC2B0F">
        <w:rPr>
          <w:rFonts w:cs="Arial"/>
        </w:rPr>
        <w:t xml:space="preserve"> team to regularly spot check this list.</w:t>
      </w:r>
    </w:p>
    <w:p w14:paraId="1884C610" w14:textId="77777777" w:rsidR="00AC2B0F" w:rsidRDefault="005700CC">
      <w:pPr>
        <w:pStyle w:val="ListParagraph"/>
        <w:numPr>
          <w:ilvl w:val="0"/>
          <w:numId w:val="39"/>
        </w:numPr>
        <w:rPr>
          <w:rFonts w:cs="Arial"/>
        </w:rPr>
      </w:pPr>
      <w:r>
        <w:rPr>
          <w:rFonts w:cs="Arial"/>
        </w:rPr>
        <w:lastRenderedPageBreak/>
        <w:t>Only agreed and authorised registrants may order controlled drugs for the ward/department</w:t>
      </w:r>
      <w:r w:rsidR="00A41FC1">
        <w:rPr>
          <w:rFonts w:cs="Arial"/>
        </w:rPr>
        <w:t xml:space="preserve">. </w:t>
      </w:r>
    </w:p>
    <w:p w14:paraId="38AF15AD" w14:textId="77777777" w:rsidR="007F2D15" w:rsidRDefault="007F2D15">
      <w:pPr>
        <w:pStyle w:val="ListParagraph"/>
        <w:numPr>
          <w:ilvl w:val="0"/>
          <w:numId w:val="39"/>
        </w:numPr>
        <w:rPr>
          <w:rFonts w:cs="Arial"/>
        </w:rPr>
      </w:pPr>
      <w:r>
        <w:rPr>
          <w:rFonts w:cs="Arial"/>
        </w:rPr>
        <w:t xml:space="preserve">Each ward/department will have an agreed controlled drug stocklist and an </w:t>
      </w:r>
      <w:r w:rsidR="00E12A2C">
        <w:rPr>
          <w:rFonts w:cs="Arial"/>
        </w:rPr>
        <w:t xml:space="preserve">annual </w:t>
      </w:r>
      <w:r>
        <w:rPr>
          <w:rFonts w:cs="Arial"/>
        </w:rPr>
        <w:t>overarching orde</w:t>
      </w:r>
      <w:r w:rsidR="00E12A2C">
        <w:rPr>
          <w:rFonts w:cs="Arial"/>
        </w:rPr>
        <w:t xml:space="preserve">r, signed by a PTHB doctor </w:t>
      </w:r>
      <w:r>
        <w:rPr>
          <w:rFonts w:cs="Arial"/>
        </w:rPr>
        <w:t>will have been submitted to NHH Pharmacy</w:t>
      </w:r>
      <w:r w:rsidR="00E12A2C">
        <w:rPr>
          <w:rFonts w:cs="Arial"/>
        </w:rPr>
        <w:t xml:space="preserve"> – wards/departments are therefore only able to order against the pre-agreed list.</w:t>
      </w:r>
      <w:r w:rsidR="00994DDA">
        <w:rPr>
          <w:rFonts w:cs="Arial"/>
        </w:rPr>
        <w:t xml:space="preserve"> This is in </w:t>
      </w:r>
      <w:r w:rsidR="00994DDA" w:rsidRPr="00994DDA">
        <w:rPr>
          <w:rFonts w:cs="Arial"/>
        </w:rPr>
        <w:t xml:space="preserve">line with </w:t>
      </w:r>
      <w:hyperlink r:id="rId262" w:history="1">
        <w:r w:rsidR="00994DDA" w:rsidRPr="00994DDA">
          <w:rPr>
            <w:rStyle w:val="Hyperlink"/>
            <w:rFonts w:cs="Arial"/>
          </w:rPr>
          <w:t>Regulation 14 of the 2001 regulations</w:t>
        </w:r>
      </w:hyperlink>
    </w:p>
    <w:p w14:paraId="2FDF5ABA" w14:textId="77777777" w:rsidR="009D3552" w:rsidRDefault="009D3552">
      <w:pPr>
        <w:pStyle w:val="ListParagraph"/>
        <w:numPr>
          <w:ilvl w:val="0"/>
          <w:numId w:val="39"/>
        </w:numPr>
        <w:rPr>
          <w:rFonts w:cs="Arial"/>
        </w:rPr>
      </w:pPr>
      <w:r w:rsidRPr="009D3552">
        <w:rPr>
          <w:rFonts w:cs="Arial"/>
        </w:rPr>
        <w:t>A separate page must be used for each item ordered.</w:t>
      </w:r>
      <w:r w:rsidR="003B1047">
        <w:rPr>
          <w:rFonts w:cs="Arial"/>
        </w:rPr>
        <w:t xml:space="preserve"> This </w:t>
      </w:r>
      <w:r w:rsidR="003C2D19">
        <w:rPr>
          <w:rFonts w:cs="Arial"/>
        </w:rPr>
        <w:t>includes</w:t>
      </w:r>
      <w:r w:rsidR="003B1047">
        <w:rPr>
          <w:rFonts w:cs="Arial"/>
        </w:rPr>
        <w:t xml:space="preserve"> separate pages for different strengths of preparation.</w:t>
      </w:r>
    </w:p>
    <w:p w14:paraId="26A852FC" w14:textId="77777777" w:rsidR="009D3552" w:rsidRPr="009D3552" w:rsidRDefault="009D3552">
      <w:pPr>
        <w:pStyle w:val="ListParagraph"/>
        <w:numPr>
          <w:ilvl w:val="0"/>
          <w:numId w:val="39"/>
        </w:numPr>
        <w:rPr>
          <w:rFonts w:cs="Arial"/>
        </w:rPr>
      </w:pPr>
      <w:r>
        <w:rPr>
          <w:rFonts w:cs="Arial"/>
        </w:rPr>
        <w:t>Ensure the carbon paper is in place to duplicate the order onto the pink page.</w:t>
      </w:r>
    </w:p>
    <w:p w14:paraId="228456FB" w14:textId="77777777" w:rsidR="009D3552" w:rsidRDefault="009D3552">
      <w:pPr>
        <w:pStyle w:val="ListParagraph"/>
        <w:numPr>
          <w:ilvl w:val="0"/>
          <w:numId w:val="39"/>
        </w:numPr>
        <w:rPr>
          <w:rFonts w:cs="Arial"/>
        </w:rPr>
      </w:pPr>
      <w:r w:rsidRPr="009D3552">
        <w:rPr>
          <w:rFonts w:cs="Arial"/>
        </w:rPr>
        <w:t xml:space="preserve">The entry must clearly </w:t>
      </w:r>
      <w:r w:rsidR="003B1047" w:rsidRPr="009D3552">
        <w:rPr>
          <w:rFonts w:cs="Arial"/>
        </w:rPr>
        <w:t>detail</w:t>
      </w:r>
      <w:r w:rsidR="003B1047">
        <w:rPr>
          <w:rFonts w:cs="Arial"/>
        </w:rPr>
        <w:t>:</w:t>
      </w:r>
    </w:p>
    <w:p w14:paraId="4A098EF5" w14:textId="77777777" w:rsidR="009D3552" w:rsidRDefault="009D3552">
      <w:pPr>
        <w:pStyle w:val="ListParagraph"/>
        <w:numPr>
          <w:ilvl w:val="1"/>
          <w:numId w:val="39"/>
        </w:numPr>
        <w:rPr>
          <w:rFonts w:cs="Arial"/>
        </w:rPr>
      </w:pPr>
      <w:r w:rsidRPr="009D3552">
        <w:rPr>
          <w:rFonts w:cs="Arial"/>
        </w:rPr>
        <w:t>The name of hospital, ward / department and the date.</w:t>
      </w:r>
    </w:p>
    <w:p w14:paraId="6BBE3A8C" w14:textId="77777777" w:rsidR="009D3552" w:rsidRDefault="009D3552">
      <w:pPr>
        <w:pStyle w:val="ListParagraph"/>
        <w:numPr>
          <w:ilvl w:val="1"/>
          <w:numId w:val="39"/>
        </w:numPr>
        <w:rPr>
          <w:rFonts w:cs="Arial"/>
        </w:rPr>
      </w:pPr>
      <w:r w:rsidRPr="009D3552">
        <w:rPr>
          <w:rFonts w:cs="Arial"/>
        </w:rPr>
        <w:t>Drug name, form, strength and ampoule size if more than one available.</w:t>
      </w:r>
      <w:r>
        <w:rPr>
          <w:rFonts w:cs="Arial"/>
        </w:rPr>
        <w:t xml:space="preserve"> State brand required if necessary.</w:t>
      </w:r>
    </w:p>
    <w:p w14:paraId="7BD8FC20" w14:textId="77777777" w:rsidR="009D3552" w:rsidRDefault="009D3552">
      <w:pPr>
        <w:pStyle w:val="ListParagraph"/>
        <w:numPr>
          <w:ilvl w:val="1"/>
          <w:numId w:val="39"/>
        </w:numPr>
        <w:rPr>
          <w:rFonts w:cs="Arial"/>
        </w:rPr>
      </w:pPr>
      <w:r w:rsidRPr="009D3552">
        <w:rPr>
          <w:rFonts w:cs="Arial"/>
        </w:rPr>
        <w:t>Total quantity required in dosage units e.g. number of tablets, ampoules or millilitres</w:t>
      </w:r>
    </w:p>
    <w:p w14:paraId="4E4D4DC9" w14:textId="77777777" w:rsidR="009D3552" w:rsidRPr="009D3552" w:rsidRDefault="009D3552">
      <w:pPr>
        <w:pStyle w:val="ListParagraph"/>
        <w:numPr>
          <w:ilvl w:val="1"/>
          <w:numId w:val="39"/>
        </w:numPr>
        <w:rPr>
          <w:rFonts w:cs="Arial"/>
        </w:rPr>
      </w:pPr>
      <w:r w:rsidRPr="009D3552">
        <w:rPr>
          <w:rFonts w:cs="Arial"/>
        </w:rPr>
        <w:t xml:space="preserve">The order must contain the signature and printed name of the Registered Nurse or suitably qualified Practitioner who is authorised </w:t>
      </w:r>
      <w:r w:rsidR="003B1047">
        <w:rPr>
          <w:rFonts w:cs="Arial"/>
        </w:rPr>
        <w:t>to order.</w:t>
      </w:r>
    </w:p>
    <w:p w14:paraId="5CB978D9" w14:textId="432623B8" w:rsidR="00936E00" w:rsidRDefault="00994DDA" w:rsidP="0076043E">
      <w:pPr>
        <w:pStyle w:val="ListParagraph"/>
        <w:numPr>
          <w:ilvl w:val="0"/>
          <w:numId w:val="39"/>
        </w:numPr>
        <w:rPr>
          <w:rFonts w:cs="Arial"/>
        </w:rPr>
      </w:pPr>
      <w:r w:rsidRPr="00393E59">
        <w:rPr>
          <w:rFonts w:cs="Arial"/>
        </w:rPr>
        <w:t xml:space="preserve">The order book should be sent to NHH Pharmacy within a </w:t>
      </w:r>
      <w:r w:rsidR="00EC0689" w:rsidRPr="00393E59">
        <w:rPr>
          <w:rFonts w:cs="Arial"/>
        </w:rPr>
        <w:t xml:space="preserve">secured pouch </w:t>
      </w:r>
      <w:r w:rsidR="003B1047" w:rsidRPr="00393E59">
        <w:rPr>
          <w:rFonts w:cs="Arial"/>
        </w:rPr>
        <w:t xml:space="preserve">or secured pharmacy </w:t>
      </w:r>
      <w:r w:rsidR="00EC0689" w:rsidRPr="00393E59">
        <w:rPr>
          <w:rFonts w:cs="Arial"/>
        </w:rPr>
        <w:t xml:space="preserve">transport </w:t>
      </w:r>
      <w:r w:rsidR="003B1047" w:rsidRPr="00393E59">
        <w:rPr>
          <w:rFonts w:cs="Arial"/>
        </w:rPr>
        <w:t>bo</w:t>
      </w:r>
      <w:r w:rsidR="00EC0689" w:rsidRPr="00393E59">
        <w:rPr>
          <w:rFonts w:cs="Arial"/>
        </w:rPr>
        <w:t xml:space="preserve">x </w:t>
      </w:r>
      <w:r w:rsidRPr="00393E59">
        <w:rPr>
          <w:rFonts w:cs="Arial"/>
        </w:rPr>
        <w:t xml:space="preserve">– </w:t>
      </w:r>
      <w:r w:rsidRPr="0005719E">
        <w:rPr>
          <w:rFonts w:cs="Arial"/>
        </w:rPr>
        <w:t xml:space="preserve">see </w:t>
      </w:r>
      <w:hyperlink r:id="rId263" w:history="1">
        <w:r w:rsidR="00393E59" w:rsidRPr="00114877">
          <w:rPr>
            <w:rStyle w:val="Hyperlink"/>
            <w:rFonts w:cs="Arial"/>
          </w:rPr>
          <w:t>MM</w:t>
        </w:r>
        <w:r w:rsidR="0005719E" w:rsidRPr="00114877">
          <w:rPr>
            <w:rStyle w:val="Hyperlink"/>
            <w:rFonts w:cs="Arial"/>
          </w:rPr>
          <w:t>P 437 Ordering of Stock and Named Patient Controlled Drugs</w:t>
        </w:r>
      </w:hyperlink>
    </w:p>
    <w:p w14:paraId="2A0F53B3" w14:textId="77777777" w:rsidR="0005719E" w:rsidRPr="00393E59" w:rsidRDefault="0005719E" w:rsidP="0005719E">
      <w:pPr>
        <w:pStyle w:val="ListParagraph"/>
        <w:rPr>
          <w:rFonts w:cs="Arial"/>
        </w:rPr>
      </w:pPr>
    </w:p>
    <w:p w14:paraId="525E0176" w14:textId="77777777" w:rsidR="00D1480D" w:rsidRDefault="00D1480D" w:rsidP="00221A57">
      <w:pPr>
        <w:pStyle w:val="Heading2"/>
      </w:pPr>
      <w:bookmarkStart w:id="206" w:name="_Delivery_of_Controlled"/>
      <w:bookmarkStart w:id="207" w:name="_Toc195515560"/>
      <w:bookmarkEnd w:id="206"/>
      <w:r w:rsidRPr="00996B7C">
        <w:t>Delivery of Controlled Drugs</w:t>
      </w:r>
      <w:r w:rsidR="00802DBC">
        <w:t xml:space="preserve"> </w:t>
      </w:r>
      <w:r w:rsidR="003C2D19">
        <w:t>–</w:t>
      </w:r>
      <w:r w:rsidR="00802DBC">
        <w:t xml:space="preserve"> Hospitals</w:t>
      </w:r>
      <w:bookmarkEnd w:id="207"/>
    </w:p>
    <w:p w14:paraId="7B6AE388" w14:textId="77777777" w:rsidR="003C2D19" w:rsidRPr="003C2D19" w:rsidRDefault="003C2D19" w:rsidP="00221A57"/>
    <w:p w14:paraId="4EA7C62D" w14:textId="77777777" w:rsidR="00636180" w:rsidRDefault="005D3286" w:rsidP="00221A57">
      <w:pPr>
        <w:rPr>
          <w:rFonts w:cs="Arial"/>
          <w:szCs w:val="24"/>
        </w:rPr>
      </w:pPr>
      <w:r>
        <w:rPr>
          <w:rFonts w:cs="Arial"/>
          <w:szCs w:val="24"/>
        </w:rPr>
        <w:t>NHH</w:t>
      </w:r>
      <w:r w:rsidR="00D1480D" w:rsidRPr="00996B7C">
        <w:rPr>
          <w:rFonts w:cs="Arial"/>
          <w:szCs w:val="24"/>
        </w:rPr>
        <w:t xml:space="preserve"> pharmacy </w:t>
      </w:r>
      <w:r>
        <w:rPr>
          <w:rFonts w:cs="Arial"/>
          <w:szCs w:val="24"/>
        </w:rPr>
        <w:t>ensure</w:t>
      </w:r>
      <w:r w:rsidR="00035CF6">
        <w:rPr>
          <w:rFonts w:cs="Arial"/>
          <w:szCs w:val="24"/>
        </w:rPr>
        <w:t>s</w:t>
      </w:r>
      <w:r>
        <w:rPr>
          <w:rFonts w:cs="Arial"/>
          <w:szCs w:val="24"/>
        </w:rPr>
        <w:t xml:space="preserve"> an audit trail for the transport of controlled drugs to Powys, including requiring the signature </w:t>
      </w:r>
      <w:r w:rsidR="00035CF6">
        <w:rPr>
          <w:rFonts w:cs="Arial"/>
          <w:szCs w:val="24"/>
        </w:rPr>
        <w:t xml:space="preserve">of </w:t>
      </w:r>
      <w:r>
        <w:rPr>
          <w:rFonts w:cs="Arial"/>
          <w:szCs w:val="24"/>
        </w:rPr>
        <w:t>any ‘messenger’ (porter, driver), who carries the controlled drug</w:t>
      </w:r>
      <w:r w:rsidR="00132A18">
        <w:rPr>
          <w:rFonts w:cs="Arial"/>
          <w:szCs w:val="24"/>
        </w:rPr>
        <w:t xml:space="preserve"> </w:t>
      </w:r>
      <w:r w:rsidR="004B3B07">
        <w:rPr>
          <w:rFonts w:cs="Arial"/>
          <w:szCs w:val="24"/>
        </w:rPr>
        <w:t xml:space="preserve">(including any </w:t>
      </w:r>
      <w:r w:rsidR="00562367">
        <w:rPr>
          <w:rFonts w:cs="Arial"/>
          <w:szCs w:val="24"/>
        </w:rPr>
        <w:t xml:space="preserve">logistics </w:t>
      </w:r>
      <w:r w:rsidR="004B3B07">
        <w:rPr>
          <w:rFonts w:cs="Arial"/>
          <w:szCs w:val="24"/>
        </w:rPr>
        <w:t xml:space="preserve">handover signatures) </w:t>
      </w:r>
      <w:r w:rsidR="00132A18">
        <w:rPr>
          <w:rFonts w:cs="Arial"/>
          <w:szCs w:val="24"/>
        </w:rPr>
        <w:t xml:space="preserve">and </w:t>
      </w:r>
      <w:r w:rsidR="00562367">
        <w:rPr>
          <w:rFonts w:cs="Arial"/>
          <w:szCs w:val="24"/>
        </w:rPr>
        <w:t xml:space="preserve">the </w:t>
      </w:r>
      <w:r w:rsidR="00132A18">
        <w:rPr>
          <w:rFonts w:cs="Arial"/>
          <w:szCs w:val="24"/>
        </w:rPr>
        <w:t xml:space="preserve">use of tamper evident </w:t>
      </w:r>
      <w:r w:rsidR="00636180">
        <w:rPr>
          <w:rFonts w:cs="Arial"/>
          <w:szCs w:val="24"/>
        </w:rPr>
        <w:t>uniquely number</w:t>
      </w:r>
      <w:r w:rsidR="00562367">
        <w:rPr>
          <w:rFonts w:cs="Arial"/>
          <w:szCs w:val="24"/>
        </w:rPr>
        <w:t>ed</w:t>
      </w:r>
      <w:r w:rsidR="00636180">
        <w:rPr>
          <w:rFonts w:cs="Arial"/>
          <w:szCs w:val="24"/>
        </w:rPr>
        <w:t xml:space="preserve"> seals on the outer package</w:t>
      </w:r>
      <w:r w:rsidR="00562367">
        <w:rPr>
          <w:rFonts w:cs="Arial"/>
          <w:szCs w:val="24"/>
        </w:rPr>
        <w:t>. The number of the seal is</w:t>
      </w:r>
      <w:r w:rsidR="004B3B07">
        <w:rPr>
          <w:rFonts w:cs="Arial"/>
          <w:szCs w:val="24"/>
        </w:rPr>
        <w:t xml:space="preserve"> documented</w:t>
      </w:r>
      <w:r w:rsidR="00562367">
        <w:rPr>
          <w:rFonts w:cs="Arial"/>
          <w:szCs w:val="24"/>
        </w:rPr>
        <w:t xml:space="preserve"> on the transport </w:t>
      </w:r>
      <w:r w:rsidR="00035CF6">
        <w:rPr>
          <w:rFonts w:cs="Arial"/>
          <w:szCs w:val="24"/>
        </w:rPr>
        <w:t>document</w:t>
      </w:r>
      <w:r>
        <w:rPr>
          <w:rFonts w:cs="Arial"/>
          <w:szCs w:val="24"/>
        </w:rPr>
        <w:t>.</w:t>
      </w:r>
    </w:p>
    <w:p w14:paraId="156A8A3C" w14:textId="77777777" w:rsidR="00636180" w:rsidRDefault="00636180" w:rsidP="00221A57">
      <w:pPr>
        <w:rPr>
          <w:rFonts w:cs="Arial"/>
          <w:szCs w:val="24"/>
        </w:rPr>
      </w:pPr>
    </w:p>
    <w:p w14:paraId="3345EA20" w14:textId="77777777" w:rsidR="00D1480D" w:rsidRPr="00996B7C" w:rsidRDefault="00636180" w:rsidP="00221A57">
      <w:pPr>
        <w:rPr>
          <w:rFonts w:cs="Arial"/>
          <w:szCs w:val="24"/>
        </w:rPr>
      </w:pPr>
      <w:r>
        <w:rPr>
          <w:rFonts w:cs="Arial"/>
          <w:szCs w:val="24"/>
        </w:rPr>
        <w:t>C</w:t>
      </w:r>
      <w:r w:rsidR="00D1480D" w:rsidRPr="00996B7C">
        <w:rPr>
          <w:rFonts w:cs="Arial"/>
          <w:szCs w:val="24"/>
        </w:rPr>
        <w:t>ontrolled drugs must be kept secure at all times and once at the required destination handed directly to a registered staff nurse, midwife</w:t>
      </w:r>
      <w:r w:rsidR="0035072F">
        <w:rPr>
          <w:rFonts w:cs="Arial"/>
          <w:szCs w:val="24"/>
        </w:rPr>
        <w:t xml:space="preserve">, </w:t>
      </w:r>
      <w:r w:rsidR="00562367" w:rsidRPr="00562367">
        <w:rPr>
          <w:rFonts w:cs="Arial"/>
          <w:color w:val="000000" w:themeColor="text1"/>
          <w:szCs w:val="24"/>
        </w:rPr>
        <w:t>or</w:t>
      </w:r>
      <w:r w:rsidR="00562367">
        <w:rPr>
          <w:rFonts w:cs="Arial"/>
          <w:color w:val="FF0000"/>
          <w:szCs w:val="24"/>
        </w:rPr>
        <w:t xml:space="preserve"> </w:t>
      </w:r>
      <w:r w:rsidR="00D1480D" w:rsidRPr="00996B7C">
        <w:rPr>
          <w:rFonts w:cs="Arial"/>
          <w:szCs w:val="24"/>
        </w:rPr>
        <w:t>RODP</w:t>
      </w:r>
      <w:r w:rsidR="0035072F">
        <w:rPr>
          <w:rFonts w:cs="Arial"/>
          <w:szCs w:val="24"/>
        </w:rPr>
        <w:t>.</w:t>
      </w:r>
      <w:r w:rsidR="00D1480D" w:rsidRPr="00996B7C">
        <w:rPr>
          <w:rFonts w:cs="Arial"/>
          <w:szCs w:val="24"/>
        </w:rPr>
        <w:t xml:space="preserve"> </w:t>
      </w:r>
    </w:p>
    <w:p w14:paraId="1C33AEA9" w14:textId="77777777" w:rsidR="00D1480D" w:rsidRDefault="00D1480D" w:rsidP="00221A57">
      <w:pPr>
        <w:rPr>
          <w:rFonts w:cs="Arial"/>
          <w:color w:val="000000"/>
          <w:szCs w:val="24"/>
        </w:rPr>
      </w:pPr>
    </w:p>
    <w:p w14:paraId="05C0457E" w14:textId="77777777" w:rsidR="00132A18" w:rsidRDefault="00132A18" w:rsidP="00221A57">
      <w:pPr>
        <w:pStyle w:val="Heading2"/>
      </w:pPr>
      <w:bookmarkStart w:id="208" w:name="_Receipt_of_Controlled"/>
      <w:bookmarkStart w:id="209" w:name="_Toc195515561"/>
      <w:bookmarkEnd w:id="208"/>
      <w:r w:rsidRPr="00132A18">
        <w:t>Receipt of Controlled Drugs</w:t>
      </w:r>
      <w:r w:rsidR="00802DBC">
        <w:t xml:space="preserve"> </w:t>
      </w:r>
      <w:r w:rsidR="00562367">
        <w:t>–</w:t>
      </w:r>
      <w:r w:rsidR="00802DBC">
        <w:t xml:space="preserve"> Hospitals</w:t>
      </w:r>
      <w:bookmarkEnd w:id="209"/>
    </w:p>
    <w:p w14:paraId="3C3699D0" w14:textId="77777777" w:rsidR="00562367" w:rsidRPr="00562367" w:rsidRDefault="00562367" w:rsidP="00221A57"/>
    <w:p w14:paraId="15B78C65" w14:textId="77777777" w:rsidR="00132A18" w:rsidRDefault="00132A18" w:rsidP="00221A57">
      <w:pPr>
        <w:rPr>
          <w:rFonts w:cs="Arial"/>
          <w:color w:val="000000"/>
          <w:szCs w:val="24"/>
        </w:rPr>
      </w:pPr>
      <w:r>
        <w:rPr>
          <w:rFonts w:cs="Arial"/>
          <w:color w:val="000000"/>
          <w:szCs w:val="24"/>
        </w:rPr>
        <w:t xml:space="preserve">The registered </w:t>
      </w:r>
      <w:r w:rsidR="005813FD">
        <w:rPr>
          <w:rFonts w:cs="Arial"/>
          <w:color w:val="000000"/>
          <w:szCs w:val="24"/>
        </w:rPr>
        <w:t>professional</w:t>
      </w:r>
      <w:r>
        <w:rPr>
          <w:rFonts w:cs="Arial"/>
          <w:color w:val="000000"/>
          <w:szCs w:val="24"/>
        </w:rPr>
        <w:t xml:space="preserve"> </w:t>
      </w:r>
      <w:r w:rsidR="0035072F">
        <w:rPr>
          <w:rFonts w:cs="Arial"/>
          <w:color w:val="000000"/>
          <w:szCs w:val="24"/>
        </w:rPr>
        <w:t>(nurse, midwife, RODP</w:t>
      </w:r>
      <w:r w:rsidR="00562367">
        <w:rPr>
          <w:rFonts w:cs="Arial"/>
          <w:color w:val="000000"/>
          <w:szCs w:val="24"/>
        </w:rPr>
        <w:t xml:space="preserve">) </w:t>
      </w:r>
      <w:r>
        <w:rPr>
          <w:rFonts w:cs="Arial"/>
          <w:color w:val="000000"/>
          <w:szCs w:val="24"/>
        </w:rPr>
        <w:t xml:space="preserve">receiving the controlled drug </w:t>
      </w:r>
      <w:r w:rsidR="004B3B07">
        <w:rPr>
          <w:rFonts w:cs="Arial"/>
          <w:color w:val="000000"/>
          <w:szCs w:val="24"/>
        </w:rPr>
        <w:t xml:space="preserve">must </w:t>
      </w:r>
      <w:r w:rsidR="0035072F" w:rsidRPr="0035072F">
        <w:rPr>
          <w:rFonts w:cs="Arial"/>
          <w:color w:val="000000"/>
          <w:szCs w:val="24"/>
        </w:rPr>
        <w:t>check that the tamper evident seal is still in place and the serial number matches the transport document</w:t>
      </w:r>
      <w:r w:rsidR="0035072F">
        <w:rPr>
          <w:rFonts w:cs="Arial"/>
          <w:color w:val="000000"/>
          <w:szCs w:val="24"/>
        </w:rPr>
        <w:t xml:space="preserve"> – if not this must be immediately escalated to </w:t>
      </w:r>
      <w:hyperlink w:anchor="_Nevill_Hall_Hospital" w:history="1">
        <w:r w:rsidR="0035072F" w:rsidRPr="00562367">
          <w:rPr>
            <w:rStyle w:val="Hyperlink"/>
            <w:rFonts w:cs="Arial"/>
            <w:szCs w:val="24"/>
          </w:rPr>
          <w:t>NHH Pharmacy</w:t>
        </w:r>
      </w:hyperlink>
      <w:r w:rsidR="0035072F">
        <w:rPr>
          <w:rFonts w:cs="Arial"/>
          <w:color w:val="000000"/>
          <w:szCs w:val="24"/>
        </w:rPr>
        <w:t xml:space="preserve"> for advice</w:t>
      </w:r>
      <w:r w:rsidR="0035072F" w:rsidRPr="0035072F">
        <w:rPr>
          <w:rFonts w:cs="Arial"/>
          <w:color w:val="000000"/>
          <w:szCs w:val="24"/>
        </w:rPr>
        <w:t xml:space="preserve">. If </w:t>
      </w:r>
      <w:r w:rsidR="00035CF6">
        <w:rPr>
          <w:rFonts w:cs="Arial"/>
          <w:color w:val="000000"/>
          <w:szCs w:val="24"/>
        </w:rPr>
        <w:t xml:space="preserve">everything is </w:t>
      </w:r>
      <w:r w:rsidR="0035072F">
        <w:rPr>
          <w:rFonts w:cs="Arial"/>
          <w:color w:val="000000"/>
          <w:szCs w:val="24"/>
        </w:rPr>
        <w:t xml:space="preserve">in </w:t>
      </w:r>
      <w:r w:rsidR="00562367">
        <w:rPr>
          <w:rFonts w:cs="Arial"/>
          <w:color w:val="000000"/>
          <w:szCs w:val="24"/>
        </w:rPr>
        <w:t>order</w:t>
      </w:r>
      <w:r w:rsidR="00035CF6">
        <w:rPr>
          <w:rFonts w:cs="Arial"/>
          <w:color w:val="000000"/>
          <w:szCs w:val="24"/>
        </w:rPr>
        <w:t>,</w:t>
      </w:r>
      <w:r w:rsidR="0035072F">
        <w:rPr>
          <w:rFonts w:cs="Arial"/>
          <w:color w:val="000000"/>
          <w:szCs w:val="24"/>
        </w:rPr>
        <w:t xml:space="preserve"> </w:t>
      </w:r>
      <w:r w:rsidR="0035072F" w:rsidRPr="0035072F">
        <w:rPr>
          <w:rFonts w:cs="Arial"/>
          <w:color w:val="000000"/>
          <w:szCs w:val="24"/>
        </w:rPr>
        <w:t>sign to confirm receipt of the controlled drug</w:t>
      </w:r>
      <w:r w:rsidR="0035072F">
        <w:rPr>
          <w:rFonts w:cs="Arial"/>
          <w:color w:val="000000"/>
          <w:szCs w:val="24"/>
        </w:rPr>
        <w:t xml:space="preserve"> and release the driver or porter</w:t>
      </w:r>
      <w:r w:rsidR="005813FD">
        <w:rPr>
          <w:rFonts w:cs="Arial"/>
          <w:color w:val="000000"/>
          <w:szCs w:val="24"/>
        </w:rPr>
        <w:t>.</w:t>
      </w:r>
    </w:p>
    <w:p w14:paraId="3D91AB46" w14:textId="77777777" w:rsidR="005813FD" w:rsidRDefault="005813FD" w:rsidP="00221A57">
      <w:pPr>
        <w:rPr>
          <w:rFonts w:cs="Arial"/>
          <w:color w:val="000000"/>
          <w:szCs w:val="24"/>
        </w:rPr>
      </w:pPr>
    </w:p>
    <w:p w14:paraId="18647932" w14:textId="77777777" w:rsidR="00562367" w:rsidRDefault="005813FD" w:rsidP="00221A57">
      <w:pPr>
        <w:rPr>
          <w:rFonts w:cs="Arial"/>
          <w:color w:val="000000"/>
          <w:szCs w:val="24"/>
        </w:rPr>
      </w:pPr>
      <w:r>
        <w:rPr>
          <w:rFonts w:cs="Arial"/>
          <w:color w:val="000000"/>
          <w:szCs w:val="24"/>
        </w:rPr>
        <w:lastRenderedPageBreak/>
        <w:t xml:space="preserve">The registered </w:t>
      </w:r>
      <w:r w:rsidR="00765A40">
        <w:rPr>
          <w:rFonts w:cs="Arial"/>
          <w:color w:val="000000"/>
          <w:szCs w:val="24"/>
        </w:rPr>
        <w:t xml:space="preserve">professional </w:t>
      </w:r>
      <w:r w:rsidR="006772C3">
        <w:rPr>
          <w:rFonts w:cs="Arial"/>
          <w:color w:val="000000"/>
          <w:szCs w:val="24"/>
        </w:rPr>
        <w:t>must check the controlled drug received matches the order</w:t>
      </w:r>
      <w:r w:rsidR="00562367">
        <w:rPr>
          <w:rFonts w:cs="Arial"/>
          <w:color w:val="000000"/>
          <w:szCs w:val="24"/>
        </w:rPr>
        <w:t>, including, drug, strength, form and quantity</w:t>
      </w:r>
      <w:r w:rsidR="006772C3">
        <w:rPr>
          <w:rFonts w:cs="Arial"/>
          <w:color w:val="000000"/>
          <w:szCs w:val="24"/>
        </w:rPr>
        <w:t>.</w:t>
      </w:r>
      <w:r w:rsidR="00562367" w:rsidRPr="00562367">
        <w:rPr>
          <w:rFonts w:cs="Arial"/>
          <w:color w:val="000000"/>
          <w:szCs w:val="24"/>
        </w:rPr>
        <w:t xml:space="preserve"> </w:t>
      </w:r>
      <w:r w:rsidR="00562367">
        <w:rPr>
          <w:rFonts w:cs="Arial"/>
          <w:color w:val="000000"/>
          <w:szCs w:val="24"/>
        </w:rPr>
        <w:t xml:space="preserve">if not, this must be immediately escalated to </w:t>
      </w:r>
      <w:hyperlink w:anchor="_Nevill_Hall_Hospital" w:history="1">
        <w:r w:rsidR="00562367" w:rsidRPr="00562367">
          <w:rPr>
            <w:rStyle w:val="Hyperlink"/>
            <w:rFonts w:cs="Arial"/>
            <w:szCs w:val="24"/>
          </w:rPr>
          <w:t>NHH Pharmacy</w:t>
        </w:r>
      </w:hyperlink>
      <w:r w:rsidR="00562367">
        <w:rPr>
          <w:rFonts w:cs="Arial"/>
          <w:color w:val="000000"/>
          <w:szCs w:val="24"/>
        </w:rPr>
        <w:t xml:space="preserve"> for advice.</w:t>
      </w:r>
    </w:p>
    <w:p w14:paraId="618A21B1" w14:textId="77777777" w:rsidR="00562367" w:rsidRDefault="00562367" w:rsidP="00221A57">
      <w:pPr>
        <w:rPr>
          <w:rFonts w:cs="Arial"/>
          <w:color w:val="000000"/>
          <w:szCs w:val="24"/>
        </w:rPr>
      </w:pPr>
    </w:p>
    <w:p w14:paraId="0B3B7BCA" w14:textId="313CFF10" w:rsidR="00562367" w:rsidRDefault="003B1047" w:rsidP="00221A57">
      <w:pPr>
        <w:rPr>
          <w:rFonts w:cs="Arial"/>
          <w:color w:val="000000"/>
          <w:szCs w:val="24"/>
        </w:rPr>
      </w:pPr>
      <w:r>
        <w:rPr>
          <w:rFonts w:cs="Arial"/>
          <w:color w:val="000000"/>
          <w:szCs w:val="24"/>
        </w:rPr>
        <w:t>If the</w:t>
      </w:r>
      <w:r w:rsidR="006772C3">
        <w:rPr>
          <w:rFonts w:cs="Arial"/>
          <w:color w:val="000000"/>
          <w:szCs w:val="24"/>
        </w:rPr>
        <w:t xml:space="preserve"> controlled drug</w:t>
      </w:r>
      <w:r>
        <w:rPr>
          <w:rFonts w:cs="Arial"/>
          <w:color w:val="000000"/>
          <w:szCs w:val="24"/>
        </w:rPr>
        <w:t xml:space="preserve"> requires </w:t>
      </w:r>
      <w:hyperlink w:anchor="_Controlled_Drugs_Schedules" w:history="1">
        <w:r w:rsidRPr="003B1047">
          <w:rPr>
            <w:rStyle w:val="Hyperlink"/>
            <w:rFonts w:cs="Arial"/>
            <w:szCs w:val="24"/>
          </w:rPr>
          <w:t>safe custody and/or register entry</w:t>
        </w:r>
      </w:hyperlink>
      <w:r>
        <w:rPr>
          <w:rFonts w:cs="Arial"/>
          <w:color w:val="000000"/>
          <w:szCs w:val="24"/>
        </w:rPr>
        <w:t xml:space="preserve"> then </w:t>
      </w:r>
      <w:r w:rsidR="00035CF6">
        <w:rPr>
          <w:rFonts w:cs="Arial"/>
          <w:color w:val="000000"/>
          <w:szCs w:val="24"/>
        </w:rPr>
        <w:t>it</w:t>
      </w:r>
      <w:r w:rsidR="006772C3">
        <w:rPr>
          <w:rFonts w:cs="Arial"/>
          <w:color w:val="000000"/>
          <w:szCs w:val="24"/>
        </w:rPr>
        <w:t xml:space="preserve"> must be entered into the controlled drug register on the appropriate page for the preparation, form and strength (and brand where appropriate). This controlled drug entry must be witnessed </w:t>
      </w:r>
      <w:r w:rsidR="00BA64B0">
        <w:rPr>
          <w:rFonts w:cs="Arial"/>
          <w:color w:val="000000"/>
          <w:szCs w:val="24"/>
        </w:rPr>
        <w:t>by a second registrant (</w:t>
      </w:r>
      <w:r w:rsidR="00195EE4" w:rsidRPr="00195EE4">
        <w:rPr>
          <w:rFonts w:cs="Arial"/>
          <w:color w:val="000000"/>
          <w:szCs w:val="24"/>
        </w:rPr>
        <w:t>registered nurse, Midwife, Pharmacist, Pharmacy Technician, Medical or Dental Officer, Registered Operating Department Practitioner (RODP), Radiographer Senior 1</w:t>
      </w:r>
      <w:r w:rsidR="00BA64B0">
        <w:rPr>
          <w:rFonts w:cs="Arial"/>
          <w:color w:val="000000"/>
          <w:szCs w:val="24"/>
        </w:rPr>
        <w:t xml:space="preserve"> and a stock balance check undertaken.</w:t>
      </w:r>
      <w:r w:rsidR="00507514">
        <w:rPr>
          <w:rFonts w:cs="Arial"/>
          <w:color w:val="000000"/>
          <w:szCs w:val="24"/>
        </w:rPr>
        <w:t xml:space="preserve"> </w:t>
      </w:r>
    </w:p>
    <w:p w14:paraId="0408AADC" w14:textId="77777777" w:rsidR="00562367" w:rsidRDefault="00562367" w:rsidP="00221A57">
      <w:pPr>
        <w:rPr>
          <w:rFonts w:cs="Arial"/>
          <w:color w:val="000000"/>
          <w:szCs w:val="24"/>
        </w:rPr>
      </w:pPr>
    </w:p>
    <w:p w14:paraId="5B8F6F6B" w14:textId="77777777" w:rsidR="005813FD" w:rsidRDefault="00507514" w:rsidP="00221A57">
      <w:pPr>
        <w:rPr>
          <w:rFonts w:cs="Arial"/>
          <w:color w:val="000000"/>
          <w:szCs w:val="24"/>
        </w:rPr>
      </w:pPr>
      <w:r>
        <w:rPr>
          <w:rFonts w:cs="Arial"/>
          <w:color w:val="000000"/>
          <w:szCs w:val="24"/>
        </w:rPr>
        <w:t>The following must be recorded in the CD register: -</w:t>
      </w:r>
    </w:p>
    <w:p w14:paraId="28B2503D" w14:textId="77777777" w:rsidR="00507514" w:rsidRDefault="00507514">
      <w:pPr>
        <w:pStyle w:val="ListParagraph"/>
        <w:numPr>
          <w:ilvl w:val="0"/>
          <w:numId w:val="42"/>
        </w:numPr>
        <w:rPr>
          <w:rFonts w:cs="Arial"/>
          <w:color w:val="000000"/>
        </w:rPr>
      </w:pPr>
      <w:r w:rsidRPr="00507514">
        <w:rPr>
          <w:rFonts w:cs="Arial"/>
          <w:color w:val="000000"/>
        </w:rPr>
        <w:t>Date of entry</w:t>
      </w:r>
    </w:p>
    <w:p w14:paraId="5BBCEB02" w14:textId="77777777" w:rsidR="00507514" w:rsidRDefault="00507514">
      <w:pPr>
        <w:pStyle w:val="ListParagraph"/>
        <w:numPr>
          <w:ilvl w:val="0"/>
          <w:numId w:val="42"/>
        </w:numPr>
        <w:rPr>
          <w:rFonts w:cs="Arial"/>
          <w:color w:val="000000"/>
        </w:rPr>
      </w:pPr>
      <w:r w:rsidRPr="00507514">
        <w:rPr>
          <w:rFonts w:cs="Arial"/>
          <w:color w:val="000000"/>
        </w:rPr>
        <w:t>Serial number of the requisition</w:t>
      </w:r>
    </w:p>
    <w:p w14:paraId="79908410" w14:textId="77777777" w:rsidR="00562367" w:rsidRDefault="00562367">
      <w:pPr>
        <w:pStyle w:val="ListParagraph"/>
        <w:numPr>
          <w:ilvl w:val="0"/>
          <w:numId w:val="42"/>
        </w:numPr>
        <w:rPr>
          <w:rFonts w:cs="Arial"/>
          <w:color w:val="000000"/>
        </w:rPr>
      </w:pPr>
      <w:r>
        <w:rPr>
          <w:rFonts w:cs="Arial"/>
          <w:color w:val="000000"/>
        </w:rPr>
        <w:t>‘received from Pharmacy’</w:t>
      </w:r>
    </w:p>
    <w:p w14:paraId="38275FEF" w14:textId="77777777" w:rsidR="00507514" w:rsidRDefault="00507514">
      <w:pPr>
        <w:pStyle w:val="ListParagraph"/>
        <w:numPr>
          <w:ilvl w:val="0"/>
          <w:numId w:val="42"/>
        </w:numPr>
        <w:rPr>
          <w:rFonts w:cs="Arial"/>
          <w:color w:val="000000"/>
        </w:rPr>
      </w:pPr>
      <w:r w:rsidRPr="00507514">
        <w:rPr>
          <w:rFonts w:cs="Arial"/>
          <w:color w:val="000000"/>
        </w:rPr>
        <w:t>Quantity received</w:t>
      </w:r>
    </w:p>
    <w:p w14:paraId="5998330F" w14:textId="77777777" w:rsidR="00507514" w:rsidRDefault="00507514">
      <w:pPr>
        <w:pStyle w:val="ListParagraph"/>
        <w:numPr>
          <w:ilvl w:val="0"/>
          <w:numId w:val="42"/>
        </w:numPr>
        <w:rPr>
          <w:rFonts w:cs="Arial"/>
          <w:color w:val="000000"/>
        </w:rPr>
      </w:pPr>
      <w:r w:rsidRPr="00507514">
        <w:rPr>
          <w:rFonts w:cs="Arial"/>
          <w:color w:val="000000"/>
        </w:rPr>
        <w:t xml:space="preserve">Signature and printed name of </w:t>
      </w:r>
      <w:r>
        <w:rPr>
          <w:rFonts w:cs="Arial"/>
          <w:color w:val="000000"/>
        </w:rPr>
        <w:t>the registrant</w:t>
      </w:r>
      <w:r w:rsidRPr="00507514">
        <w:rPr>
          <w:rFonts w:cs="Arial"/>
          <w:color w:val="000000"/>
        </w:rPr>
        <w:t xml:space="preserve"> making the entry</w:t>
      </w:r>
    </w:p>
    <w:p w14:paraId="3EEB9B1E" w14:textId="77777777" w:rsidR="00507514" w:rsidRDefault="00507514">
      <w:pPr>
        <w:pStyle w:val="ListParagraph"/>
        <w:numPr>
          <w:ilvl w:val="0"/>
          <w:numId w:val="42"/>
        </w:numPr>
        <w:rPr>
          <w:rFonts w:cs="Arial"/>
          <w:color w:val="000000"/>
        </w:rPr>
      </w:pPr>
      <w:r w:rsidRPr="00507514">
        <w:rPr>
          <w:rFonts w:cs="Arial"/>
          <w:color w:val="000000"/>
        </w:rPr>
        <w:t>Signature and printed name of witness</w:t>
      </w:r>
    </w:p>
    <w:p w14:paraId="6FAAB17A" w14:textId="77777777" w:rsidR="00507514" w:rsidRDefault="00035CF6">
      <w:pPr>
        <w:pStyle w:val="ListParagraph"/>
        <w:numPr>
          <w:ilvl w:val="0"/>
          <w:numId w:val="42"/>
        </w:numPr>
        <w:rPr>
          <w:rFonts w:cs="Arial"/>
          <w:color w:val="000000"/>
        </w:rPr>
      </w:pPr>
      <w:r>
        <w:rPr>
          <w:rFonts w:cs="Arial"/>
          <w:color w:val="000000"/>
        </w:rPr>
        <w:t>Stock balance</w:t>
      </w:r>
    </w:p>
    <w:p w14:paraId="02677E86" w14:textId="146D4A3F" w:rsidR="003B07E7" w:rsidRPr="00212968" w:rsidRDefault="00DB01D0" w:rsidP="00502249">
      <w:pPr>
        <w:pStyle w:val="ListParagraph"/>
        <w:numPr>
          <w:ilvl w:val="0"/>
          <w:numId w:val="42"/>
        </w:numPr>
        <w:rPr>
          <w:rFonts w:cs="Arial"/>
          <w:color w:val="000000"/>
          <w:szCs w:val="24"/>
        </w:rPr>
      </w:pPr>
      <w:r w:rsidRPr="00212968">
        <w:rPr>
          <w:rFonts w:cs="Arial"/>
          <w:color w:val="000000"/>
        </w:rPr>
        <w:t xml:space="preserve">For oral liquid controlled drugs a separate page of the CD register should be started for each new bottle received. </w:t>
      </w:r>
      <w:r w:rsidR="00212968" w:rsidRPr="00212968">
        <w:rPr>
          <w:rFonts w:cs="Arial"/>
          <w:color w:val="000000"/>
        </w:rPr>
        <w:t>Open stock must be used before switching to an unopened bottle. The remaining lines should be scored through once a bottle documented on a CD register page has been exhausted to prevent administration being entered in error on the incorrect page.</w:t>
      </w:r>
    </w:p>
    <w:p w14:paraId="2D6D12C0" w14:textId="77777777" w:rsidR="00212968" w:rsidRPr="00212968" w:rsidRDefault="00212968" w:rsidP="00212968">
      <w:pPr>
        <w:pStyle w:val="ListParagraph"/>
        <w:rPr>
          <w:rFonts w:cs="Arial"/>
          <w:color w:val="000000"/>
          <w:szCs w:val="24"/>
        </w:rPr>
      </w:pPr>
    </w:p>
    <w:p w14:paraId="576D8F0E" w14:textId="77777777" w:rsidR="002C6CF7" w:rsidRDefault="002D3F59" w:rsidP="00221A57">
      <w:pPr>
        <w:rPr>
          <w:rFonts w:cs="Arial"/>
          <w:color w:val="000000"/>
          <w:szCs w:val="24"/>
        </w:rPr>
      </w:pPr>
      <w:r>
        <w:rPr>
          <w:rFonts w:cs="Arial"/>
          <w:color w:val="000000"/>
          <w:szCs w:val="24"/>
        </w:rPr>
        <w:t>If the controlled drug pack arrives unsealed, then the contents must be checked and drug and quantity confirmed. S</w:t>
      </w:r>
      <w:r w:rsidR="00F30B1E" w:rsidRPr="00F30B1E">
        <w:rPr>
          <w:rFonts w:cs="Arial"/>
          <w:color w:val="000000"/>
          <w:szCs w:val="24"/>
        </w:rPr>
        <w:t>ealed packs/bottles with a tamper-evident seal do not need to be opened</w:t>
      </w:r>
      <w:r w:rsidR="003B07E7" w:rsidRPr="00F30B1E">
        <w:rPr>
          <w:rFonts w:cs="Arial"/>
          <w:color w:val="000000"/>
          <w:szCs w:val="24"/>
        </w:rPr>
        <w:t xml:space="preserve"> on receipt. </w:t>
      </w:r>
      <w:r w:rsidR="00507514" w:rsidRPr="00F30B1E">
        <w:rPr>
          <w:rFonts w:cs="Arial"/>
          <w:color w:val="000000"/>
          <w:szCs w:val="24"/>
        </w:rPr>
        <w:t>T</w:t>
      </w:r>
      <w:r w:rsidR="00F30B1E" w:rsidRPr="00F30B1E">
        <w:rPr>
          <w:rFonts w:cs="Arial"/>
          <w:color w:val="000000"/>
          <w:szCs w:val="24"/>
        </w:rPr>
        <w:t>o</w:t>
      </w:r>
      <w:r w:rsidR="00507514" w:rsidRPr="00F30B1E">
        <w:rPr>
          <w:rFonts w:cs="Arial"/>
          <w:color w:val="000000"/>
          <w:szCs w:val="24"/>
        </w:rPr>
        <w:t xml:space="preserve"> do so could </w:t>
      </w:r>
      <w:r w:rsidR="003B07E7" w:rsidRPr="00F30B1E">
        <w:rPr>
          <w:rFonts w:cs="Arial"/>
          <w:color w:val="000000"/>
          <w:szCs w:val="24"/>
        </w:rPr>
        <w:t xml:space="preserve">lead to damage to the </w:t>
      </w:r>
      <w:r w:rsidR="00035CF6">
        <w:rPr>
          <w:rFonts w:cs="Arial"/>
          <w:color w:val="000000"/>
          <w:szCs w:val="24"/>
        </w:rPr>
        <w:t xml:space="preserve">packaging and/or </w:t>
      </w:r>
      <w:r w:rsidR="003B07E7" w:rsidRPr="00F30B1E">
        <w:rPr>
          <w:rFonts w:cs="Arial"/>
          <w:color w:val="000000"/>
          <w:szCs w:val="24"/>
        </w:rPr>
        <w:t>cont</w:t>
      </w:r>
      <w:r w:rsidR="00035CF6">
        <w:rPr>
          <w:rFonts w:cs="Arial"/>
          <w:color w:val="000000"/>
          <w:szCs w:val="24"/>
        </w:rPr>
        <w:t>ents</w:t>
      </w:r>
      <w:r w:rsidR="003B07E7" w:rsidRPr="00F30B1E">
        <w:rPr>
          <w:rFonts w:cs="Arial"/>
          <w:color w:val="000000"/>
          <w:szCs w:val="24"/>
        </w:rPr>
        <w:t xml:space="preserve"> and increases the risk of breakage</w:t>
      </w:r>
      <w:r w:rsidR="00507514" w:rsidRPr="00F30B1E">
        <w:rPr>
          <w:rFonts w:cs="Arial"/>
          <w:color w:val="000000"/>
          <w:szCs w:val="24"/>
        </w:rPr>
        <w:t xml:space="preserve"> or los</w:t>
      </w:r>
      <w:r w:rsidR="00035CF6">
        <w:rPr>
          <w:rFonts w:cs="Arial"/>
          <w:color w:val="000000"/>
          <w:szCs w:val="24"/>
        </w:rPr>
        <w:t>s of</w:t>
      </w:r>
      <w:r w:rsidR="00507514" w:rsidRPr="00F30B1E">
        <w:rPr>
          <w:rFonts w:cs="Arial"/>
          <w:color w:val="000000"/>
          <w:szCs w:val="24"/>
        </w:rPr>
        <w:t xml:space="preserve"> </w:t>
      </w:r>
      <w:r w:rsidR="00D00479" w:rsidRPr="00F30B1E">
        <w:rPr>
          <w:rFonts w:cs="Arial"/>
          <w:color w:val="000000"/>
          <w:szCs w:val="24"/>
        </w:rPr>
        <w:t>medication</w:t>
      </w:r>
      <w:r w:rsidR="003B07E7" w:rsidRPr="00F30B1E">
        <w:rPr>
          <w:rFonts w:cs="Arial"/>
          <w:color w:val="000000"/>
          <w:szCs w:val="24"/>
        </w:rPr>
        <w:t xml:space="preserve">. When sealed containers are opened for </w:t>
      </w:r>
      <w:r w:rsidR="00F30B1E" w:rsidRPr="00F30B1E">
        <w:rPr>
          <w:rFonts w:cs="Arial"/>
          <w:color w:val="000000"/>
          <w:szCs w:val="24"/>
        </w:rPr>
        <w:t xml:space="preserve">the first time for </w:t>
      </w:r>
      <w:r w:rsidR="003B07E7" w:rsidRPr="00F30B1E">
        <w:rPr>
          <w:rFonts w:cs="Arial"/>
          <w:color w:val="000000"/>
          <w:szCs w:val="24"/>
        </w:rPr>
        <w:t xml:space="preserve">use this should be done in the presence of a </w:t>
      </w:r>
      <w:r w:rsidR="002C6CF7" w:rsidRPr="00F30B1E">
        <w:rPr>
          <w:rFonts w:cs="Arial"/>
          <w:color w:val="000000"/>
          <w:szCs w:val="24"/>
        </w:rPr>
        <w:t>witness</w:t>
      </w:r>
      <w:r w:rsidR="003B07E7" w:rsidRPr="00F30B1E">
        <w:rPr>
          <w:rFonts w:cs="Arial"/>
          <w:color w:val="000000"/>
          <w:szCs w:val="24"/>
        </w:rPr>
        <w:t>.</w:t>
      </w:r>
    </w:p>
    <w:p w14:paraId="2115E4A8" w14:textId="77777777" w:rsidR="002C6CF7" w:rsidRDefault="002C6CF7" w:rsidP="00221A57">
      <w:pPr>
        <w:rPr>
          <w:rFonts w:cs="Arial"/>
          <w:color w:val="000000"/>
          <w:szCs w:val="24"/>
        </w:rPr>
      </w:pPr>
    </w:p>
    <w:p w14:paraId="5FF1BFF8" w14:textId="77777777" w:rsidR="003B07E7" w:rsidRDefault="003B07E7" w:rsidP="00221A57">
      <w:pPr>
        <w:rPr>
          <w:rFonts w:cs="Arial"/>
          <w:color w:val="000000"/>
          <w:szCs w:val="24"/>
        </w:rPr>
      </w:pPr>
      <w:r w:rsidRPr="003B07E7">
        <w:rPr>
          <w:rFonts w:cs="Arial"/>
          <w:color w:val="000000"/>
          <w:szCs w:val="24"/>
        </w:rPr>
        <w:t xml:space="preserve">Any discrepancy must be reported to </w:t>
      </w:r>
      <w:r w:rsidR="002C6CF7">
        <w:rPr>
          <w:rFonts w:cs="Arial"/>
          <w:color w:val="000000"/>
          <w:szCs w:val="24"/>
        </w:rPr>
        <w:t>NHH Pharmacy</w:t>
      </w:r>
      <w:r w:rsidRPr="003B07E7">
        <w:rPr>
          <w:rFonts w:cs="Arial"/>
          <w:color w:val="000000"/>
          <w:szCs w:val="24"/>
        </w:rPr>
        <w:t>.</w:t>
      </w:r>
    </w:p>
    <w:p w14:paraId="585E7D1C" w14:textId="77777777" w:rsidR="00802DBC" w:rsidRDefault="00802DBC" w:rsidP="00221A57">
      <w:pPr>
        <w:rPr>
          <w:rFonts w:cs="Arial"/>
          <w:color w:val="000000"/>
          <w:szCs w:val="24"/>
        </w:rPr>
      </w:pPr>
    </w:p>
    <w:p w14:paraId="3BF28A37" w14:textId="77777777" w:rsidR="00802DBC" w:rsidRPr="00802DBC" w:rsidRDefault="00802DBC" w:rsidP="00562367">
      <w:pPr>
        <w:pStyle w:val="Heading2"/>
      </w:pPr>
      <w:bookmarkStart w:id="210" w:name="_Toc195515562"/>
      <w:r w:rsidRPr="00802DBC">
        <w:t>Delivery and Collection of Controlled Drugs in the Community - Prescriptions</w:t>
      </w:r>
      <w:bookmarkEnd w:id="210"/>
    </w:p>
    <w:p w14:paraId="62AD4129" w14:textId="77777777" w:rsidR="00562367" w:rsidRDefault="00562367" w:rsidP="00802DBC">
      <w:pPr>
        <w:rPr>
          <w:rFonts w:cs="Arial"/>
          <w:color w:val="000000"/>
          <w:szCs w:val="24"/>
        </w:rPr>
      </w:pPr>
    </w:p>
    <w:p w14:paraId="2BA9B24A" w14:textId="77777777" w:rsidR="00715D64" w:rsidRDefault="00802DBC" w:rsidP="00221A57">
      <w:pPr>
        <w:rPr>
          <w:rFonts w:cs="Arial"/>
          <w:color w:val="000000"/>
          <w:szCs w:val="24"/>
        </w:rPr>
      </w:pPr>
      <w:r w:rsidRPr="00802DBC">
        <w:rPr>
          <w:rFonts w:cs="Arial"/>
          <w:color w:val="000000"/>
          <w:szCs w:val="24"/>
        </w:rPr>
        <w:t xml:space="preserve">It is the responsibility of the patient to collect their </w:t>
      </w:r>
      <w:r>
        <w:rPr>
          <w:rFonts w:cs="Arial"/>
          <w:color w:val="000000"/>
          <w:szCs w:val="24"/>
        </w:rPr>
        <w:t>prescriptions</w:t>
      </w:r>
      <w:r w:rsidRPr="00802DBC">
        <w:rPr>
          <w:rFonts w:cs="Arial"/>
          <w:color w:val="000000"/>
          <w:szCs w:val="24"/>
        </w:rPr>
        <w:t xml:space="preserve"> from </w:t>
      </w:r>
      <w:r>
        <w:rPr>
          <w:rFonts w:cs="Arial"/>
          <w:color w:val="000000"/>
          <w:szCs w:val="24"/>
        </w:rPr>
        <w:t>a</w:t>
      </w:r>
      <w:r w:rsidRPr="00802DBC">
        <w:rPr>
          <w:rFonts w:cs="Arial"/>
          <w:color w:val="000000"/>
          <w:szCs w:val="24"/>
        </w:rPr>
        <w:t xml:space="preserve"> community pharmacy</w:t>
      </w:r>
      <w:r w:rsidR="00035CF6">
        <w:rPr>
          <w:rFonts w:cs="Arial"/>
          <w:color w:val="000000"/>
          <w:szCs w:val="24"/>
        </w:rPr>
        <w:t xml:space="preserve"> or dispensing practice</w:t>
      </w:r>
      <w:r w:rsidRPr="00802DBC">
        <w:rPr>
          <w:rFonts w:cs="Arial"/>
          <w:color w:val="000000"/>
          <w:szCs w:val="24"/>
        </w:rPr>
        <w:t xml:space="preserve">. In situations where this is not possible, </w:t>
      </w:r>
      <w:r>
        <w:rPr>
          <w:rFonts w:cs="Arial"/>
          <w:color w:val="000000"/>
          <w:szCs w:val="24"/>
        </w:rPr>
        <w:t xml:space="preserve">it may be possible for the patient to make </w:t>
      </w:r>
      <w:r w:rsidRPr="00802DBC">
        <w:rPr>
          <w:rFonts w:cs="Arial"/>
          <w:color w:val="000000"/>
          <w:szCs w:val="24"/>
        </w:rPr>
        <w:t>arrangements to have the community pharmacy</w:t>
      </w:r>
      <w:r w:rsidR="00035CF6">
        <w:rPr>
          <w:rFonts w:cs="Arial"/>
          <w:color w:val="000000"/>
          <w:szCs w:val="24"/>
        </w:rPr>
        <w:t>/practice</w:t>
      </w:r>
      <w:r w:rsidRPr="00802DBC">
        <w:rPr>
          <w:rFonts w:cs="Arial"/>
          <w:color w:val="000000"/>
          <w:szCs w:val="24"/>
        </w:rPr>
        <w:t xml:space="preserve"> deliver their medication</w:t>
      </w:r>
      <w:r w:rsidR="00035CF6">
        <w:rPr>
          <w:rFonts w:cs="Arial"/>
          <w:color w:val="000000"/>
          <w:szCs w:val="24"/>
        </w:rPr>
        <w:t xml:space="preserve"> (NB this is a private arrangement between the pharmacy/practice and the patient, it is not a service that is commissioned by the NHS)</w:t>
      </w:r>
      <w:r w:rsidRPr="00802DBC">
        <w:rPr>
          <w:rFonts w:cs="Arial"/>
          <w:color w:val="000000"/>
          <w:szCs w:val="24"/>
        </w:rPr>
        <w:t>.</w:t>
      </w:r>
    </w:p>
    <w:p w14:paraId="2829860B" w14:textId="77777777" w:rsidR="008E3D2B" w:rsidRDefault="008E3D2B" w:rsidP="00221A57">
      <w:pPr>
        <w:rPr>
          <w:rFonts w:cs="Arial"/>
          <w:color w:val="000000"/>
          <w:szCs w:val="24"/>
        </w:rPr>
      </w:pPr>
    </w:p>
    <w:p w14:paraId="5C082092" w14:textId="77777777" w:rsidR="00802DBC" w:rsidRPr="00802DBC" w:rsidRDefault="00802DBC" w:rsidP="00221A57">
      <w:pPr>
        <w:rPr>
          <w:rFonts w:cs="Arial"/>
          <w:color w:val="000000"/>
          <w:szCs w:val="24"/>
        </w:rPr>
      </w:pPr>
      <w:r w:rsidRPr="00802DBC">
        <w:rPr>
          <w:rFonts w:cs="Arial"/>
          <w:color w:val="000000"/>
          <w:szCs w:val="24"/>
        </w:rPr>
        <w:lastRenderedPageBreak/>
        <w:t>Only in exceptional</w:t>
      </w:r>
      <w:r w:rsidR="008E3D2B" w:rsidRPr="008E3D2B">
        <w:t xml:space="preserve"> </w:t>
      </w:r>
      <w:r w:rsidR="008E3D2B" w:rsidRPr="008E3D2B">
        <w:rPr>
          <w:rFonts w:cs="Arial"/>
          <w:color w:val="000000"/>
          <w:szCs w:val="24"/>
        </w:rPr>
        <w:t>circumstances</w:t>
      </w:r>
      <w:r w:rsidRPr="00802DBC">
        <w:rPr>
          <w:rFonts w:cs="Arial"/>
          <w:color w:val="000000"/>
          <w:szCs w:val="24"/>
        </w:rPr>
        <w:t xml:space="preserve">, e.g. urgent requirement to administer medication, should the practitioner organise to </w:t>
      </w:r>
      <w:r w:rsidR="00715D64">
        <w:rPr>
          <w:rFonts w:cs="Arial"/>
          <w:color w:val="000000"/>
          <w:szCs w:val="24"/>
        </w:rPr>
        <w:t xml:space="preserve">collect and </w:t>
      </w:r>
      <w:r w:rsidRPr="00802DBC">
        <w:rPr>
          <w:rFonts w:cs="Arial"/>
          <w:color w:val="000000"/>
          <w:szCs w:val="24"/>
        </w:rPr>
        <w:t>deliver the Controlled Drugs themsel</w:t>
      </w:r>
      <w:r w:rsidR="00035CF6">
        <w:rPr>
          <w:rFonts w:cs="Arial"/>
          <w:color w:val="000000"/>
          <w:szCs w:val="24"/>
        </w:rPr>
        <w:t>f</w:t>
      </w:r>
      <w:r w:rsidRPr="00802DBC">
        <w:rPr>
          <w:rFonts w:cs="Arial"/>
          <w:color w:val="000000"/>
          <w:szCs w:val="24"/>
        </w:rPr>
        <w:t xml:space="preserve">.   </w:t>
      </w:r>
    </w:p>
    <w:p w14:paraId="3ED6734E" w14:textId="77777777" w:rsidR="008E3D2B" w:rsidRDefault="008E3D2B" w:rsidP="00221A57">
      <w:pPr>
        <w:rPr>
          <w:rFonts w:cs="Arial"/>
          <w:color w:val="000000"/>
          <w:szCs w:val="24"/>
        </w:rPr>
      </w:pPr>
    </w:p>
    <w:p w14:paraId="44125140" w14:textId="77777777" w:rsidR="008E3D2B" w:rsidRDefault="008E3D2B" w:rsidP="00221A57">
      <w:pPr>
        <w:rPr>
          <w:rFonts w:cs="Arial"/>
          <w:color w:val="000000"/>
          <w:szCs w:val="24"/>
        </w:rPr>
      </w:pPr>
      <w:r>
        <w:rPr>
          <w:rFonts w:cs="Arial"/>
          <w:color w:val="000000"/>
          <w:szCs w:val="24"/>
        </w:rPr>
        <w:t>Healthcare professionals</w:t>
      </w:r>
      <w:r w:rsidR="00802DBC" w:rsidRPr="00802DBC">
        <w:rPr>
          <w:rFonts w:cs="Arial"/>
          <w:color w:val="000000"/>
          <w:szCs w:val="24"/>
        </w:rPr>
        <w:t xml:space="preserve"> should not routinely transport Controlled Drugs in the course of their practice.  This must only be undertaken in circumstances where there is no other reasonable mechanism available</w:t>
      </w:r>
      <w:r>
        <w:rPr>
          <w:rFonts w:cs="Arial"/>
          <w:color w:val="000000"/>
          <w:szCs w:val="24"/>
        </w:rPr>
        <w:t xml:space="preserve"> and only dispensed medication should be transported. Stock controlled drugs must only be transported via PTHB agreed transport teams and with a clear audit tra</w:t>
      </w:r>
      <w:r w:rsidR="00035CF6">
        <w:rPr>
          <w:rFonts w:cs="Arial"/>
          <w:color w:val="000000"/>
          <w:szCs w:val="24"/>
        </w:rPr>
        <w:t>i</w:t>
      </w:r>
      <w:r>
        <w:rPr>
          <w:rFonts w:cs="Arial"/>
          <w:color w:val="000000"/>
          <w:szCs w:val="24"/>
        </w:rPr>
        <w:t>l</w:t>
      </w:r>
      <w:r w:rsidR="00802DBC" w:rsidRPr="00802DBC">
        <w:rPr>
          <w:rFonts w:cs="Arial"/>
          <w:color w:val="000000"/>
          <w:szCs w:val="24"/>
        </w:rPr>
        <w:t>.</w:t>
      </w:r>
    </w:p>
    <w:p w14:paraId="0DC3DCE5" w14:textId="77777777" w:rsidR="008E3D2B" w:rsidRDefault="008E3D2B" w:rsidP="00221A57">
      <w:pPr>
        <w:rPr>
          <w:rFonts w:cs="Arial"/>
          <w:color w:val="000000"/>
          <w:szCs w:val="24"/>
        </w:rPr>
      </w:pPr>
    </w:p>
    <w:p w14:paraId="2DFDEC19" w14:textId="77777777" w:rsidR="00802DBC" w:rsidRPr="00802DBC" w:rsidRDefault="00802DBC" w:rsidP="00221A57">
      <w:pPr>
        <w:rPr>
          <w:rFonts w:cs="Arial"/>
          <w:color w:val="000000"/>
          <w:szCs w:val="24"/>
        </w:rPr>
      </w:pPr>
      <w:r w:rsidRPr="00802DBC">
        <w:rPr>
          <w:rFonts w:cs="Arial"/>
          <w:color w:val="000000"/>
          <w:szCs w:val="24"/>
        </w:rPr>
        <w:t xml:space="preserve">During transport </w:t>
      </w:r>
      <w:r w:rsidR="008E3D2B">
        <w:rPr>
          <w:rFonts w:cs="Arial"/>
          <w:color w:val="000000"/>
          <w:szCs w:val="24"/>
        </w:rPr>
        <w:t xml:space="preserve">of dispensed controlled drugs </w:t>
      </w:r>
      <w:r w:rsidRPr="00802DBC">
        <w:rPr>
          <w:rFonts w:cs="Arial"/>
          <w:color w:val="000000"/>
          <w:szCs w:val="24"/>
        </w:rPr>
        <w:t xml:space="preserve">all drugs must be kept out of sight. On arrival at the patient’s home, </w:t>
      </w:r>
      <w:r w:rsidR="008E3D2B">
        <w:rPr>
          <w:rFonts w:cs="Arial"/>
          <w:color w:val="000000"/>
          <w:szCs w:val="24"/>
        </w:rPr>
        <w:t>if documentation is in place</w:t>
      </w:r>
      <w:r w:rsidR="00035CF6">
        <w:rPr>
          <w:rFonts w:cs="Arial"/>
          <w:color w:val="000000"/>
          <w:szCs w:val="24"/>
        </w:rPr>
        <w:t>,</w:t>
      </w:r>
      <w:r w:rsidR="008E3D2B">
        <w:rPr>
          <w:rFonts w:cs="Arial"/>
          <w:color w:val="000000"/>
          <w:szCs w:val="24"/>
        </w:rPr>
        <w:t xml:space="preserve"> the healthcare professional</w:t>
      </w:r>
      <w:r w:rsidRPr="00802DBC">
        <w:rPr>
          <w:rFonts w:cs="Arial"/>
          <w:color w:val="000000"/>
          <w:szCs w:val="24"/>
        </w:rPr>
        <w:t xml:space="preserve"> must </w:t>
      </w:r>
      <w:r w:rsidRPr="008E3D2B">
        <w:rPr>
          <w:rFonts w:cs="Arial"/>
          <w:color w:val="000000" w:themeColor="text1"/>
          <w:szCs w:val="24"/>
        </w:rPr>
        <w:t xml:space="preserve">sign and </w:t>
      </w:r>
      <w:r w:rsidR="00035CF6">
        <w:rPr>
          <w:rFonts w:cs="Arial"/>
          <w:color w:val="000000" w:themeColor="text1"/>
          <w:szCs w:val="24"/>
        </w:rPr>
        <w:t>record</w:t>
      </w:r>
      <w:r w:rsidRPr="008E3D2B">
        <w:rPr>
          <w:rFonts w:cs="Arial"/>
          <w:color w:val="000000" w:themeColor="text1"/>
          <w:szCs w:val="24"/>
        </w:rPr>
        <w:t xml:space="preserve"> the stock in the </w:t>
      </w:r>
      <w:r w:rsidR="008E3D2B" w:rsidRPr="008E3D2B">
        <w:rPr>
          <w:rFonts w:cs="Arial"/>
          <w:color w:val="000000" w:themeColor="text1"/>
          <w:szCs w:val="24"/>
        </w:rPr>
        <w:t>patient record</w:t>
      </w:r>
      <w:r w:rsidRPr="008E3D2B">
        <w:rPr>
          <w:rFonts w:cs="Arial"/>
          <w:color w:val="000000" w:themeColor="text1"/>
          <w:szCs w:val="24"/>
        </w:rPr>
        <w:t xml:space="preserve">, and it should be witnessed that the CD has been received by the patient.  </w:t>
      </w:r>
      <w:r w:rsidRPr="00802DBC">
        <w:rPr>
          <w:rFonts w:cs="Arial"/>
          <w:color w:val="000000"/>
          <w:szCs w:val="24"/>
        </w:rPr>
        <w:t>Where a second nurse is not available another competent person may witness receipt e.g. a family member.</w:t>
      </w:r>
    </w:p>
    <w:p w14:paraId="015749B0" w14:textId="77777777" w:rsidR="00802DBC" w:rsidRPr="00802DBC" w:rsidRDefault="00802DBC" w:rsidP="00221A57">
      <w:pPr>
        <w:rPr>
          <w:rFonts w:cs="Arial"/>
          <w:color w:val="000000"/>
          <w:szCs w:val="24"/>
        </w:rPr>
      </w:pPr>
    </w:p>
    <w:p w14:paraId="0CB286CF" w14:textId="77777777" w:rsidR="00802DBC" w:rsidRPr="00802DBC" w:rsidRDefault="00802DBC" w:rsidP="00221A57">
      <w:pPr>
        <w:rPr>
          <w:rFonts w:cs="Arial"/>
          <w:color w:val="000000"/>
          <w:szCs w:val="24"/>
        </w:rPr>
      </w:pPr>
      <w:r w:rsidRPr="00802DBC">
        <w:rPr>
          <w:rFonts w:cs="Arial"/>
          <w:color w:val="000000"/>
          <w:szCs w:val="24"/>
        </w:rPr>
        <w:t>The person collecting the medicine from the dispensing pharmacy</w:t>
      </w:r>
      <w:r w:rsidR="00035CF6">
        <w:rPr>
          <w:rFonts w:cs="Arial"/>
          <w:color w:val="000000"/>
          <w:szCs w:val="24"/>
        </w:rPr>
        <w:t>/practice</w:t>
      </w:r>
      <w:r w:rsidRPr="00802DBC">
        <w:rPr>
          <w:rFonts w:cs="Arial"/>
          <w:color w:val="000000"/>
          <w:szCs w:val="24"/>
        </w:rPr>
        <w:t xml:space="preserve"> will be required to sign the back of the prescription form when collecting Schedule 2 or 3 CDs. Legislation states that the </w:t>
      </w:r>
      <w:r w:rsidR="008E3D2B">
        <w:rPr>
          <w:rFonts w:cs="Arial"/>
          <w:color w:val="000000"/>
          <w:szCs w:val="24"/>
        </w:rPr>
        <w:t xml:space="preserve">dispensing </w:t>
      </w:r>
      <w:r w:rsidR="00035CF6">
        <w:rPr>
          <w:rFonts w:cs="Arial"/>
          <w:color w:val="000000"/>
          <w:szCs w:val="24"/>
        </w:rPr>
        <w:t>contractor</w:t>
      </w:r>
      <w:r w:rsidRPr="00802DBC">
        <w:rPr>
          <w:rFonts w:cs="Arial"/>
          <w:color w:val="000000"/>
          <w:szCs w:val="24"/>
        </w:rPr>
        <w:t xml:space="preserve"> must ascertain whether the person collecting is the patient, patient’s representative or healthcare professional. If the person collecting the Schedule 2 controlled drug is a healthcare professional</w:t>
      </w:r>
      <w:r w:rsidR="008E3D2B">
        <w:rPr>
          <w:rFonts w:cs="Arial"/>
          <w:color w:val="000000"/>
          <w:szCs w:val="24"/>
        </w:rPr>
        <w:t>,</w:t>
      </w:r>
      <w:r w:rsidRPr="00802DBC">
        <w:rPr>
          <w:rFonts w:cs="Arial"/>
          <w:color w:val="000000"/>
          <w:szCs w:val="24"/>
        </w:rPr>
        <w:t xml:space="preserve"> acting in their professional capacity on behalf of the patient, the pharmacist</w:t>
      </w:r>
      <w:r w:rsidR="00035CF6">
        <w:rPr>
          <w:rFonts w:cs="Arial"/>
          <w:color w:val="000000"/>
          <w:szCs w:val="24"/>
        </w:rPr>
        <w:t>/dispensing practice</w:t>
      </w:r>
      <w:r w:rsidRPr="00802DBC">
        <w:rPr>
          <w:rFonts w:cs="Arial"/>
          <w:color w:val="000000"/>
          <w:szCs w:val="24"/>
        </w:rPr>
        <w:t xml:space="preserve"> must also obtain the name and address of the healthcare professional and evidence of identity (unless he/she is acquainted with that person).  </w:t>
      </w:r>
    </w:p>
    <w:p w14:paraId="37EA6A93" w14:textId="77777777" w:rsidR="00132A18" w:rsidRDefault="00132A18" w:rsidP="00221A57">
      <w:pPr>
        <w:pStyle w:val="Heading2"/>
      </w:pPr>
      <w:bookmarkStart w:id="211" w:name="_Controlled_Drug_Requisition"/>
      <w:bookmarkStart w:id="212" w:name="_Toc195515563"/>
      <w:bookmarkEnd w:id="211"/>
      <w:r w:rsidRPr="00996B7C">
        <w:t>Controlled Drug Requisition Books and Registers</w:t>
      </w:r>
      <w:bookmarkEnd w:id="212"/>
    </w:p>
    <w:p w14:paraId="3707514C" w14:textId="77777777" w:rsidR="000F16D8" w:rsidRPr="000F16D8" w:rsidRDefault="000F16D8" w:rsidP="00221A57"/>
    <w:p w14:paraId="2EC6A222" w14:textId="20B7ABA0" w:rsidR="00132A18" w:rsidRDefault="00132A18" w:rsidP="00221A57">
      <w:pPr>
        <w:rPr>
          <w:rFonts w:cs="Arial"/>
          <w:color w:val="000000"/>
          <w:szCs w:val="24"/>
        </w:rPr>
      </w:pPr>
      <w:r w:rsidRPr="00996B7C">
        <w:rPr>
          <w:rFonts w:cs="Arial"/>
          <w:color w:val="000000"/>
          <w:szCs w:val="24"/>
        </w:rPr>
        <w:t>All station</w:t>
      </w:r>
      <w:r w:rsidR="003A02BE">
        <w:rPr>
          <w:rFonts w:cs="Arial"/>
          <w:color w:val="000000"/>
          <w:szCs w:val="24"/>
        </w:rPr>
        <w:t>e</w:t>
      </w:r>
      <w:r w:rsidRPr="00996B7C">
        <w:rPr>
          <w:rFonts w:cs="Arial"/>
          <w:color w:val="000000"/>
          <w:szCs w:val="24"/>
        </w:rPr>
        <w:t>ry relating to controlled drugs is classified as controlled stationery</w:t>
      </w:r>
      <w:r w:rsidR="002F3DFF">
        <w:rPr>
          <w:rFonts w:cs="Arial"/>
          <w:color w:val="000000"/>
          <w:szCs w:val="24"/>
        </w:rPr>
        <w:t>, subject to</w:t>
      </w:r>
      <w:r w:rsidR="002F3DFF" w:rsidRPr="000F16D8">
        <w:t xml:space="preserve"> enhanced</w:t>
      </w:r>
      <w:r w:rsidR="002F3DFF">
        <w:rPr>
          <w:rFonts w:cs="Arial"/>
          <w:color w:val="000000"/>
          <w:szCs w:val="24"/>
        </w:rPr>
        <w:t xml:space="preserve"> security requirements</w:t>
      </w:r>
      <w:r w:rsidRPr="00996B7C">
        <w:rPr>
          <w:rFonts w:cs="Arial"/>
          <w:color w:val="000000"/>
          <w:szCs w:val="24"/>
        </w:rPr>
        <w:t>.</w:t>
      </w:r>
      <w:r w:rsidR="00A84176">
        <w:rPr>
          <w:rFonts w:cs="Arial"/>
          <w:color w:val="000000"/>
          <w:szCs w:val="24"/>
        </w:rPr>
        <w:t xml:space="preserve"> </w:t>
      </w:r>
      <w:r w:rsidRPr="00996B7C">
        <w:rPr>
          <w:rFonts w:cs="Arial"/>
          <w:color w:val="000000"/>
          <w:szCs w:val="24"/>
        </w:rPr>
        <w:t xml:space="preserve">Both controlled drug requisition books and registers must be stored in a locked drawer / cupboard only accessible to </w:t>
      </w:r>
      <w:r w:rsidR="004B3B07">
        <w:rPr>
          <w:rFonts w:cs="Arial"/>
          <w:color w:val="000000"/>
          <w:szCs w:val="24"/>
        </w:rPr>
        <w:t xml:space="preserve">registered </w:t>
      </w:r>
      <w:r w:rsidRPr="00996B7C">
        <w:rPr>
          <w:rFonts w:cs="Arial"/>
          <w:color w:val="000000"/>
          <w:szCs w:val="24"/>
        </w:rPr>
        <w:t>staff</w:t>
      </w:r>
      <w:r w:rsidR="004B3B07">
        <w:rPr>
          <w:rFonts w:cs="Arial"/>
          <w:color w:val="000000"/>
          <w:szCs w:val="24"/>
        </w:rPr>
        <w:t xml:space="preserve"> authorised to manage controlled drugs</w:t>
      </w:r>
      <w:r w:rsidRPr="00996B7C">
        <w:rPr>
          <w:rFonts w:cs="Arial"/>
          <w:color w:val="000000"/>
          <w:szCs w:val="24"/>
        </w:rPr>
        <w:t>. They are recommended to be kept near the controlled drug cupboard.</w:t>
      </w:r>
    </w:p>
    <w:p w14:paraId="1546BDCF" w14:textId="77777777" w:rsidR="00A41FC1" w:rsidRDefault="00A41FC1" w:rsidP="00221A57">
      <w:pPr>
        <w:rPr>
          <w:rFonts w:cs="Arial"/>
          <w:color w:val="000000"/>
          <w:szCs w:val="24"/>
        </w:rPr>
      </w:pPr>
    </w:p>
    <w:p w14:paraId="55EC5E4D" w14:textId="77777777" w:rsidR="00A41FC1" w:rsidRDefault="000F16D8" w:rsidP="00221A57">
      <w:pPr>
        <w:rPr>
          <w:rFonts w:cs="Arial"/>
          <w:color w:val="000000"/>
          <w:szCs w:val="24"/>
        </w:rPr>
      </w:pPr>
      <w:r>
        <w:rPr>
          <w:rFonts w:cs="Arial"/>
          <w:color w:val="000000"/>
          <w:szCs w:val="24"/>
        </w:rPr>
        <w:t>For PTHB Hospitals</w:t>
      </w:r>
      <w:r w:rsidR="00035CF6">
        <w:rPr>
          <w:rFonts w:cs="Arial"/>
          <w:color w:val="000000"/>
          <w:szCs w:val="24"/>
        </w:rPr>
        <w:t>,</w:t>
      </w:r>
      <w:r>
        <w:rPr>
          <w:rFonts w:cs="Arial"/>
          <w:color w:val="000000"/>
          <w:szCs w:val="24"/>
        </w:rPr>
        <w:t xml:space="preserve"> </w:t>
      </w:r>
      <w:r w:rsidR="00A41FC1">
        <w:rPr>
          <w:rFonts w:cs="Arial"/>
          <w:color w:val="000000"/>
          <w:szCs w:val="24"/>
        </w:rPr>
        <w:t>CD Registers and CD Order books should be ordered via NHH Pharmacy.</w:t>
      </w:r>
    </w:p>
    <w:p w14:paraId="67EAA156" w14:textId="77777777" w:rsidR="000F16D8" w:rsidRDefault="000F16D8" w:rsidP="00221A57">
      <w:pPr>
        <w:rPr>
          <w:rFonts w:cs="Arial"/>
          <w:color w:val="000000"/>
          <w:szCs w:val="24"/>
        </w:rPr>
      </w:pPr>
    </w:p>
    <w:p w14:paraId="2F3C59A1" w14:textId="77777777" w:rsidR="00132A18" w:rsidRDefault="00A84176" w:rsidP="00221A57">
      <w:pPr>
        <w:rPr>
          <w:rFonts w:cs="Arial"/>
          <w:color w:val="000000"/>
          <w:szCs w:val="24"/>
        </w:rPr>
      </w:pPr>
      <w:r>
        <w:rPr>
          <w:rFonts w:cs="Arial"/>
          <w:color w:val="000000"/>
          <w:szCs w:val="24"/>
        </w:rPr>
        <w:t>Registers must be bound (not loose leaf) n</w:t>
      </w:r>
      <w:r w:rsidR="00132A18">
        <w:rPr>
          <w:rFonts w:cs="Arial"/>
          <w:color w:val="000000"/>
          <w:szCs w:val="24"/>
        </w:rPr>
        <w:t>o pages should be removed from the controlled drugs register and no pink pages removed from the controlled drugs order book. Each page is numbered and the chronological order must be retained.</w:t>
      </w:r>
    </w:p>
    <w:p w14:paraId="394732DB" w14:textId="77777777" w:rsidR="000F16D8" w:rsidRDefault="000F16D8" w:rsidP="00221A57">
      <w:pPr>
        <w:rPr>
          <w:rFonts w:cs="Arial"/>
          <w:color w:val="000000"/>
          <w:szCs w:val="24"/>
        </w:rPr>
      </w:pPr>
    </w:p>
    <w:p w14:paraId="7B76CC54" w14:textId="77777777" w:rsidR="002B1D33" w:rsidRPr="000F16D8" w:rsidRDefault="000F16D8" w:rsidP="00221A57">
      <w:pPr>
        <w:rPr>
          <w:rFonts w:cs="Arial"/>
          <w:color w:val="000000"/>
          <w:szCs w:val="24"/>
        </w:rPr>
      </w:pPr>
      <w:r>
        <w:rPr>
          <w:rFonts w:cs="Arial"/>
          <w:color w:val="000000"/>
          <w:szCs w:val="24"/>
        </w:rPr>
        <w:lastRenderedPageBreak/>
        <w:t xml:space="preserve">The CD register must not be used for any other purpose. And </w:t>
      </w:r>
      <w:r w:rsidRPr="000F16D8">
        <w:rPr>
          <w:rFonts w:cs="Arial"/>
          <w:color w:val="000000"/>
          <w:szCs w:val="24"/>
        </w:rPr>
        <w:t>o</w:t>
      </w:r>
      <w:r w:rsidR="00A84176" w:rsidRPr="000F16D8">
        <w:rPr>
          <w:rFonts w:cs="Arial"/>
          <w:color w:val="000000"/>
          <w:szCs w:val="24"/>
        </w:rPr>
        <w:t xml:space="preserve">nly one </w:t>
      </w:r>
      <w:r w:rsidR="00D1413B">
        <w:rPr>
          <w:rFonts w:cs="Arial"/>
          <w:color w:val="000000"/>
          <w:szCs w:val="24"/>
        </w:rPr>
        <w:t xml:space="preserve">active stock CD </w:t>
      </w:r>
      <w:r w:rsidR="00A84176" w:rsidRPr="000F16D8">
        <w:rPr>
          <w:rFonts w:cs="Arial"/>
          <w:color w:val="000000"/>
          <w:szCs w:val="24"/>
        </w:rPr>
        <w:t>register should be in use per CD cupboard at any time.</w:t>
      </w:r>
    </w:p>
    <w:p w14:paraId="1789AB61" w14:textId="77777777" w:rsidR="000F16D8" w:rsidRDefault="000F16D8" w:rsidP="00221A57">
      <w:pPr>
        <w:rPr>
          <w:rFonts w:cs="Arial"/>
          <w:color w:val="000000"/>
          <w:szCs w:val="24"/>
        </w:rPr>
      </w:pPr>
    </w:p>
    <w:p w14:paraId="17805B44" w14:textId="77777777" w:rsidR="00A84176" w:rsidRDefault="002B1D33" w:rsidP="00221A57">
      <w:pPr>
        <w:rPr>
          <w:rFonts w:cs="Arial"/>
          <w:color w:val="000000"/>
          <w:szCs w:val="24"/>
        </w:rPr>
      </w:pPr>
      <w:r>
        <w:rPr>
          <w:rFonts w:cs="Arial"/>
          <w:color w:val="000000"/>
          <w:szCs w:val="24"/>
        </w:rPr>
        <w:t xml:space="preserve">Entries </w:t>
      </w:r>
      <w:r w:rsidR="00983811">
        <w:rPr>
          <w:rFonts w:cs="Arial"/>
          <w:color w:val="000000"/>
          <w:szCs w:val="24"/>
        </w:rPr>
        <w:t>and orders must be made in indelible ink.</w:t>
      </w:r>
      <w:r w:rsidR="00A84176">
        <w:rPr>
          <w:rFonts w:cs="Arial"/>
          <w:color w:val="000000"/>
          <w:szCs w:val="24"/>
        </w:rPr>
        <w:t xml:space="preserve"> </w:t>
      </w:r>
      <w:r w:rsidR="00A84176" w:rsidRPr="00A84176">
        <w:rPr>
          <w:rFonts w:cs="Arial"/>
          <w:color w:val="000000"/>
          <w:szCs w:val="24"/>
        </w:rPr>
        <w:t>Each page must only contain entries for one preparation.</w:t>
      </w:r>
    </w:p>
    <w:p w14:paraId="323A0DEE" w14:textId="77777777" w:rsidR="000F16D8" w:rsidRDefault="000F16D8" w:rsidP="00221A57">
      <w:pPr>
        <w:rPr>
          <w:rFonts w:cs="Arial"/>
          <w:color w:val="000000"/>
          <w:szCs w:val="24"/>
        </w:rPr>
      </w:pPr>
    </w:p>
    <w:p w14:paraId="78352F36" w14:textId="77777777" w:rsidR="004B3B07" w:rsidRPr="000F16D8" w:rsidRDefault="00A84176" w:rsidP="00221A57">
      <w:pPr>
        <w:rPr>
          <w:rFonts w:cs="Arial"/>
          <w:color w:val="000000" w:themeColor="text1"/>
          <w:szCs w:val="24"/>
        </w:rPr>
      </w:pPr>
      <w:r w:rsidRPr="000F16D8">
        <w:rPr>
          <w:rFonts w:cs="Arial"/>
          <w:color w:val="000000" w:themeColor="text1"/>
          <w:szCs w:val="24"/>
        </w:rPr>
        <w:t xml:space="preserve">The CD register must contain a running balance and all </w:t>
      </w:r>
      <w:r w:rsidR="00286F55">
        <w:rPr>
          <w:rFonts w:cs="Arial"/>
          <w:color w:val="000000" w:themeColor="text1"/>
          <w:szCs w:val="24"/>
        </w:rPr>
        <w:t>controlled drugs</w:t>
      </w:r>
      <w:r w:rsidRPr="000F16D8">
        <w:rPr>
          <w:rFonts w:cs="Arial"/>
          <w:color w:val="000000" w:themeColor="text1"/>
          <w:szCs w:val="24"/>
        </w:rPr>
        <w:t xml:space="preserve"> regularly checked against this </w:t>
      </w:r>
      <w:r w:rsidR="000F16D8" w:rsidRPr="000F16D8">
        <w:rPr>
          <w:rFonts w:cs="Arial"/>
          <w:color w:val="000000" w:themeColor="text1"/>
          <w:szCs w:val="24"/>
        </w:rPr>
        <w:t xml:space="preserve">balance - see </w:t>
      </w:r>
      <w:hyperlink w:anchor="_CD_Register_Stock" w:history="1">
        <w:r w:rsidR="000F16D8" w:rsidRPr="000F16D8">
          <w:rPr>
            <w:rStyle w:val="Hyperlink"/>
            <w:rFonts w:cs="Arial"/>
            <w:szCs w:val="24"/>
          </w:rPr>
          <w:t>stock balance check</w:t>
        </w:r>
      </w:hyperlink>
      <w:r w:rsidR="000F16D8" w:rsidRPr="000F16D8">
        <w:rPr>
          <w:rFonts w:cs="Arial"/>
          <w:color w:val="000000" w:themeColor="text1"/>
          <w:szCs w:val="24"/>
        </w:rPr>
        <w:t>.</w:t>
      </w:r>
    </w:p>
    <w:p w14:paraId="2B611CF6" w14:textId="77777777" w:rsidR="000F16D8" w:rsidRDefault="000F16D8" w:rsidP="00221A57">
      <w:pPr>
        <w:rPr>
          <w:rFonts w:cs="Arial"/>
          <w:color w:val="000000"/>
          <w:szCs w:val="24"/>
        </w:rPr>
      </w:pPr>
    </w:p>
    <w:p w14:paraId="47A0C409" w14:textId="56711CC4" w:rsidR="004B3B07" w:rsidRPr="00217CDB" w:rsidRDefault="004B3B07" w:rsidP="00221A57">
      <w:r>
        <w:rPr>
          <w:rFonts w:cs="Arial"/>
          <w:color w:val="000000"/>
          <w:szCs w:val="24"/>
        </w:rPr>
        <w:t xml:space="preserve">CD order books and registers must be retained for 2 years from the date of the last entry/order </w:t>
      </w:r>
      <w:hyperlink r:id="rId264" w:history="1">
        <w:r w:rsidR="002737F5" w:rsidRPr="002737F5">
          <w:rPr>
            <w:rStyle w:val="Hyperlink"/>
            <w:rFonts w:cstheme="minorBidi"/>
          </w:rPr>
          <w:t>IGP 017 Records Management Code of Practice for Health and Social Care 2022</w:t>
        </w:r>
      </w:hyperlink>
    </w:p>
    <w:p w14:paraId="7D8D6FB9" w14:textId="77777777" w:rsidR="00692C4A" w:rsidRDefault="00692C4A" w:rsidP="00221A57">
      <w:pPr>
        <w:rPr>
          <w:rFonts w:cs="Arial"/>
          <w:color w:val="000000"/>
          <w:szCs w:val="24"/>
        </w:rPr>
      </w:pPr>
    </w:p>
    <w:p w14:paraId="3603FFF9" w14:textId="77777777" w:rsidR="00692C4A" w:rsidRDefault="000F16D8" w:rsidP="00221A57">
      <w:pPr>
        <w:rPr>
          <w:rFonts w:cs="Arial"/>
          <w:color w:val="000000"/>
          <w:szCs w:val="24"/>
        </w:rPr>
      </w:pPr>
      <w:r>
        <w:rPr>
          <w:rFonts w:cs="Arial"/>
          <w:color w:val="000000"/>
          <w:szCs w:val="24"/>
        </w:rPr>
        <w:t xml:space="preserve">The </w:t>
      </w:r>
      <w:hyperlink w:anchor="_Controlled_Drugs_Schedules" w:history="1">
        <w:r w:rsidRPr="000F16D8">
          <w:rPr>
            <w:rStyle w:val="Hyperlink"/>
            <w:rFonts w:cs="Arial"/>
            <w:szCs w:val="24"/>
          </w:rPr>
          <w:t>above table</w:t>
        </w:r>
      </w:hyperlink>
      <w:r w:rsidR="00692C4A">
        <w:rPr>
          <w:rFonts w:cs="Arial"/>
          <w:color w:val="000000"/>
          <w:szCs w:val="24"/>
        </w:rPr>
        <w:t xml:space="preserve"> describes which controlled drugs require a CD register to be maintained. The CDAO may advise further monitoring of certain drugs outside of the legal requirements and therefore that a register entry is maintained for a wider range of drugs.</w:t>
      </w:r>
    </w:p>
    <w:p w14:paraId="527FBF5C" w14:textId="77777777" w:rsidR="00044552" w:rsidRDefault="00044552" w:rsidP="00221A57">
      <w:pPr>
        <w:rPr>
          <w:rFonts w:cs="Arial"/>
          <w:color w:val="000000"/>
          <w:szCs w:val="24"/>
        </w:rPr>
      </w:pPr>
    </w:p>
    <w:p w14:paraId="09DD0657" w14:textId="77777777" w:rsidR="00901E9A" w:rsidRPr="00901E9A" w:rsidRDefault="00044552" w:rsidP="00221A57">
      <w:pPr>
        <w:rPr>
          <w:rFonts w:cs="Arial"/>
          <w:color w:val="000000"/>
          <w:szCs w:val="24"/>
        </w:rPr>
      </w:pPr>
      <w:r>
        <w:rPr>
          <w:rFonts w:cs="Arial"/>
          <w:color w:val="000000"/>
          <w:szCs w:val="24"/>
        </w:rPr>
        <w:t>Theatres and endoscopy must use the specified Theatre Controlled Drug register which is available to order via NHH Pharmacy.</w:t>
      </w:r>
    </w:p>
    <w:p w14:paraId="7F48E9E1" w14:textId="77777777" w:rsidR="00A84176" w:rsidRDefault="00A84176" w:rsidP="00221A57">
      <w:pPr>
        <w:rPr>
          <w:rFonts w:cs="Arial"/>
          <w:b/>
          <w:color w:val="000000"/>
          <w:szCs w:val="24"/>
        </w:rPr>
      </w:pPr>
    </w:p>
    <w:p w14:paraId="2B41585F" w14:textId="77777777" w:rsidR="00A84176" w:rsidRDefault="000F16D8" w:rsidP="00221A57">
      <w:pPr>
        <w:pStyle w:val="Heading3"/>
      </w:pPr>
      <w:bookmarkStart w:id="213" w:name="_CD_Register_Stock"/>
      <w:bookmarkStart w:id="214" w:name="_Toc195515564"/>
      <w:bookmarkEnd w:id="213"/>
      <w:r>
        <w:t xml:space="preserve">CD Register </w:t>
      </w:r>
      <w:r w:rsidR="00A84176" w:rsidRPr="00983811">
        <w:t>Stock Balance Checks</w:t>
      </w:r>
      <w:bookmarkEnd w:id="214"/>
    </w:p>
    <w:p w14:paraId="04E80344" w14:textId="77777777" w:rsidR="000F16D8" w:rsidRPr="000F16D8" w:rsidRDefault="000F16D8" w:rsidP="00221A57"/>
    <w:p w14:paraId="53D1F782" w14:textId="77777777" w:rsidR="00A84176" w:rsidRDefault="00A84176" w:rsidP="00221A57">
      <w:pPr>
        <w:rPr>
          <w:rFonts w:cs="Arial"/>
          <w:color w:val="000000"/>
          <w:szCs w:val="24"/>
        </w:rPr>
      </w:pPr>
      <w:r>
        <w:rPr>
          <w:rFonts w:cs="Arial"/>
          <w:color w:val="000000"/>
          <w:szCs w:val="24"/>
        </w:rPr>
        <w:t>A</w:t>
      </w:r>
      <w:r w:rsidRPr="00D00479">
        <w:rPr>
          <w:rFonts w:cs="Arial"/>
          <w:color w:val="000000"/>
          <w:szCs w:val="24"/>
        </w:rPr>
        <w:t xml:space="preserve">ll wards and departments possessing stocks of Controlled Drugs must carry out a stock balance reconciliation </w:t>
      </w:r>
      <w:r w:rsidR="00901E9A">
        <w:rPr>
          <w:rFonts w:cs="Arial"/>
          <w:color w:val="000000"/>
          <w:szCs w:val="24"/>
        </w:rPr>
        <w:t xml:space="preserve">at least once </w:t>
      </w:r>
      <w:r w:rsidRPr="00D00479">
        <w:rPr>
          <w:rFonts w:cs="Arial"/>
          <w:color w:val="000000"/>
          <w:szCs w:val="24"/>
        </w:rPr>
        <w:t xml:space="preserve">every </w:t>
      </w:r>
      <w:r w:rsidR="00901E9A">
        <w:rPr>
          <w:rFonts w:cs="Arial"/>
          <w:color w:val="000000"/>
          <w:szCs w:val="24"/>
        </w:rPr>
        <w:t>day that the ward/department is open</w:t>
      </w:r>
      <w:r w:rsidRPr="00D00479">
        <w:rPr>
          <w:rFonts w:cs="Arial"/>
          <w:color w:val="000000"/>
          <w:szCs w:val="24"/>
        </w:rPr>
        <w:t>.  The Registered Nurse/Midwife in Charge is responsible for ensuring that this is carried out.</w:t>
      </w:r>
    </w:p>
    <w:p w14:paraId="39110BB8" w14:textId="77777777" w:rsidR="00A84176" w:rsidRDefault="00A84176" w:rsidP="00221A57">
      <w:pPr>
        <w:rPr>
          <w:rFonts w:cs="Arial"/>
          <w:color w:val="000000"/>
          <w:szCs w:val="24"/>
        </w:rPr>
      </w:pPr>
    </w:p>
    <w:p w14:paraId="5DFB7559" w14:textId="77777777" w:rsidR="00A84176" w:rsidRDefault="00A84176" w:rsidP="00221A57">
      <w:pPr>
        <w:rPr>
          <w:rFonts w:cs="Arial"/>
          <w:color w:val="000000"/>
          <w:szCs w:val="24"/>
        </w:rPr>
      </w:pPr>
      <w:r w:rsidRPr="00D00479">
        <w:rPr>
          <w:rFonts w:cs="Arial"/>
          <w:color w:val="000000"/>
          <w:szCs w:val="24"/>
        </w:rPr>
        <w:t xml:space="preserve">Two registered nurses, midwives or other </w:t>
      </w:r>
      <w:r w:rsidR="00901E9A">
        <w:rPr>
          <w:rFonts w:cs="Arial"/>
          <w:color w:val="000000"/>
          <w:szCs w:val="24"/>
        </w:rPr>
        <w:t xml:space="preserve">authorised </w:t>
      </w:r>
      <w:r w:rsidRPr="00901E9A">
        <w:rPr>
          <w:rFonts w:cs="Arial"/>
          <w:color w:val="000000" w:themeColor="text1"/>
          <w:szCs w:val="24"/>
        </w:rPr>
        <w:t>registered health professionals should perform this check.</w:t>
      </w:r>
      <w:r w:rsidRPr="00D00479">
        <w:rPr>
          <w:rFonts w:cs="Arial"/>
          <w:color w:val="000000"/>
          <w:szCs w:val="24"/>
        </w:rPr>
        <w:t xml:space="preserve">  Where possible the staff undertaking this check should be rotated periodically.  The following procedure must be followed:</w:t>
      </w:r>
    </w:p>
    <w:p w14:paraId="12D1B991" w14:textId="77777777" w:rsidR="008879A5" w:rsidRDefault="008879A5" w:rsidP="00221A57">
      <w:pPr>
        <w:rPr>
          <w:rFonts w:cs="Arial"/>
          <w:color w:val="000000"/>
          <w:szCs w:val="24"/>
        </w:rPr>
      </w:pPr>
    </w:p>
    <w:p w14:paraId="12C8A82D" w14:textId="77777777" w:rsidR="00A84176" w:rsidRDefault="00A84176">
      <w:pPr>
        <w:pStyle w:val="ListParagraph"/>
        <w:numPr>
          <w:ilvl w:val="0"/>
          <w:numId w:val="43"/>
        </w:numPr>
        <w:rPr>
          <w:rFonts w:cs="Arial"/>
          <w:color w:val="000000"/>
        </w:rPr>
      </w:pPr>
      <w:r w:rsidRPr="00D00479">
        <w:rPr>
          <w:rFonts w:cs="Arial"/>
          <w:color w:val="000000"/>
        </w:rPr>
        <w:t>Each page of the CD register must be checked against the contents of the CD cupboard, not the reverse, to ensure all balances are checked.</w:t>
      </w:r>
    </w:p>
    <w:p w14:paraId="36E8782D" w14:textId="77777777" w:rsidR="00A84176" w:rsidRPr="00901E9A" w:rsidRDefault="00A84176">
      <w:pPr>
        <w:pStyle w:val="ListParagraph"/>
        <w:numPr>
          <w:ilvl w:val="0"/>
          <w:numId w:val="43"/>
        </w:numPr>
        <w:rPr>
          <w:rFonts w:cs="Arial"/>
          <w:color w:val="000000"/>
        </w:rPr>
      </w:pPr>
      <w:r w:rsidRPr="00D00479">
        <w:rPr>
          <w:rFonts w:cs="Arial"/>
          <w:color w:val="000000"/>
        </w:rPr>
        <w:t>The physical stock of each item should be counted.</w:t>
      </w:r>
      <w:r w:rsidR="00901E9A">
        <w:rPr>
          <w:rFonts w:cs="Arial"/>
          <w:color w:val="000000"/>
        </w:rPr>
        <w:t xml:space="preserve"> </w:t>
      </w:r>
      <w:r w:rsidRPr="00901E9A">
        <w:rPr>
          <w:rFonts w:cs="Arial"/>
          <w:color w:val="000000"/>
        </w:rPr>
        <w:t xml:space="preserve">It is not necessary to open packs with intact tamper-evident seals for stock checking purposes, </w:t>
      </w:r>
      <w:r w:rsidR="007C7264" w:rsidRPr="00901E9A">
        <w:rPr>
          <w:rFonts w:cs="Arial"/>
          <w:color w:val="000000"/>
        </w:rPr>
        <w:t>e.g.,</w:t>
      </w:r>
      <w:r w:rsidRPr="00901E9A">
        <w:rPr>
          <w:rFonts w:cs="Arial"/>
          <w:color w:val="000000"/>
        </w:rPr>
        <w:t xml:space="preserve"> manufacturer's complete sealed packs.</w:t>
      </w:r>
    </w:p>
    <w:p w14:paraId="0F57282C" w14:textId="6C520AFF" w:rsidR="00A84176" w:rsidRPr="004061A0" w:rsidRDefault="00547B0F">
      <w:pPr>
        <w:pStyle w:val="ListParagraph"/>
        <w:numPr>
          <w:ilvl w:val="0"/>
          <w:numId w:val="43"/>
        </w:numPr>
        <w:rPr>
          <w:rFonts w:cs="Arial"/>
          <w:color w:val="000000"/>
        </w:rPr>
      </w:pPr>
      <w:r w:rsidRPr="007C7264">
        <w:rPr>
          <w:rFonts w:cs="Arial"/>
          <w:color w:val="000000"/>
        </w:rPr>
        <w:t xml:space="preserve">When undertaking the </w:t>
      </w:r>
      <w:r w:rsidR="00B51A1A" w:rsidRPr="007C7264">
        <w:rPr>
          <w:rFonts w:cs="Arial"/>
          <w:color w:val="000000"/>
        </w:rPr>
        <w:t>daily stock check, the</w:t>
      </w:r>
      <w:r w:rsidR="00016C5F" w:rsidRPr="007C7264">
        <w:rPr>
          <w:rFonts w:cs="Arial"/>
          <w:color w:val="000000"/>
        </w:rPr>
        <w:t xml:space="preserve"> s</w:t>
      </w:r>
      <w:r w:rsidR="00A84176" w:rsidRPr="007C7264">
        <w:rPr>
          <w:rFonts w:cs="Arial"/>
          <w:color w:val="000000"/>
        </w:rPr>
        <w:t>tock balances of liquid medicines should generally be checked by visual inspection</w:t>
      </w:r>
      <w:r w:rsidR="0020456E" w:rsidRPr="004061A0">
        <w:rPr>
          <w:rFonts w:cs="Arial"/>
          <w:color w:val="000000"/>
        </w:rPr>
        <w:t xml:space="preserve">.  </w:t>
      </w:r>
      <w:r w:rsidR="0068348B" w:rsidRPr="004061A0">
        <w:rPr>
          <w:rFonts w:cs="Arial"/>
          <w:color w:val="000000"/>
        </w:rPr>
        <w:t xml:space="preserve">An accurate stock check of liquid </w:t>
      </w:r>
      <w:r w:rsidR="00171D7F" w:rsidRPr="004061A0">
        <w:rPr>
          <w:rFonts w:cs="Arial"/>
          <w:color w:val="000000"/>
        </w:rPr>
        <w:t xml:space="preserve">medicines (i.e. by measuring the volume in </w:t>
      </w:r>
      <w:r w:rsidR="00392AAA">
        <w:rPr>
          <w:rFonts w:cs="Arial"/>
          <w:color w:val="000000"/>
        </w:rPr>
        <w:t xml:space="preserve">a </w:t>
      </w:r>
      <w:r w:rsidR="00171D7F" w:rsidRPr="004061A0">
        <w:rPr>
          <w:rFonts w:cs="Arial"/>
          <w:color w:val="000000"/>
        </w:rPr>
        <w:t>measuring cylinder</w:t>
      </w:r>
      <w:r w:rsidR="00993849">
        <w:rPr>
          <w:rFonts w:cs="Arial"/>
          <w:color w:val="000000"/>
        </w:rPr>
        <w:t>/</w:t>
      </w:r>
      <w:r w:rsidR="00171D7F" w:rsidRPr="004061A0">
        <w:rPr>
          <w:rFonts w:cs="Arial"/>
          <w:color w:val="000000"/>
        </w:rPr>
        <w:t>s)</w:t>
      </w:r>
      <w:r w:rsidR="0068348B" w:rsidRPr="004061A0">
        <w:rPr>
          <w:rFonts w:cs="Arial"/>
          <w:color w:val="000000"/>
        </w:rPr>
        <w:t xml:space="preserve"> should be undertaken once a week and when there is </w:t>
      </w:r>
      <w:r w:rsidR="00016C5F" w:rsidRPr="004061A0">
        <w:rPr>
          <w:rFonts w:cs="Arial"/>
          <w:color w:val="000000"/>
        </w:rPr>
        <w:t>any concern</w:t>
      </w:r>
      <w:r w:rsidR="00392AAA">
        <w:rPr>
          <w:rFonts w:cs="Arial"/>
          <w:color w:val="000000"/>
        </w:rPr>
        <w:t>, on visual inspection,</w:t>
      </w:r>
      <w:r w:rsidR="00016C5F" w:rsidRPr="004061A0">
        <w:rPr>
          <w:rFonts w:cs="Arial"/>
          <w:color w:val="000000"/>
        </w:rPr>
        <w:t xml:space="preserve"> </w:t>
      </w:r>
      <w:r w:rsidR="00F66081">
        <w:rPr>
          <w:rFonts w:cs="Arial"/>
          <w:color w:val="000000"/>
        </w:rPr>
        <w:t xml:space="preserve">during the daily stock check </w:t>
      </w:r>
      <w:r w:rsidR="00016C5F" w:rsidRPr="004061A0">
        <w:rPr>
          <w:rFonts w:cs="Arial"/>
          <w:color w:val="000000"/>
        </w:rPr>
        <w:t xml:space="preserve">that there is a discrepancy between the balance in the register and the </w:t>
      </w:r>
      <w:r w:rsidR="0012617E" w:rsidRPr="004061A0">
        <w:rPr>
          <w:rFonts w:cs="Arial"/>
          <w:color w:val="000000"/>
        </w:rPr>
        <w:t xml:space="preserve">volume of </w:t>
      </w:r>
      <w:r w:rsidR="00016C5F" w:rsidRPr="004061A0">
        <w:rPr>
          <w:rFonts w:cs="Arial"/>
          <w:color w:val="000000"/>
        </w:rPr>
        <w:t>liquid in the bottle</w:t>
      </w:r>
      <w:r w:rsidR="0068348B" w:rsidRPr="004061A0">
        <w:rPr>
          <w:rFonts w:cs="Arial"/>
          <w:color w:val="000000"/>
        </w:rPr>
        <w:t xml:space="preserve">. </w:t>
      </w:r>
      <w:r w:rsidR="00E65661" w:rsidRPr="004061A0">
        <w:rPr>
          <w:rFonts w:cs="Arial"/>
          <w:color w:val="000000"/>
        </w:rPr>
        <w:t>In addition to this, t</w:t>
      </w:r>
      <w:r w:rsidR="00A84176" w:rsidRPr="004061A0">
        <w:rPr>
          <w:rFonts w:cs="Arial"/>
          <w:color w:val="000000"/>
        </w:rPr>
        <w:t xml:space="preserve">he </w:t>
      </w:r>
      <w:r w:rsidR="00A84176" w:rsidRPr="004061A0">
        <w:rPr>
          <w:rFonts w:cs="Arial"/>
          <w:color w:val="000000"/>
        </w:rPr>
        <w:lastRenderedPageBreak/>
        <w:t xml:space="preserve">balance must be confirmed to be correct </w:t>
      </w:r>
      <w:r w:rsidR="00C52612">
        <w:rPr>
          <w:rFonts w:cs="Arial"/>
          <w:color w:val="000000"/>
        </w:rPr>
        <w:t xml:space="preserve">every time the contents of a bottle </w:t>
      </w:r>
      <w:r w:rsidR="00C248C6">
        <w:rPr>
          <w:rFonts w:cs="Arial"/>
          <w:color w:val="000000"/>
        </w:rPr>
        <w:t>has been used (i.e. when the bottle is empty).</w:t>
      </w:r>
      <w:r w:rsidR="00A84176" w:rsidRPr="004061A0">
        <w:rPr>
          <w:rFonts w:cs="Arial"/>
          <w:color w:val="000000"/>
        </w:rPr>
        <w:t xml:space="preserve"> N</w:t>
      </w:r>
      <w:r w:rsidR="005307AD" w:rsidRPr="004061A0">
        <w:rPr>
          <w:rFonts w:cs="Arial"/>
          <w:color w:val="000000"/>
        </w:rPr>
        <w:t>B:</w:t>
      </w:r>
      <w:r w:rsidR="004061A0" w:rsidRPr="004061A0">
        <w:rPr>
          <w:rFonts w:cs="Arial"/>
          <w:color w:val="000000"/>
        </w:rPr>
        <w:t xml:space="preserve"> </w:t>
      </w:r>
      <w:r w:rsidR="004061A0">
        <w:rPr>
          <w:rFonts w:cs="Arial"/>
          <w:color w:val="000000"/>
        </w:rPr>
        <w:t>S</w:t>
      </w:r>
      <w:r w:rsidR="00A84176" w:rsidRPr="004061A0">
        <w:rPr>
          <w:rFonts w:cs="Arial"/>
          <w:color w:val="000000"/>
        </w:rPr>
        <w:t>ome liquid medications may contain a small overage volume.</w:t>
      </w:r>
      <w:r w:rsidR="008879A5" w:rsidRPr="004061A0">
        <w:rPr>
          <w:rFonts w:cs="Arial"/>
          <w:color w:val="000000"/>
        </w:rPr>
        <w:t xml:space="preserve"> Guidance is available on </w:t>
      </w:r>
      <w:hyperlink r:id="rId265" w:history="1">
        <w:r w:rsidR="002811DA">
          <w:rPr>
            <w:rStyle w:val="Hyperlink"/>
            <w:rFonts w:cs="Arial"/>
          </w:rPr>
          <w:t>acceptable discrepancy levels (Appendix One)</w:t>
        </w:r>
      </w:hyperlink>
      <w:r w:rsidR="008879A5" w:rsidRPr="004061A0">
        <w:rPr>
          <w:rFonts w:cs="Arial"/>
          <w:color w:val="000000"/>
        </w:rPr>
        <w:t>.</w:t>
      </w:r>
    </w:p>
    <w:p w14:paraId="1DACE0F3" w14:textId="77777777" w:rsidR="00A84176" w:rsidRPr="00FA001B" w:rsidRDefault="00A84176">
      <w:pPr>
        <w:pStyle w:val="ListParagraph"/>
        <w:numPr>
          <w:ilvl w:val="0"/>
          <w:numId w:val="43"/>
        </w:numPr>
        <w:rPr>
          <w:rFonts w:cs="Arial"/>
          <w:color w:val="000000" w:themeColor="text1"/>
        </w:rPr>
      </w:pPr>
      <w:r w:rsidRPr="00D00479">
        <w:rPr>
          <w:rFonts w:cs="Arial"/>
          <w:color w:val="000000"/>
        </w:rPr>
        <w:t>A record must be made that the stock check has been carried out</w:t>
      </w:r>
      <w:r w:rsidR="00035CF6">
        <w:rPr>
          <w:rFonts w:cs="Arial"/>
          <w:color w:val="000000"/>
        </w:rPr>
        <w:t>. T</w:t>
      </w:r>
      <w:r w:rsidRPr="00D00479">
        <w:rPr>
          <w:rFonts w:cs="Arial"/>
          <w:color w:val="000000"/>
        </w:rPr>
        <w:t>his record must include</w:t>
      </w:r>
      <w:r w:rsidR="00FA001B">
        <w:rPr>
          <w:rFonts w:cs="Arial"/>
          <w:color w:val="000000"/>
        </w:rPr>
        <w:t xml:space="preserve"> </w:t>
      </w:r>
      <w:r w:rsidRPr="00D00479">
        <w:rPr>
          <w:rFonts w:cs="Arial"/>
          <w:color w:val="000000"/>
        </w:rPr>
        <w:t xml:space="preserve">the date and time of the reconciliation check and </w:t>
      </w:r>
      <w:r w:rsidR="00035CF6">
        <w:rPr>
          <w:rFonts w:cs="Arial"/>
          <w:color w:val="000000"/>
        </w:rPr>
        <w:t xml:space="preserve">it must </w:t>
      </w:r>
      <w:r w:rsidRPr="00D00479">
        <w:rPr>
          <w:rFonts w:cs="Arial"/>
          <w:color w:val="000000"/>
        </w:rPr>
        <w:t>be signed by both members of staff</w:t>
      </w:r>
      <w:r w:rsidR="00035CF6">
        <w:rPr>
          <w:rFonts w:cs="Arial"/>
          <w:color w:val="000000"/>
        </w:rPr>
        <w:t xml:space="preserve"> to declare that they have carefully and accurately checked all stock</w:t>
      </w:r>
      <w:r w:rsidRPr="00D00479">
        <w:rPr>
          <w:rFonts w:cs="Arial"/>
          <w:color w:val="000000"/>
        </w:rPr>
        <w:t xml:space="preserve">. </w:t>
      </w:r>
      <w:r w:rsidR="00FA001B" w:rsidRPr="00FA001B">
        <w:rPr>
          <w:rFonts w:cs="Arial"/>
          <w:color w:val="000000" w:themeColor="text1"/>
        </w:rPr>
        <w:t>This record must be kept in a bound log book e.g ‘exercise book’ – dedicated for this purpose.</w:t>
      </w:r>
    </w:p>
    <w:p w14:paraId="0C3E9044" w14:textId="77777777" w:rsidR="00A84176" w:rsidRPr="00D00479" w:rsidRDefault="00A84176" w:rsidP="00221A57">
      <w:pPr>
        <w:rPr>
          <w:rFonts w:cs="Arial"/>
          <w:color w:val="000000"/>
          <w:szCs w:val="24"/>
        </w:rPr>
      </w:pPr>
    </w:p>
    <w:p w14:paraId="573126D7" w14:textId="77777777" w:rsidR="00A84176" w:rsidRPr="00D00479" w:rsidRDefault="00A84176" w:rsidP="00221A57">
      <w:pPr>
        <w:rPr>
          <w:rFonts w:cs="Arial"/>
          <w:color w:val="000000"/>
          <w:szCs w:val="24"/>
        </w:rPr>
      </w:pPr>
      <w:r w:rsidRPr="00D00479">
        <w:rPr>
          <w:rFonts w:cs="Arial"/>
          <w:color w:val="000000"/>
          <w:szCs w:val="24"/>
        </w:rPr>
        <w:t xml:space="preserve">Any discrepancy must be investigated in accordance with </w:t>
      </w:r>
      <w:hyperlink w:anchor="_Dealing_with_Discrepancies" w:history="1">
        <w:r w:rsidRPr="007C7264">
          <w:rPr>
            <w:rStyle w:val="Hyperlink"/>
            <w:rFonts w:cs="Arial"/>
            <w:szCs w:val="24"/>
          </w:rPr>
          <w:t>Dealing with Discrepancies</w:t>
        </w:r>
      </w:hyperlink>
      <w:r w:rsidRPr="007C7264">
        <w:rPr>
          <w:rFonts w:cs="Arial"/>
          <w:color w:val="000000"/>
          <w:szCs w:val="24"/>
        </w:rPr>
        <w:t>.</w:t>
      </w:r>
    </w:p>
    <w:p w14:paraId="13ABF168" w14:textId="77777777" w:rsidR="00A84176" w:rsidRPr="00D00479" w:rsidRDefault="00A84176" w:rsidP="00221A57">
      <w:pPr>
        <w:rPr>
          <w:rFonts w:cs="Arial"/>
          <w:color w:val="000000"/>
          <w:szCs w:val="24"/>
        </w:rPr>
      </w:pPr>
    </w:p>
    <w:p w14:paraId="4658DA74" w14:textId="77777777" w:rsidR="00A84176" w:rsidRDefault="00A84176" w:rsidP="00221A57">
      <w:pPr>
        <w:rPr>
          <w:rFonts w:cs="Arial"/>
          <w:color w:val="000000"/>
          <w:szCs w:val="24"/>
        </w:rPr>
      </w:pPr>
      <w:r w:rsidRPr="00D00479">
        <w:rPr>
          <w:rFonts w:cs="Arial"/>
          <w:color w:val="000000"/>
          <w:szCs w:val="24"/>
        </w:rPr>
        <w:t xml:space="preserve">A check of all CDs stocked within wards and departments must be completed every 3 months by </w:t>
      </w:r>
      <w:r w:rsidR="008879A5">
        <w:rPr>
          <w:rFonts w:cs="Arial"/>
          <w:color w:val="000000"/>
          <w:szCs w:val="24"/>
        </w:rPr>
        <w:t xml:space="preserve">a </w:t>
      </w:r>
      <w:r w:rsidR="00383324">
        <w:rPr>
          <w:rFonts w:cs="Arial"/>
          <w:color w:val="000000"/>
          <w:szCs w:val="24"/>
        </w:rPr>
        <w:t xml:space="preserve">PTHB </w:t>
      </w:r>
      <w:r w:rsidR="008879A5">
        <w:rPr>
          <w:rFonts w:cs="Arial"/>
          <w:color w:val="000000"/>
          <w:szCs w:val="24"/>
        </w:rPr>
        <w:t>Pharmacist</w:t>
      </w:r>
      <w:r w:rsidR="00383324">
        <w:rPr>
          <w:rFonts w:cs="Arial"/>
          <w:color w:val="000000"/>
          <w:szCs w:val="24"/>
        </w:rPr>
        <w:t xml:space="preserve"> and authorised ward/department registrant</w:t>
      </w:r>
      <w:r w:rsidR="007C7264">
        <w:rPr>
          <w:rFonts w:cs="Arial"/>
          <w:color w:val="000000"/>
          <w:szCs w:val="24"/>
        </w:rPr>
        <w:t>, unless otherwise specified by the CDAO for a ward or department.</w:t>
      </w:r>
    </w:p>
    <w:p w14:paraId="59C16C68" w14:textId="77777777" w:rsidR="00A84176" w:rsidRDefault="00A84176" w:rsidP="00221A57">
      <w:pPr>
        <w:rPr>
          <w:rFonts w:cs="Arial"/>
          <w:color w:val="000000"/>
          <w:szCs w:val="24"/>
        </w:rPr>
      </w:pPr>
    </w:p>
    <w:p w14:paraId="6C68AA92" w14:textId="77777777" w:rsidR="00F30B1E" w:rsidRDefault="00F30B1E" w:rsidP="00221A57">
      <w:pPr>
        <w:rPr>
          <w:rFonts w:cs="Arial"/>
          <w:color w:val="000000"/>
          <w:szCs w:val="24"/>
        </w:rPr>
      </w:pPr>
      <w:r w:rsidRPr="00F30B1E">
        <w:rPr>
          <w:rFonts w:cs="Arial"/>
          <w:color w:val="000000"/>
          <w:szCs w:val="24"/>
        </w:rPr>
        <w:t>Sealed packs/bottles with a tamper-evident seal do not need to be opened to undertake a contents check. To do so could lead to damage to the containers and increases the risk of breakage or loss of medication. When sealed containers are opened for use this should be done in the presence of a witness.</w:t>
      </w:r>
    </w:p>
    <w:p w14:paraId="0664863F" w14:textId="77777777" w:rsidR="007C7264" w:rsidRDefault="007C7264" w:rsidP="00221A57">
      <w:pPr>
        <w:rPr>
          <w:rFonts w:cs="Arial"/>
          <w:color w:val="000000"/>
          <w:szCs w:val="24"/>
        </w:rPr>
      </w:pPr>
    </w:p>
    <w:p w14:paraId="597EE53E" w14:textId="6867DAE3" w:rsidR="007C7264" w:rsidRDefault="007C7264" w:rsidP="00D92753">
      <w:pPr>
        <w:rPr>
          <w:rFonts w:cs="Arial"/>
          <w:color w:val="000000"/>
          <w:szCs w:val="24"/>
        </w:rPr>
      </w:pPr>
      <w:r>
        <w:rPr>
          <w:rFonts w:cs="Arial"/>
          <w:color w:val="000000"/>
          <w:szCs w:val="24"/>
        </w:rPr>
        <w:t xml:space="preserve">Measuring cylinders for measuring controlled drug liquids will be approved and provided by the Medicines Management team. </w:t>
      </w:r>
    </w:p>
    <w:p w14:paraId="742D6ADD" w14:textId="77777777" w:rsidR="000F16D8" w:rsidRDefault="000F16D8" w:rsidP="00D92753"/>
    <w:p w14:paraId="0D699D58" w14:textId="77777777" w:rsidR="000F16D8" w:rsidRDefault="000F16D8" w:rsidP="00D92753">
      <w:pPr>
        <w:pStyle w:val="Heading3"/>
      </w:pPr>
      <w:bookmarkStart w:id="215" w:name="_Toc195515565"/>
      <w:r>
        <w:t>Errors in the CD Register</w:t>
      </w:r>
      <w:bookmarkEnd w:id="215"/>
    </w:p>
    <w:p w14:paraId="27C5F297" w14:textId="77777777" w:rsidR="000F16D8" w:rsidRPr="000F16D8" w:rsidRDefault="000F16D8" w:rsidP="00D92753"/>
    <w:p w14:paraId="6FF8587B" w14:textId="77777777" w:rsidR="000F16D8" w:rsidRDefault="000F16D8" w:rsidP="00D92753">
      <w:pPr>
        <w:rPr>
          <w:rFonts w:cs="Arial"/>
          <w:color w:val="000000"/>
          <w:szCs w:val="24"/>
        </w:rPr>
      </w:pPr>
      <w:r w:rsidRPr="000A4C53">
        <w:rPr>
          <w:rFonts w:cs="Arial"/>
          <w:color w:val="000000"/>
          <w:szCs w:val="24"/>
        </w:rPr>
        <w:t>If a mistake is made in the CD register, it should be bracketed</w:t>
      </w:r>
      <w:r>
        <w:rPr>
          <w:rFonts w:cs="Arial"/>
          <w:color w:val="000000"/>
          <w:szCs w:val="24"/>
        </w:rPr>
        <w:t xml:space="preserve"> ([]) or asterixed (*)</w:t>
      </w:r>
      <w:r w:rsidRPr="000A4C53">
        <w:rPr>
          <w:rFonts w:cs="Arial"/>
          <w:color w:val="000000"/>
          <w:szCs w:val="24"/>
        </w:rPr>
        <w:t xml:space="preserve"> in such a way that the original entry is still clearly legible, it must not be crossed out or obliterated. The words ‘entered in error’ should be written on the same or next line</w:t>
      </w:r>
      <w:r>
        <w:rPr>
          <w:rFonts w:cs="Arial"/>
          <w:color w:val="000000"/>
          <w:szCs w:val="24"/>
        </w:rPr>
        <w:t xml:space="preserve"> or as a footnote</w:t>
      </w:r>
      <w:r w:rsidRPr="000A4C53">
        <w:rPr>
          <w:rFonts w:cs="Arial"/>
          <w:color w:val="000000"/>
          <w:szCs w:val="24"/>
        </w:rPr>
        <w:t>, this should be signed, dated and witnessed by a second Registered Nurse or Midwife, the witness should also sign the correction.</w:t>
      </w:r>
    </w:p>
    <w:p w14:paraId="2567476B" w14:textId="77777777" w:rsidR="00F30B1E" w:rsidRDefault="00F30B1E" w:rsidP="00D92753">
      <w:pPr>
        <w:rPr>
          <w:rFonts w:cs="Arial"/>
          <w:color w:val="000000"/>
          <w:szCs w:val="24"/>
        </w:rPr>
      </w:pPr>
    </w:p>
    <w:p w14:paraId="062B9A88" w14:textId="77777777" w:rsidR="00A84176" w:rsidRPr="00935782" w:rsidRDefault="00A84176" w:rsidP="00D92753">
      <w:pPr>
        <w:pStyle w:val="Heading3"/>
      </w:pPr>
      <w:bookmarkStart w:id="216" w:name="_Dealing_with_Discrepancies"/>
      <w:bookmarkStart w:id="217" w:name="_Toc195515566"/>
      <w:bookmarkEnd w:id="216"/>
      <w:r w:rsidRPr="00935782">
        <w:t>Dealing with Discrepancies</w:t>
      </w:r>
      <w:bookmarkEnd w:id="217"/>
      <w:r w:rsidRPr="00935782">
        <w:t xml:space="preserve">  </w:t>
      </w:r>
    </w:p>
    <w:p w14:paraId="51D411E5" w14:textId="77777777" w:rsidR="00A84176" w:rsidRDefault="00A84176" w:rsidP="00D92753">
      <w:pPr>
        <w:rPr>
          <w:rFonts w:cs="Arial"/>
          <w:color w:val="000000"/>
          <w:szCs w:val="24"/>
        </w:rPr>
      </w:pPr>
    </w:p>
    <w:p w14:paraId="4FBF6AC3" w14:textId="77777777" w:rsidR="00A84176" w:rsidRDefault="00A84176" w:rsidP="00D92753">
      <w:pPr>
        <w:rPr>
          <w:rFonts w:cs="Arial"/>
          <w:color w:val="000000"/>
          <w:szCs w:val="24"/>
        </w:rPr>
      </w:pPr>
      <w:r w:rsidRPr="00935782">
        <w:rPr>
          <w:rFonts w:cs="Arial"/>
          <w:color w:val="000000"/>
          <w:szCs w:val="24"/>
        </w:rPr>
        <w:t xml:space="preserve">The balances in the CD register must always tally with the amounts of CDs in stock.  If they do not, the discrepancy must be fully investigated </w:t>
      </w:r>
      <w:r w:rsidR="008879A5">
        <w:rPr>
          <w:rFonts w:cs="Arial"/>
          <w:color w:val="000000"/>
          <w:szCs w:val="24"/>
        </w:rPr>
        <w:t>immediately</w:t>
      </w:r>
      <w:r w:rsidRPr="00935782">
        <w:rPr>
          <w:rFonts w:cs="Arial"/>
          <w:color w:val="000000"/>
          <w:szCs w:val="24"/>
        </w:rPr>
        <w:t>.  In the first instance the following should be carefully checked:</w:t>
      </w:r>
    </w:p>
    <w:p w14:paraId="7D6F9C3E" w14:textId="77777777" w:rsidR="00A84176" w:rsidRDefault="00A84176">
      <w:pPr>
        <w:pStyle w:val="ListParagraph"/>
        <w:numPr>
          <w:ilvl w:val="0"/>
          <w:numId w:val="46"/>
        </w:numPr>
        <w:rPr>
          <w:rFonts w:cs="Arial"/>
          <w:color w:val="000000"/>
        </w:rPr>
      </w:pPr>
      <w:r>
        <w:rPr>
          <w:rFonts w:cs="Arial"/>
          <w:color w:val="000000"/>
        </w:rPr>
        <w:t xml:space="preserve">All calculations are correct </w:t>
      </w:r>
      <w:r w:rsidRPr="00935782">
        <w:rPr>
          <w:rFonts w:cs="Arial"/>
          <w:color w:val="000000"/>
        </w:rPr>
        <w:t xml:space="preserve">since last </w:t>
      </w:r>
      <w:r>
        <w:rPr>
          <w:rFonts w:cs="Arial"/>
          <w:color w:val="000000"/>
        </w:rPr>
        <w:t>agreed</w:t>
      </w:r>
      <w:r w:rsidRPr="00935782">
        <w:rPr>
          <w:rFonts w:cs="Arial"/>
          <w:color w:val="000000"/>
        </w:rPr>
        <w:t xml:space="preserve"> balance.</w:t>
      </w:r>
    </w:p>
    <w:p w14:paraId="3DC9FBD2" w14:textId="77777777" w:rsidR="008879A5" w:rsidRPr="008879A5" w:rsidRDefault="00A84176">
      <w:pPr>
        <w:pStyle w:val="ListParagraph"/>
        <w:numPr>
          <w:ilvl w:val="0"/>
          <w:numId w:val="46"/>
        </w:numPr>
        <w:rPr>
          <w:rFonts w:cs="Arial"/>
          <w:color w:val="000000"/>
        </w:rPr>
      </w:pPr>
      <w:r w:rsidRPr="00935782">
        <w:rPr>
          <w:rFonts w:cs="Arial"/>
          <w:color w:val="000000"/>
        </w:rPr>
        <w:lastRenderedPageBreak/>
        <w:t>Re-check CD cupboard or GP bag with second person (remember to include date expired stock and exclude patient returns which may have become mixed with stock).</w:t>
      </w:r>
    </w:p>
    <w:p w14:paraId="08CE8687" w14:textId="77777777" w:rsidR="00A84176" w:rsidRDefault="00A84176">
      <w:pPr>
        <w:pStyle w:val="ListParagraph"/>
        <w:numPr>
          <w:ilvl w:val="0"/>
          <w:numId w:val="46"/>
        </w:numPr>
        <w:rPr>
          <w:rFonts w:cs="Arial"/>
          <w:color w:val="000000"/>
        </w:rPr>
      </w:pPr>
      <w:r w:rsidRPr="00935782">
        <w:rPr>
          <w:rFonts w:cs="Arial"/>
          <w:color w:val="000000"/>
        </w:rPr>
        <w:t>Other register sections of same drug class for erroneous entries.</w:t>
      </w:r>
    </w:p>
    <w:p w14:paraId="760B9758" w14:textId="77777777" w:rsidR="00A84176" w:rsidRDefault="00A84176">
      <w:pPr>
        <w:pStyle w:val="ListParagraph"/>
        <w:numPr>
          <w:ilvl w:val="0"/>
          <w:numId w:val="46"/>
        </w:numPr>
        <w:rPr>
          <w:rFonts w:cs="Arial"/>
          <w:color w:val="000000"/>
        </w:rPr>
      </w:pPr>
      <w:r w:rsidRPr="00935782">
        <w:rPr>
          <w:rFonts w:cs="Arial"/>
          <w:color w:val="000000"/>
        </w:rPr>
        <w:t>Other holdings, eg GP bags for stock which may have been transferred but not recorded.</w:t>
      </w:r>
    </w:p>
    <w:p w14:paraId="35BA14EA" w14:textId="77777777" w:rsidR="00A84176" w:rsidRDefault="00A84176">
      <w:pPr>
        <w:pStyle w:val="ListParagraph"/>
        <w:numPr>
          <w:ilvl w:val="0"/>
          <w:numId w:val="46"/>
        </w:numPr>
        <w:rPr>
          <w:rFonts w:cs="Arial"/>
          <w:color w:val="000000"/>
        </w:rPr>
      </w:pPr>
      <w:r w:rsidRPr="00935782">
        <w:rPr>
          <w:rFonts w:cs="Arial"/>
          <w:color w:val="000000"/>
        </w:rPr>
        <w:t>Sense-check register (correct pack sizes, patterns of entry for potential missing entries, and unusual quantities).</w:t>
      </w:r>
    </w:p>
    <w:p w14:paraId="3EC117EB" w14:textId="77777777" w:rsidR="00A84176" w:rsidRDefault="00A84176">
      <w:pPr>
        <w:pStyle w:val="ListParagraph"/>
        <w:numPr>
          <w:ilvl w:val="0"/>
          <w:numId w:val="46"/>
        </w:numPr>
        <w:rPr>
          <w:rFonts w:cs="Arial"/>
          <w:color w:val="000000"/>
        </w:rPr>
      </w:pPr>
      <w:r w:rsidRPr="00935782">
        <w:rPr>
          <w:rFonts w:cs="Arial"/>
          <w:color w:val="000000"/>
        </w:rPr>
        <w:t>All orders have been entered by checking delivery notes/invoices/stock orders for discrepancies.</w:t>
      </w:r>
    </w:p>
    <w:p w14:paraId="10BF7415" w14:textId="77777777" w:rsidR="00A84176" w:rsidRDefault="00A84176">
      <w:pPr>
        <w:pStyle w:val="ListParagraph"/>
        <w:numPr>
          <w:ilvl w:val="0"/>
          <w:numId w:val="46"/>
        </w:numPr>
        <w:rPr>
          <w:rFonts w:cs="Arial"/>
          <w:color w:val="000000"/>
        </w:rPr>
      </w:pPr>
      <w:r w:rsidRPr="00935782">
        <w:rPr>
          <w:rFonts w:cs="Arial"/>
          <w:color w:val="000000"/>
        </w:rPr>
        <w:t>All CDs administered have been entered into the register.</w:t>
      </w:r>
    </w:p>
    <w:p w14:paraId="1BD4F7B6" w14:textId="77777777" w:rsidR="008879A5" w:rsidRDefault="00A84176">
      <w:pPr>
        <w:pStyle w:val="ListParagraph"/>
        <w:numPr>
          <w:ilvl w:val="0"/>
          <w:numId w:val="46"/>
        </w:numPr>
        <w:rPr>
          <w:rFonts w:cs="Arial"/>
          <w:color w:val="000000"/>
        </w:rPr>
      </w:pPr>
      <w:r w:rsidRPr="00935782">
        <w:rPr>
          <w:rFonts w:cs="Arial"/>
          <w:color w:val="000000"/>
        </w:rPr>
        <w:t>Check diary</w:t>
      </w:r>
      <w:r w:rsidR="008879A5">
        <w:rPr>
          <w:rFonts w:cs="Arial"/>
          <w:color w:val="000000"/>
        </w:rPr>
        <w:t>/off duty</w:t>
      </w:r>
      <w:r w:rsidRPr="00935782">
        <w:rPr>
          <w:rFonts w:cs="Arial"/>
          <w:color w:val="000000"/>
        </w:rPr>
        <w:t xml:space="preserve"> and contact all relevant practitioners who have worked at the ward/clinic/department during the relevant period to verify any supplies made that may have not been entered or been entered erroneously</w:t>
      </w:r>
      <w:r w:rsidR="008879A5">
        <w:rPr>
          <w:rFonts w:cs="Arial"/>
          <w:color w:val="000000"/>
        </w:rPr>
        <w:t xml:space="preserve"> or medication inappropriately stored.</w:t>
      </w:r>
    </w:p>
    <w:p w14:paraId="542FCFCA" w14:textId="77777777" w:rsidR="008879A5" w:rsidRPr="008879A5" w:rsidRDefault="008879A5">
      <w:pPr>
        <w:pStyle w:val="ListParagraph"/>
        <w:numPr>
          <w:ilvl w:val="0"/>
          <w:numId w:val="46"/>
        </w:numPr>
        <w:rPr>
          <w:rFonts w:cs="Arial"/>
          <w:color w:val="000000"/>
        </w:rPr>
      </w:pPr>
      <w:r>
        <w:rPr>
          <w:rFonts w:cs="Arial"/>
          <w:color w:val="000000"/>
        </w:rPr>
        <w:t xml:space="preserve">Hold all waste bins until a check has been made. If safe to do so check waste bins in case inadvertently disposed of. </w:t>
      </w:r>
    </w:p>
    <w:p w14:paraId="49436DF2" w14:textId="77777777" w:rsidR="00A84176" w:rsidRPr="00935782" w:rsidRDefault="00A84176" w:rsidP="00D92753">
      <w:pPr>
        <w:rPr>
          <w:rFonts w:cs="Arial"/>
          <w:color w:val="000000"/>
          <w:szCs w:val="24"/>
        </w:rPr>
      </w:pPr>
      <w:r w:rsidRPr="00935782">
        <w:rPr>
          <w:rFonts w:cs="Arial"/>
          <w:color w:val="000000"/>
          <w:szCs w:val="24"/>
        </w:rPr>
        <w:t xml:space="preserve"> </w:t>
      </w:r>
    </w:p>
    <w:p w14:paraId="3ADDB687" w14:textId="77777777" w:rsidR="00A84176" w:rsidRPr="00935782" w:rsidRDefault="00A84176" w:rsidP="00D92753">
      <w:pPr>
        <w:rPr>
          <w:rFonts w:cs="Arial"/>
          <w:color w:val="000000"/>
          <w:szCs w:val="24"/>
        </w:rPr>
      </w:pPr>
      <w:r w:rsidRPr="00935782">
        <w:rPr>
          <w:rFonts w:cs="Arial"/>
          <w:color w:val="000000"/>
          <w:szCs w:val="24"/>
        </w:rPr>
        <w:t xml:space="preserve">If the error or omission is traced, the healthcare professional in charge must make an entry in the CD register clearly stating the reason for the entry and the corrected balance.  This entry must be witnessed by another </w:t>
      </w:r>
      <w:r>
        <w:rPr>
          <w:rFonts w:cs="Arial"/>
          <w:color w:val="000000"/>
          <w:szCs w:val="24"/>
        </w:rPr>
        <w:t>registrant</w:t>
      </w:r>
      <w:r w:rsidRPr="00935782">
        <w:rPr>
          <w:rFonts w:cs="Arial"/>
          <w:color w:val="000000"/>
          <w:szCs w:val="24"/>
        </w:rPr>
        <w:t xml:space="preserve"> and both must sign the CD register.</w:t>
      </w:r>
      <w:r w:rsidR="008879A5">
        <w:rPr>
          <w:rFonts w:cs="Arial"/>
          <w:color w:val="000000"/>
          <w:szCs w:val="24"/>
        </w:rPr>
        <w:t xml:space="preserve"> This entry must be agreed and countersigned by a Pharmacist on their next visit with confirmation of the stock balance. The discrepancy, actions, outcome and learning from the incident must be recorded on Datix and the </w:t>
      </w:r>
      <w:hyperlink r:id="rId266" w:history="1">
        <w:r w:rsidR="008879A5" w:rsidRPr="008879A5">
          <w:rPr>
            <w:rStyle w:val="Hyperlink"/>
            <w:rFonts w:cs="Arial"/>
            <w:szCs w:val="24"/>
          </w:rPr>
          <w:t>CD Incident Report form</w:t>
        </w:r>
      </w:hyperlink>
      <w:r w:rsidR="008879A5">
        <w:rPr>
          <w:rFonts w:cs="Arial"/>
          <w:color w:val="000000"/>
          <w:szCs w:val="24"/>
        </w:rPr>
        <w:t>.</w:t>
      </w:r>
    </w:p>
    <w:p w14:paraId="66B03C2C" w14:textId="77777777" w:rsidR="00A84176" w:rsidRPr="00935782" w:rsidRDefault="00A84176" w:rsidP="00D92753">
      <w:pPr>
        <w:rPr>
          <w:rFonts w:cs="Arial"/>
          <w:color w:val="000000"/>
          <w:szCs w:val="24"/>
        </w:rPr>
      </w:pPr>
    </w:p>
    <w:p w14:paraId="120149BD" w14:textId="77777777" w:rsidR="008879A5" w:rsidRPr="00935782" w:rsidRDefault="00A84176" w:rsidP="00D92753">
      <w:pPr>
        <w:rPr>
          <w:rFonts w:cs="Arial"/>
          <w:color w:val="000000"/>
          <w:szCs w:val="24"/>
        </w:rPr>
      </w:pPr>
      <w:r w:rsidRPr="00935782">
        <w:rPr>
          <w:rFonts w:cs="Arial"/>
          <w:color w:val="000000"/>
          <w:szCs w:val="24"/>
        </w:rPr>
        <w:t>If the discrepancy cannot be resolved</w:t>
      </w:r>
      <w:r w:rsidR="008879A5">
        <w:rPr>
          <w:rFonts w:cs="Arial"/>
          <w:color w:val="000000"/>
          <w:szCs w:val="24"/>
        </w:rPr>
        <w:t xml:space="preserve"> – this must be urgently escalated as a </w:t>
      </w:r>
      <w:hyperlink w:anchor="_Controlled_Drug_Incidents" w:history="1">
        <w:r w:rsidR="008879A5" w:rsidRPr="008879A5">
          <w:rPr>
            <w:rStyle w:val="Hyperlink"/>
            <w:rFonts w:cs="Arial"/>
            <w:szCs w:val="24"/>
          </w:rPr>
          <w:t>Controlled Drug Incident</w:t>
        </w:r>
      </w:hyperlink>
      <w:r w:rsidRPr="00935782">
        <w:rPr>
          <w:rFonts w:cs="Arial"/>
          <w:color w:val="000000"/>
          <w:szCs w:val="24"/>
        </w:rPr>
        <w:t xml:space="preserve">, the healthcare professional in charge must make an entry in the CD register clearly documenting the discrepancy, (including the actual balance) and stating that this is under investigation.  The entry must be witnessed by another healthcare professional and both must sign the CD register. </w:t>
      </w:r>
    </w:p>
    <w:p w14:paraId="5676A4C3" w14:textId="77777777" w:rsidR="00A84176" w:rsidRDefault="00A84176" w:rsidP="00D92753">
      <w:pPr>
        <w:rPr>
          <w:rFonts w:cs="Arial"/>
          <w:color w:val="000000"/>
          <w:szCs w:val="24"/>
        </w:rPr>
      </w:pPr>
    </w:p>
    <w:p w14:paraId="209BA329" w14:textId="77777777" w:rsidR="00F8060C" w:rsidRPr="00935782" w:rsidRDefault="00F8060C" w:rsidP="00D92753">
      <w:pPr>
        <w:rPr>
          <w:rFonts w:cs="Arial"/>
          <w:color w:val="000000"/>
          <w:szCs w:val="24"/>
        </w:rPr>
      </w:pPr>
    </w:p>
    <w:p w14:paraId="0DCF18F7" w14:textId="77777777" w:rsidR="00A84176" w:rsidRDefault="00A84176" w:rsidP="00D92753">
      <w:pPr>
        <w:pStyle w:val="Heading2"/>
      </w:pPr>
      <w:bookmarkStart w:id="218" w:name="_Controlled_Drug_Incidents"/>
      <w:bookmarkStart w:id="219" w:name="_Toc195515567"/>
      <w:bookmarkEnd w:id="218"/>
      <w:r>
        <w:t xml:space="preserve">Controlled Drug </w:t>
      </w:r>
      <w:r w:rsidRPr="009B1186">
        <w:t>Incidents</w:t>
      </w:r>
      <w:bookmarkEnd w:id="219"/>
      <w:r w:rsidRPr="009B1186">
        <w:t xml:space="preserve"> </w:t>
      </w:r>
    </w:p>
    <w:p w14:paraId="5CFD70A1" w14:textId="77777777" w:rsidR="008879A5" w:rsidRPr="008879A5" w:rsidRDefault="008879A5" w:rsidP="00D92753"/>
    <w:p w14:paraId="01D6B379" w14:textId="0F8927DA" w:rsidR="00A84176" w:rsidRDefault="00A84176" w:rsidP="00D92753">
      <w:pPr>
        <w:rPr>
          <w:rFonts w:cs="Arial"/>
          <w:color w:val="000000"/>
          <w:szCs w:val="24"/>
        </w:rPr>
      </w:pPr>
      <w:r w:rsidRPr="004B2513">
        <w:rPr>
          <w:rFonts w:cs="Arial"/>
          <w:color w:val="000000"/>
          <w:szCs w:val="24"/>
        </w:rPr>
        <w:t>There is a legal requirement for the CDAO to be notified of all incidents and concerns involving CDs.</w:t>
      </w:r>
      <w:r w:rsidR="008879A5">
        <w:rPr>
          <w:rFonts w:cs="Arial"/>
          <w:color w:val="000000"/>
          <w:szCs w:val="24"/>
        </w:rPr>
        <w:t xml:space="preserve"> The PTHB </w:t>
      </w:r>
      <w:hyperlink r:id="rId267" w:history="1">
        <w:r w:rsidR="00030318">
          <w:rPr>
            <w:rStyle w:val="Hyperlink"/>
            <w:rFonts w:cs="Arial"/>
            <w:szCs w:val="24"/>
          </w:rPr>
          <w:t>MMP 434 Management of Concerns of Incidents Relating to Controlled Drugs</w:t>
        </w:r>
      </w:hyperlink>
      <w:r w:rsidR="008879A5">
        <w:rPr>
          <w:rFonts w:cs="Arial"/>
          <w:color w:val="000000"/>
          <w:szCs w:val="24"/>
        </w:rPr>
        <w:t xml:space="preserve"> must be followed</w:t>
      </w:r>
    </w:p>
    <w:p w14:paraId="24AFDA69" w14:textId="77777777" w:rsidR="009174E8" w:rsidRDefault="009174E8" w:rsidP="00D92753">
      <w:pPr>
        <w:rPr>
          <w:rFonts w:cs="Arial"/>
          <w:color w:val="000000"/>
          <w:szCs w:val="24"/>
        </w:rPr>
      </w:pPr>
    </w:p>
    <w:p w14:paraId="095AC37E" w14:textId="70194150" w:rsidR="008879A5" w:rsidRDefault="008879A5">
      <w:pPr>
        <w:pStyle w:val="ListParagraph"/>
        <w:numPr>
          <w:ilvl w:val="0"/>
          <w:numId w:val="47"/>
        </w:numPr>
        <w:rPr>
          <w:rFonts w:cs="Arial"/>
          <w:color w:val="000000"/>
        </w:rPr>
      </w:pPr>
      <w:r>
        <w:rPr>
          <w:rFonts w:cs="Arial"/>
          <w:color w:val="000000"/>
        </w:rPr>
        <w:t xml:space="preserve">In a PTHB setting all incidents involving controlled drugs that are not locally resolved </w:t>
      </w:r>
      <w:r w:rsidRPr="00F8060C">
        <w:rPr>
          <w:rFonts w:cs="Arial"/>
          <w:color w:val="000000"/>
        </w:rPr>
        <w:t xml:space="preserve">within </w:t>
      </w:r>
      <w:r w:rsidR="0064458D" w:rsidRPr="00F8060C">
        <w:rPr>
          <w:rFonts w:cs="Arial"/>
          <w:color w:val="000000"/>
        </w:rPr>
        <w:t>2</w:t>
      </w:r>
      <w:r w:rsidRPr="00F8060C">
        <w:rPr>
          <w:rFonts w:cs="Arial"/>
          <w:color w:val="000000"/>
        </w:rPr>
        <w:t xml:space="preserve"> hours</w:t>
      </w:r>
      <w:r>
        <w:rPr>
          <w:rFonts w:cs="Arial"/>
          <w:color w:val="000000"/>
        </w:rPr>
        <w:t xml:space="preserve"> must be </w:t>
      </w:r>
      <w:r w:rsidR="0064458D">
        <w:rPr>
          <w:rFonts w:cs="Arial"/>
          <w:color w:val="000000"/>
        </w:rPr>
        <w:t>reported</w:t>
      </w:r>
      <w:r>
        <w:rPr>
          <w:rFonts w:cs="Arial"/>
          <w:color w:val="000000"/>
        </w:rPr>
        <w:t xml:space="preserve"> to the </w:t>
      </w:r>
      <w:r w:rsidR="00035CF6">
        <w:rPr>
          <w:rFonts w:cs="Arial"/>
          <w:color w:val="000000"/>
        </w:rPr>
        <w:t>Controlled Drug Accountable officer</w:t>
      </w:r>
      <w:r w:rsidR="0064458D">
        <w:rPr>
          <w:rFonts w:cs="Arial"/>
          <w:color w:val="000000"/>
        </w:rPr>
        <w:t xml:space="preserve"> (</w:t>
      </w:r>
      <w:r w:rsidR="0064458D">
        <w:rPr>
          <w:rStyle w:val="Hyperlink"/>
          <w:rFonts w:cs="Arial"/>
          <w:szCs w:val="24"/>
        </w:rPr>
        <w:t>Powys.CDAO@wales.nhs.uk)</w:t>
      </w:r>
      <w:r w:rsidR="00035CF6">
        <w:rPr>
          <w:rFonts w:cs="Arial"/>
          <w:color w:val="000000"/>
        </w:rPr>
        <w:t xml:space="preserve">, </w:t>
      </w:r>
      <w:r>
        <w:rPr>
          <w:rFonts w:cs="Arial"/>
          <w:color w:val="000000"/>
        </w:rPr>
        <w:t>senior ward/department manager (silver on call at weekends)</w:t>
      </w:r>
      <w:r w:rsidR="0064458D">
        <w:rPr>
          <w:rFonts w:cs="Arial"/>
          <w:color w:val="000000"/>
        </w:rPr>
        <w:t xml:space="preserve"> and</w:t>
      </w:r>
      <w:r>
        <w:rPr>
          <w:rFonts w:cs="Arial"/>
          <w:color w:val="000000"/>
        </w:rPr>
        <w:t xml:space="preserve"> hospital pharmacist (</w:t>
      </w:r>
      <w:hyperlink w:anchor="_Nevill_Hall_Hospital" w:history="1">
        <w:r w:rsidRPr="008879A5">
          <w:rPr>
            <w:rStyle w:val="Hyperlink"/>
            <w:rFonts w:cs="Arial"/>
          </w:rPr>
          <w:t>on</w:t>
        </w:r>
        <w:r w:rsidR="00035CF6">
          <w:rPr>
            <w:rStyle w:val="Hyperlink"/>
            <w:rFonts w:cs="Arial"/>
          </w:rPr>
          <w:t>-</w:t>
        </w:r>
        <w:r w:rsidRPr="008879A5">
          <w:rPr>
            <w:rStyle w:val="Hyperlink"/>
            <w:rFonts w:cs="Arial"/>
          </w:rPr>
          <w:t>call Pharmacist</w:t>
        </w:r>
      </w:hyperlink>
      <w:r>
        <w:rPr>
          <w:rFonts w:cs="Arial"/>
          <w:color w:val="000000"/>
        </w:rPr>
        <w:t xml:space="preserve"> </w:t>
      </w:r>
      <w:r w:rsidR="00035CF6">
        <w:rPr>
          <w:rFonts w:cs="Arial"/>
          <w:color w:val="000000"/>
        </w:rPr>
        <w:t xml:space="preserve">during the </w:t>
      </w:r>
      <w:r>
        <w:rPr>
          <w:rFonts w:cs="Arial"/>
          <w:color w:val="000000"/>
        </w:rPr>
        <w:t>out of hours</w:t>
      </w:r>
      <w:r w:rsidR="00035CF6">
        <w:rPr>
          <w:rFonts w:cs="Arial"/>
          <w:color w:val="000000"/>
        </w:rPr>
        <w:t xml:space="preserve"> period</w:t>
      </w:r>
      <w:r>
        <w:rPr>
          <w:rFonts w:cs="Arial"/>
          <w:color w:val="000000"/>
        </w:rPr>
        <w:t>)</w:t>
      </w:r>
      <w:r w:rsidR="0064458D">
        <w:rPr>
          <w:rFonts w:cs="Arial"/>
          <w:color w:val="000000"/>
        </w:rPr>
        <w:t>.  The</w:t>
      </w:r>
      <w:r>
        <w:rPr>
          <w:rFonts w:cs="Arial"/>
          <w:color w:val="000000"/>
        </w:rPr>
        <w:t xml:space="preserve"> </w:t>
      </w:r>
      <w:hyperlink r:id="rId268" w:history="1">
        <w:hyperlink r:id="rId269" w:history="1">
          <w:r w:rsidR="00030318">
            <w:rPr>
              <w:rStyle w:val="Hyperlink"/>
              <w:rFonts w:cs="Arial"/>
              <w:szCs w:val="24"/>
            </w:rPr>
            <w:t>MMP 434 Management of Concerns of Incidents Relating to Controlled Drugs</w:t>
          </w:r>
        </w:hyperlink>
        <w:r>
          <w:rPr>
            <w:rStyle w:val="Hyperlink"/>
            <w:rFonts w:cs="Arial"/>
            <w:szCs w:val="24"/>
          </w:rPr>
          <w:t xml:space="preserve"> SOP</w:t>
        </w:r>
      </w:hyperlink>
      <w:r>
        <w:rPr>
          <w:rFonts w:cs="Arial"/>
          <w:color w:val="000000"/>
          <w:szCs w:val="24"/>
        </w:rPr>
        <w:t xml:space="preserve"> </w:t>
      </w:r>
      <w:r w:rsidR="0064458D">
        <w:rPr>
          <w:rFonts w:cs="Arial"/>
          <w:color w:val="000000"/>
          <w:szCs w:val="24"/>
        </w:rPr>
        <w:t xml:space="preserve">must be </w:t>
      </w:r>
      <w:r>
        <w:rPr>
          <w:rFonts w:cs="Arial"/>
          <w:color w:val="000000"/>
          <w:szCs w:val="24"/>
        </w:rPr>
        <w:t>followed</w:t>
      </w:r>
      <w:r>
        <w:rPr>
          <w:rFonts w:cs="Arial"/>
          <w:color w:val="000000"/>
        </w:rPr>
        <w:t>.</w:t>
      </w:r>
    </w:p>
    <w:p w14:paraId="7A0A7EFA" w14:textId="77777777" w:rsidR="00A84176" w:rsidRDefault="00A84176">
      <w:pPr>
        <w:pStyle w:val="ListParagraph"/>
        <w:numPr>
          <w:ilvl w:val="0"/>
          <w:numId w:val="47"/>
        </w:numPr>
        <w:rPr>
          <w:rFonts w:cs="Arial"/>
          <w:color w:val="000000"/>
        </w:rPr>
      </w:pPr>
      <w:r w:rsidRPr="009B1186">
        <w:rPr>
          <w:rFonts w:cs="Arial"/>
          <w:color w:val="000000"/>
        </w:rPr>
        <w:t xml:space="preserve">All incidents involving CDs must </w:t>
      </w:r>
      <w:r w:rsidR="0064458D">
        <w:rPr>
          <w:rFonts w:cs="Arial"/>
          <w:color w:val="000000"/>
        </w:rPr>
        <w:t xml:space="preserve">also </w:t>
      </w:r>
      <w:r w:rsidRPr="009B1186">
        <w:rPr>
          <w:rFonts w:cs="Arial"/>
          <w:color w:val="000000"/>
        </w:rPr>
        <w:t xml:space="preserve">be recorded on </w:t>
      </w:r>
      <w:r>
        <w:rPr>
          <w:rFonts w:cs="Arial"/>
          <w:color w:val="000000"/>
        </w:rPr>
        <w:t xml:space="preserve">the </w:t>
      </w:r>
      <w:r w:rsidRPr="009B1186">
        <w:rPr>
          <w:rFonts w:cs="Arial"/>
          <w:color w:val="000000"/>
        </w:rPr>
        <w:t xml:space="preserve">Datix </w:t>
      </w:r>
      <w:r>
        <w:rPr>
          <w:rFonts w:cs="Arial"/>
          <w:color w:val="000000"/>
        </w:rPr>
        <w:t xml:space="preserve">incident reporting system, ensuring that the incident is marked as involving </w:t>
      </w:r>
      <w:r w:rsidR="0064458D">
        <w:rPr>
          <w:rFonts w:cs="Arial"/>
          <w:color w:val="000000"/>
        </w:rPr>
        <w:t>a controlled drug.</w:t>
      </w:r>
      <w:r w:rsidRPr="009B1186">
        <w:rPr>
          <w:rFonts w:cs="Arial"/>
          <w:color w:val="000000"/>
        </w:rPr>
        <w:t xml:space="preserve"> </w:t>
      </w:r>
    </w:p>
    <w:p w14:paraId="7FB64496" w14:textId="77777777" w:rsidR="00A84176" w:rsidRPr="0064458D" w:rsidRDefault="00A84176">
      <w:pPr>
        <w:pStyle w:val="ListParagraph"/>
        <w:numPr>
          <w:ilvl w:val="0"/>
          <w:numId w:val="47"/>
        </w:numPr>
        <w:rPr>
          <w:rFonts w:cs="Arial"/>
          <w:color w:val="000000"/>
        </w:rPr>
      </w:pPr>
      <w:r w:rsidRPr="0064458D">
        <w:rPr>
          <w:rFonts w:cs="Arial"/>
          <w:color w:val="000000"/>
        </w:rPr>
        <w:t xml:space="preserve">A </w:t>
      </w:r>
      <w:hyperlink r:id="rId270" w:history="1">
        <w:r w:rsidRPr="0064458D">
          <w:rPr>
            <w:rStyle w:val="Hyperlink"/>
            <w:rFonts w:cs="Arial"/>
          </w:rPr>
          <w:t>CD Incident report</w:t>
        </w:r>
      </w:hyperlink>
      <w:r w:rsidRPr="0064458D">
        <w:rPr>
          <w:rFonts w:cs="Arial"/>
          <w:color w:val="000000"/>
        </w:rPr>
        <w:t xml:space="preserve"> form must be completed and forwarded to the CDAO</w:t>
      </w:r>
      <w:r w:rsidR="0064458D">
        <w:rPr>
          <w:rFonts w:cs="Arial"/>
          <w:color w:val="000000"/>
        </w:rPr>
        <w:t>,</w:t>
      </w:r>
      <w:r w:rsidR="0064458D" w:rsidRPr="0064458D">
        <w:rPr>
          <w:rFonts w:cs="Arial"/>
          <w:color w:val="000000"/>
        </w:rPr>
        <w:t xml:space="preserve"> via </w:t>
      </w:r>
      <w:hyperlink r:id="rId271" w:history="1">
        <w:r w:rsidR="0064458D" w:rsidRPr="0064458D">
          <w:rPr>
            <w:rStyle w:val="Hyperlink"/>
            <w:rFonts w:cs="Arial"/>
          </w:rPr>
          <w:t>Powys.CDAO@wales.nhs.uk</w:t>
        </w:r>
      </w:hyperlink>
      <w:r w:rsidR="0064458D" w:rsidRPr="0064458D">
        <w:rPr>
          <w:rFonts w:cs="Arial"/>
          <w:color w:val="000000"/>
        </w:rPr>
        <w:t xml:space="preserve"> </w:t>
      </w:r>
      <w:r w:rsidRPr="0064458D">
        <w:rPr>
          <w:rFonts w:cs="Arial"/>
          <w:color w:val="000000"/>
        </w:rPr>
        <w:t xml:space="preserve">, within 48 hours of the incident occurring. </w:t>
      </w:r>
    </w:p>
    <w:p w14:paraId="0E7233CB" w14:textId="77777777" w:rsidR="00A84176" w:rsidRDefault="00A84176">
      <w:pPr>
        <w:pStyle w:val="ListParagraph"/>
        <w:numPr>
          <w:ilvl w:val="1"/>
          <w:numId w:val="47"/>
        </w:numPr>
        <w:rPr>
          <w:rFonts w:cs="Arial"/>
          <w:color w:val="000000"/>
        </w:rPr>
      </w:pPr>
      <w:r w:rsidRPr="009B1186">
        <w:rPr>
          <w:rFonts w:cs="Arial"/>
          <w:color w:val="000000"/>
        </w:rPr>
        <w:t>All CD Incident Reports must include details of the actions taken, including immediate steps to prevent or reduce harm to patients, any investigations undertaken and actions taken to prevent recurrence</w:t>
      </w:r>
      <w:r>
        <w:rPr>
          <w:rFonts w:cs="Arial"/>
          <w:color w:val="000000"/>
        </w:rPr>
        <w:t>.</w:t>
      </w:r>
    </w:p>
    <w:p w14:paraId="4E39AB9E" w14:textId="77777777" w:rsidR="00A84176" w:rsidRDefault="00A84176">
      <w:pPr>
        <w:pStyle w:val="ListParagraph"/>
        <w:numPr>
          <w:ilvl w:val="0"/>
          <w:numId w:val="47"/>
        </w:numPr>
        <w:rPr>
          <w:rFonts w:cs="Arial"/>
          <w:color w:val="000000"/>
        </w:rPr>
      </w:pPr>
      <w:r w:rsidRPr="009B1186">
        <w:rPr>
          <w:rFonts w:cs="Arial"/>
          <w:color w:val="000000"/>
        </w:rPr>
        <w:t xml:space="preserve">Any concerns regarding the management or use of CDs must be raised with the CDAO. </w:t>
      </w:r>
    </w:p>
    <w:p w14:paraId="1579A112" w14:textId="77777777" w:rsidR="00A84176" w:rsidRPr="00DE5F74" w:rsidRDefault="00A84176">
      <w:pPr>
        <w:pStyle w:val="ListParagraph"/>
        <w:numPr>
          <w:ilvl w:val="0"/>
          <w:numId w:val="47"/>
        </w:numPr>
        <w:rPr>
          <w:rFonts w:cs="Arial"/>
          <w:color w:val="000000"/>
        </w:rPr>
      </w:pPr>
      <w:r w:rsidRPr="00DE5F74">
        <w:rPr>
          <w:rFonts w:cs="Arial"/>
          <w:color w:val="000000"/>
        </w:rPr>
        <w:t>Where there is suspicion or evidence of criminal activity</w:t>
      </w:r>
      <w:r w:rsidR="0064458D">
        <w:rPr>
          <w:rFonts w:cs="Arial"/>
          <w:color w:val="000000"/>
        </w:rPr>
        <w:t>,</w:t>
      </w:r>
      <w:r>
        <w:rPr>
          <w:rFonts w:cs="Arial"/>
          <w:color w:val="000000"/>
        </w:rPr>
        <w:t xml:space="preserve"> Counter Fraud and the Police may need to be notified.</w:t>
      </w:r>
      <w:r w:rsidRPr="00DE5F74">
        <w:rPr>
          <w:rFonts w:cs="Arial"/>
          <w:color w:val="000000"/>
        </w:rPr>
        <w:t xml:space="preserve">  </w:t>
      </w:r>
    </w:p>
    <w:p w14:paraId="7624ECC1" w14:textId="77777777" w:rsidR="00A84176" w:rsidRPr="004B2513" w:rsidRDefault="00A84176" w:rsidP="00D92753">
      <w:pPr>
        <w:rPr>
          <w:rFonts w:cs="Arial"/>
          <w:color w:val="000000"/>
          <w:szCs w:val="24"/>
        </w:rPr>
      </w:pPr>
      <w:r w:rsidRPr="004B2513">
        <w:rPr>
          <w:rFonts w:cs="Arial"/>
          <w:color w:val="000000"/>
          <w:szCs w:val="24"/>
        </w:rPr>
        <w:t xml:space="preserve"> </w:t>
      </w:r>
    </w:p>
    <w:p w14:paraId="019B9151" w14:textId="77777777" w:rsidR="00A84176" w:rsidRDefault="00A84176" w:rsidP="00D92753">
      <w:pPr>
        <w:rPr>
          <w:rFonts w:cs="Arial"/>
          <w:color w:val="000000"/>
          <w:szCs w:val="24"/>
        </w:rPr>
      </w:pPr>
      <w:r w:rsidRPr="004B2513">
        <w:rPr>
          <w:rFonts w:cs="Arial"/>
          <w:color w:val="000000"/>
          <w:szCs w:val="24"/>
        </w:rPr>
        <w:t>Examples of CD Incidents and Concerns</w:t>
      </w:r>
      <w:r>
        <w:rPr>
          <w:rFonts w:cs="Arial"/>
          <w:color w:val="000000"/>
          <w:szCs w:val="24"/>
        </w:rPr>
        <w:t xml:space="preserve"> (this list is not exhaustive</w:t>
      </w:r>
      <w:r w:rsidR="008879A5">
        <w:rPr>
          <w:rFonts w:cs="Arial"/>
          <w:color w:val="000000"/>
          <w:szCs w:val="24"/>
        </w:rPr>
        <w:t>): -</w:t>
      </w:r>
    </w:p>
    <w:p w14:paraId="482284CD" w14:textId="77777777" w:rsidR="008879A5" w:rsidRPr="004B2513" w:rsidRDefault="008879A5" w:rsidP="00D92753">
      <w:pPr>
        <w:rPr>
          <w:rFonts w:cs="Arial"/>
          <w:color w:val="000000"/>
          <w:szCs w:val="24"/>
        </w:rPr>
      </w:pPr>
    </w:p>
    <w:p w14:paraId="6F4D8509" w14:textId="77777777" w:rsidR="00A84176" w:rsidRDefault="00A84176">
      <w:pPr>
        <w:pStyle w:val="ListParagraph"/>
        <w:numPr>
          <w:ilvl w:val="0"/>
          <w:numId w:val="48"/>
        </w:numPr>
        <w:rPr>
          <w:rFonts w:cs="Arial"/>
          <w:color w:val="000000"/>
        </w:rPr>
      </w:pPr>
      <w:r w:rsidRPr="00DE5F74">
        <w:rPr>
          <w:rFonts w:cs="Arial"/>
          <w:color w:val="000000"/>
        </w:rPr>
        <w:t>All events or near misses involving prescribing, administration, supply or dispensing of CDs</w:t>
      </w:r>
      <w:r w:rsidR="009174E8">
        <w:rPr>
          <w:rFonts w:cs="Arial"/>
          <w:color w:val="000000"/>
        </w:rPr>
        <w:t xml:space="preserve"> (any schedule)</w:t>
      </w:r>
      <w:r w:rsidRPr="00DE5F74">
        <w:rPr>
          <w:rFonts w:cs="Arial"/>
          <w:color w:val="000000"/>
        </w:rPr>
        <w:t>.</w:t>
      </w:r>
    </w:p>
    <w:p w14:paraId="0BF5AA67" w14:textId="77777777" w:rsidR="00A84176" w:rsidRDefault="00A84176">
      <w:pPr>
        <w:pStyle w:val="ListParagraph"/>
        <w:numPr>
          <w:ilvl w:val="0"/>
          <w:numId w:val="48"/>
        </w:numPr>
        <w:rPr>
          <w:rFonts w:cs="Arial"/>
          <w:color w:val="000000"/>
        </w:rPr>
      </w:pPr>
      <w:r w:rsidRPr="00DE5F74">
        <w:rPr>
          <w:rFonts w:cs="Arial"/>
          <w:color w:val="000000"/>
        </w:rPr>
        <w:t>Any concern(s) about professional practice or behaviour of staff in relation to CDs e.g. unusual prescribing patterns.</w:t>
      </w:r>
    </w:p>
    <w:p w14:paraId="6A96D5E8" w14:textId="77777777" w:rsidR="00A84176" w:rsidRDefault="00A84176">
      <w:pPr>
        <w:pStyle w:val="ListParagraph"/>
        <w:numPr>
          <w:ilvl w:val="0"/>
          <w:numId w:val="48"/>
        </w:numPr>
        <w:rPr>
          <w:rFonts w:cs="Arial"/>
          <w:color w:val="000000"/>
        </w:rPr>
      </w:pPr>
      <w:r w:rsidRPr="00DE5F74">
        <w:rPr>
          <w:rFonts w:cs="Arial"/>
          <w:color w:val="000000"/>
        </w:rPr>
        <w:t>Complaints from patients/carers/service users relating to CDs</w:t>
      </w:r>
    </w:p>
    <w:p w14:paraId="379910BB" w14:textId="77777777" w:rsidR="00A84176" w:rsidRDefault="00A84176">
      <w:pPr>
        <w:pStyle w:val="ListParagraph"/>
        <w:numPr>
          <w:ilvl w:val="0"/>
          <w:numId w:val="48"/>
        </w:numPr>
        <w:rPr>
          <w:rFonts w:cs="Arial"/>
          <w:color w:val="000000"/>
        </w:rPr>
      </w:pPr>
      <w:r w:rsidRPr="00DE5F74">
        <w:rPr>
          <w:rFonts w:cs="Arial"/>
          <w:color w:val="000000"/>
        </w:rPr>
        <w:t>Unexplained losses/discrepancies of any CD, regardless of schedule.</w:t>
      </w:r>
    </w:p>
    <w:p w14:paraId="06239B8C" w14:textId="77777777" w:rsidR="00A84176" w:rsidRDefault="00A84176">
      <w:pPr>
        <w:pStyle w:val="ListParagraph"/>
        <w:numPr>
          <w:ilvl w:val="0"/>
          <w:numId w:val="48"/>
        </w:numPr>
        <w:rPr>
          <w:rFonts w:cs="Arial"/>
          <w:color w:val="000000"/>
        </w:rPr>
      </w:pPr>
      <w:r w:rsidRPr="00DE5F74">
        <w:rPr>
          <w:rFonts w:cs="Arial"/>
          <w:color w:val="000000"/>
        </w:rPr>
        <w:t>Any discrepancy in CD stock which, although resolved, raises concerns</w:t>
      </w:r>
      <w:r>
        <w:rPr>
          <w:rFonts w:cs="Arial"/>
          <w:color w:val="000000"/>
        </w:rPr>
        <w:t>.</w:t>
      </w:r>
    </w:p>
    <w:p w14:paraId="1F12F386" w14:textId="77777777" w:rsidR="00A84176" w:rsidRDefault="00A84176">
      <w:pPr>
        <w:pStyle w:val="ListParagraph"/>
        <w:numPr>
          <w:ilvl w:val="0"/>
          <w:numId w:val="48"/>
        </w:numPr>
        <w:rPr>
          <w:rFonts w:cs="Arial"/>
          <w:color w:val="000000"/>
        </w:rPr>
      </w:pPr>
      <w:r w:rsidRPr="00DE5F74">
        <w:rPr>
          <w:rFonts w:cs="Arial"/>
          <w:color w:val="000000"/>
        </w:rPr>
        <w:t>Events or near misses involving CD destruction.</w:t>
      </w:r>
    </w:p>
    <w:p w14:paraId="35150EDB" w14:textId="77777777" w:rsidR="00A84176" w:rsidRPr="00DE5F74" w:rsidRDefault="00A84176">
      <w:pPr>
        <w:pStyle w:val="ListParagraph"/>
        <w:numPr>
          <w:ilvl w:val="0"/>
          <w:numId w:val="48"/>
        </w:numPr>
        <w:rPr>
          <w:rFonts w:cs="Arial"/>
          <w:color w:val="000000"/>
        </w:rPr>
      </w:pPr>
      <w:r w:rsidRPr="00DE5F74">
        <w:rPr>
          <w:rFonts w:cs="Arial"/>
          <w:color w:val="000000"/>
        </w:rPr>
        <w:t>Loss of CD Register/Order Book or other relevant controlled stationery.</w:t>
      </w:r>
    </w:p>
    <w:p w14:paraId="03E7C3B9" w14:textId="77777777" w:rsidR="00A84176" w:rsidRDefault="00A84176">
      <w:pPr>
        <w:pStyle w:val="ListParagraph"/>
        <w:numPr>
          <w:ilvl w:val="0"/>
          <w:numId w:val="48"/>
        </w:numPr>
        <w:rPr>
          <w:rFonts w:cs="Arial"/>
          <w:color w:val="000000"/>
        </w:rPr>
      </w:pPr>
      <w:r>
        <w:rPr>
          <w:rFonts w:cs="Arial"/>
          <w:color w:val="000000"/>
        </w:rPr>
        <w:t xml:space="preserve">Any </w:t>
      </w:r>
      <w:r w:rsidRPr="00DE5F74">
        <w:rPr>
          <w:rFonts w:cs="Arial"/>
          <w:color w:val="000000"/>
        </w:rPr>
        <w:t>suspected illegal activity relating to CDs e.g. theft, patients attempting to obtain CDs by deception.</w:t>
      </w:r>
    </w:p>
    <w:p w14:paraId="6D4C53B7" w14:textId="77777777" w:rsidR="00A84176" w:rsidRDefault="00A84176">
      <w:pPr>
        <w:pStyle w:val="ListParagraph"/>
        <w:numPr>
          <w:ilvl w:val="0"/>
          <w:numId w:val="48"/>
        </w:numPr>
        <w:rPr>
          <w:rFonts w:cs="Arial"/>
          <w:color w:val="000000"/>
        </w:rPr>
      </w:pPr>
      <w:r w:rsidRPr="00DE5F74">
        <w:rPr>
          <w:rFonts w:cs="Arial"/>
          <w:color w:val="000000"/>
        </w:rPr>
        <w:t>Lost or stolen prescription forms.</w:t>
      </w:r>
    </w:p>
    <w:p w14:paraId="24348693" w14:textId="77777777" w:rsidR="00A84176" w:rsidRPr="00DE5F74" w:rsidRDefault="00A84176">
      <w:pPr>
        <w:pStyle w:val="ListParagraph"/>
        <w:numPr>
          <w:ilvl w:val="0"/>
          <w:numId w:val="48"/>
        </w:numPr>
        <w:rPr>
          <w:rFonts w:cs="Arial"/>
          <w:color w:val="000000"/>
        </w:rPr>
      </w:pPr>
      <w:r w:rsidRPr="00DE5F74">
        <w:rPr>
          <w:rFonts w:cs="Arial"/>
          <w:color w:val="000000"/>
        </w:rPr>
        <w:t>Attempts to fraudulently produce prescriptions.</w:t>
      </w:r>
    </w:p>
    <w:p w14:paraId="04191000" w14:textId="77777777" w:rsidR="00F8060C" w:rsidRDefault="00F8060C" w:rsidP="00D92753">
      <w:pPr>
        <w:rPr>
          <w:rFonts w:cs="Arial"/>
          <w:color w:val="000000"/>
          <w:szCs w:val="24"/>
        </w:rPr>
      </w:pPr>
    </w:p>
    <w:p w14:paraId="50877563" w14:textId="77777777" w:rsidR="008879A5" w:rsidRDefault="008879A5" w:rsidP="00D92753">
      <w:pPr>
        <w:pStyle w:val="Heading2"/>
      </w:pPr>
      <w:bookmarkStart w:id="220" w:name="_Controlled_Drug_Storage"/>
      <w:bookmarkStart w:id="221" w:name="_Toc195515568"/>
      <w:bookmarkEnd w:id="220"/>
      <w:r>
        <w:t>Controlled Drug Storage</w:t>
      </w:r>
      <w:bookmarkEnd w:id="221"/>
    </w:p>
    <w:p w14:paraId="77AF494D" w14:textId="77777777" w:rsidR="008879A5" w:rsidRPr="008879A5" w:rsidRDefault="008879A5" w:rsidP="00D92753"/>
    <w:p w14:paraId="1A9C1639" w14:textId="77777777" w:rsidR="00BA64B0" w:rsidRDefault="00BA64B0" w:rsidP="00D92753">
      <w:pPr>
        <w:pStyle w:val="Heading3"/>
      </w:pPr>
      <w:bookmarkStart w:id="222" w:name="_Toc195515569"/>
      <w:r w:rsidRPr="00BA64B0">
        <w:t>Controlled Drug Cupboards</w:t>
      </w:r>
      <w:r w:rsidR="00715D64">
        <w:t xml:space="preserve"> </w:t>
      </w:r>
      <w:r w:rsidR="008879A5">
        <w:t>–</w:t>
      </w:r>
      <w:r w:rsidR="00715D64">
        <w:t xml:space="preserve"> Hospital</w:t>
      </w:r>
      <w:bookmarkEnd w:id="222"/>
    </w:p>
    <w:p w14:paraId="710D36EF" w14:textId="77777777" w:rsidR="008879A5" w:rsidRPr="008879A5" w:rsidRDefault="008879A5" w:rsidP="00D92753"/>
    <w:p w14:paraId="230171CD" w14:textId="77777777" w:rsidR="00BA64B0" w:rsidRDefault="001C4B6E" w:rsidP="00D92753">
      <w:pPr>
        <w:rPr>
          <w:rFonts w:cs="Arial"/>
          <w:color w:val="000000"/>
          <w:szCs w:val="24"/>
        </w:rPr>
      </w:pPr>
      <w:r>
        <w:rPr>
          <w:rFonts w:cs="Arial"/>
          <w:color w:val="000000"/>
          <w:szCs w:val="24"/>
        </w:rPr>
        <w:t xml:space="preserve">Specified </w:t>
      </w:r>
      <w:r w:rsidR="00450390">
        <w:rPr>
          <w:rFonts w:cs="Arial"/>
          <w:color w:val="000000"/>
          <w:szCs w:val="24"/>
        </w:rPr>
        <w:t>C</w:t>
      </w:r>
      <w:r w:rsidR="00BA64B0" w:rsidRPr="00BA64B0">
        <w:rPr>
          <w:rFonts w:cs="Arial"/>
          <w:color w:val="000000"/>
          <w:szCs w:val="24"/>
        </w:rPr>
        <w:t xml:space="preserve">ontrolled Drugs cupboards </w:t>
      </w:r>
      <w:r w:rsidR="00450390">
        <w:rPr>
          <w:rFonts w:cs="Arial"/>
          <w:color w:val="000000"/>
          <w:szCs w:val="24"/>
        </w:rPr>
        <w:t>must be</w:t>
      </w:r>
      <w:r w:rsidR="00BA64B0" w:rsidRPr="00BA64B0">
        <w:rPr>
          <w:rFonts w:cs="Arial"/>
          <w:color w:val="000000"/>
          <w:szCs w:val="24"/>
        </w:rPr>
        <w:t xml:space="preserve"> used to store preparations containing drugs subject to the </w:t>
      </w:r>
      <w:hyperlink w:anchor="_Controlled_Drugs_Schedules" w:history="1">
        <w:r w:rsidR="00BA64B0" w:rsidRPr="008879A5">
          <w:rPr>
            <w:rStyle w:val="Hyperlink"/>
            <w:rFonts w:cs="Arial"/>
            <w:szCs w:val="24"/>
          </w:rPr>
          <w:t>safe custody</w:t>
        </w:r>
      </w:hyperlink>
      <w:r w:rsidR="00BA64B0" w:rsidRPr="00BA64B0">
        <w:rPr>
          <w:rFonts w:cs="Arial"/>
          <w:color w:val="000000"/>
          <w:szCs w:val="24"/>
        </w:rPr>
        <w:t xml:space="preserve"> requirements of the Misuse of Drugs Act 1971.   </w:t>
      </w:r>
      <w:r w:rsidR="00450390">
        <w:rPr>
          <w:rFonts w:cs="Arial"/>
          <w:color w:val="000000"/>
          <w:szCs w:val="24"/>
        </w:rPr>
        <w:t>The Controlled Drugs</w:t>
      </w:r>
      <w:r w:rsidR="00BA64B0" w:rsidRPr="00BA64B0">
        <w:rPr>
          <w:rFonts w:cs="Arial"/>
          <w:color w:val="000000"/>
          <w:szCs w:val="24"/>
        </w:rPr>
        <w:t xml:space="preserve"> cupboard </w:t>
      </w:r>
      <w:r w:rsidR="00450390">
        <w:rPr>
          <w:rFonts w:cs="Arial"/>
          <w:color w:val="000000"/>
          <w:szCs w:val="24"/>
        </w:rPr>
        <w:t xml:space="preserve">must </w:t>
      </w:r>
      <w:r w:rsidR="00BA64B0" w:rsidRPr="00BA64B0">
        <w:rPr>
          <w:rFonts w:cs="Arial"/>
          <w:color w:val="000000"/>
          <w:szCs w:val="24"/>
        </w:rPr>
        <w:t>meet the requirements of the “</w:t>
      </w:r>
      <w:hyperlink r:id="rId272" w:history="1">
        <w:r w:rsidR="00BA64B0" w:rsidRPr="001C4B6E">
          <w:rPr>
            <w:rStyle w:val="Hyperlink"/>
            <w:rFonts w:cs="Arial"/>
            <w:szCs w:val="24"/>
          </w:rPr>
          <w:t>The Misuse of Drugs (Safe Custody) Regulations 1973</w:t>
        </w:r>
      </w:hyperlink>
      <w:r w:rsidR="00BA64B0" w:rsidRPr="00BA64B0">
        <w:rPr>
          <w:rFonts w:cs="Arial"/>
          <w:color w:val="000000"/>
          <w:szCs w:val="24"/>
        </w:rPr>
        <w:t xml:space="preserve">” and must </w:t>
      </w:r>
      <w:r w:rsidR="00450390" w:rsidRPr="00450390">
        <w:rPr>
          <w:rFonts w:cs="Arial"/>
          <w:color w:val="000000"/>
          <w:szCs w:val="24"/>
        </w:rPr>
        <w:t>be rigidly and securely fixed to a wall or floor by means of at least two rag-bolts</w:t>
      </w:r>
      <w:r w:rsidR="002F3DFF">
        <w:rPr>
          <w:rFonts w:cs="Arial"/>
          <w:color w:val="000000"/>
          <w:szCs w:val="24"/>
        </w:rPr>
        <w:t xml:space="preserve"> </w:t>
      </w:r>
      <w:r w:rsidR="002F3DFF" w:rsidRPr="002F3DFF">
        <w:rPr>
          <w:rFonts w:cs="Arial"/>
          <w:color w:val="000000"/>
          <w:szCs w:val="24"/>
        </w:rPr>
        <w:t>that are not accessible from outside the cupboard</w:t>
      </w:r>
      <w:r w:rsidR="00450390">
        <w:rPr>
          <w:rFonts w:cs="Arial"/>
          <w:color w:val="000000"/>
          <w:szCs w:val="24"/>
        </w:rPr>
        <w:t xml:space="preserve">, this may </w:t>
      </w:r>
      <w:r w:rsidR="00E94530">
        <w:rPr>
          <w:rFonts w:cs="Arial"/>
          <w:color w:val="000000"/>
          <w:szCs w:val="24"/>
        </w:rPr>
        <w:t>require</w:t>
      </w:r>
      <w:r w:rsidR="00450390">
        <w:rPr>
          <w:rFonts w:cs="Arial"/>
          <w:color w:val="000000"/>
          <w:szCs w:val="24"/>
        </w:rPr>
        <w:t xml:space="preserve"> fixing to a steel anchor plate.</w:t>
      </w:r>
      <w:r w:rsidR="002F3DFF">
        <w:rPr>
          <w:rFonts w:cs="Arial"/>
          <w:color w:val="000000"/>
          <w:szCs w:val="24"/>
        </w:rPr>
        <w:t xml:space="preserve"> </w:t>
      </w:r>
      <w:r w:rsidR="002F3DFF" w:rsidRPr="002F3DFF">
        <w:rPr>
          <w:rFonts w:cs="Arial"/>
          <w:color w:val="000000"/>
          <w:szCs w:val="24"/>
        </w:rPr>
        <w:t xml:space="preserve">In some situations, </w:t>
      </w:r>
      <w:r w:rsidR="002F3DFF" w:rsidRPr="002F3DFF">
        <w:rPr>
          <w:rFonts w:cs="Arial"/>
          <w:color w:val="000000"/>
          <w:szCs w:val="24"/>
        </w:rPr>
        <w:lastRenderedPageBreak/>
        <w:t>automated dispensing cabinets may be used for storing CDs</w:t>
      </w:r>
      <w:r w:rsidR="00A82B7B">
        <w:rPr>
          <w:rFonts w:cs="Arial"/>
          <w:color w:val="000000"/>
          <w:szCs w:val="24"/>
        </w:rPr>
        <w:t xml:space="preserve">, </w:t>
      </w:r>
      <w:r w:rsidR="002F3DFF" w:rsidRPr="002F3DFF">
        <w:rPr>
          <w:rFonts w:cs="Arial"/>
          <w:color w:val="000000"/>
          <w:szCs w:val="24"/>
        </w:rPr>
        <w:t>however this requires a risk assessment to be completed and advice and agreement obtained from local police CD liaison and home office inspectors</w:t>
      </w:r>
      <w:r w:rsidR="002F3DFF">
        <w:rPr>
          <w:rFonts w:cs="Arial"/>
          <w:color w:val="000000"/>
          <w:szCs w:val="24"/>
        </w:rPr>
        <w:t xml:space="preserve">. See Patient Safety Notice – </w:t>
      </w:r>
      <w:hyperlink r:id="rId273" w:history="1">
        <w:r w:rsidR="002F3DFF" w:rsidRPr="002F3DFF">
          <w:rPr>
            <w:rStyle w:val="Hyperlink"/>
            <w:rFonts w:cs="Arial"/>
            <w:szCs w:val="24"/>
          </w:rPr>
          <w:t>PSN 055</w:t>
        </w:r>
      </w:hyperlink>
      <w:r w:rsidR="002F3DFF">
        <w:rPr>
          <w:rFonts w:cs="Arial"/>
          <w:color w:val="000000"/>
          <w:szCs w:val="24"/>
        </w:rPr>
        <w:t xml:space="preserve"> for further detail.</w:t>
      </w:r>
    </w:p>
    <w:p w14:paraId="09778C6F" w14:textId="77777777" w:rsidR="00E94530" w:rsidRDefault="00E94530" w:rsidP="00D92753">
      <w:pPr>
        <w:rPr>
          <w:rFonts w:cs="Arial"/>
          <w:color w:val="000000"/>
          <w:szCs w:val="24"/>
        </w:rPr>
      </w:pPr>
    </w:p>
    <w:p w14:paraId="4A533253" w14:textId="77777777" w:rsidR="00E94530" w:rsidRDefault="00E94530" w:rsidP="00D92753">
      <w:pPr>
        <w:rPr>
          <w:rFonts w:cs="Arial"/>
          <w:color w:val="000000"/>
          <w:szCs w:val="24"/>
        </w:rPr>
      </w:pPr>
      <w:r>
        <w:rPr>
          <w:rFonts w:cs="Arial"/>
          <w:color w:val="000000"/>
          <w:szCs w:val="24"/>
        </w:rPr>
        <w:t>NHS framework CD cupboard manufacturers will advise if the CD cupboard needs to be installed inside another cupboard or if it meets the specification as a standalone cupboard.</w:t>
      </w:r>
    </w:p>
    <w:p w14:paraId="74BE763C" w14:textId="77777777" w:rsidR="00E94530" w:rsidRDefault="00E94530" w:rsidP="00D92753">
      <w:pPr>
        <w:rPr>
          <w:rFonts w:cs="Arial"/>
          <w:color w:val="000000"/>
          <w:szCs w:val="24"/>
        </w:rPr>
      </w:pPr>
    </w:p>
    <w:p w14:paraId="49CAE511" w14:textId="77777777" w:rsidR="00E94530" w:rsidRDefault="00E94530" w:rsidP="00D92753">
      <w:pPr>
        <w:rPr>
          <w:rFonts w:cs="Arial"/>
          <w:color w:val="000000"/>
          <w:szCs w:val="24"/>
        </w:rPr>
      </w:pPr>
      <w:r>
        <w:rPr>
          <w:rFonts w:cs="Arial"/>
          <w:color w:val="000000"/>
          <w:szCs w:val="24"/>
        </w:rPr>
        <w:t>A local risk assessment should be undertaken, in conjunction with the Medicines Management team and Counter</w:t>
      </w:r>
      <w:r w:rsidR="00E94812">
        <w:rPr>
          <w:rFonts w:cs="Arial"/>
          <w:color w:val="000000"/>
          <w:szCs w:val="24"/>
        </w:rPr>
        <w:t xml:space="preserve"> </w:t>
      </w:r>
      <w:r>
        <w:rPr>
          <w:rFonts w:cs="Arial"/>
          <w:color w:val="000000"/>
          <w:szCs w:val="24"/>
        </w:rPr>
        <w:t>Fraud, to establish if additional security measures are required, such as alarms, lights or CCTV.</w:t>
      </w:r>
    </w:p>
    <w:p w14:paraId="07C28E07" w14:textId="77777777" w:rsidR="00A44F58" w:rsidRDefault="00A44F58" w:rsidP="00D92753">
      <w:pPr>
        <w:rPr>
          <w:rFonts w:cs="Arial"/>
          <w:color w:val="000000"/>
          <w:szCs w:val="24"/>
        </w:rPr>
      </w:pPr>
    </w:p>
    <w:p w14:paraId="4DCF55A5" w14:textId="77777777" w:rsidR="00A44F58" w:rsidRDefault="00A44F58" w:rsidP="00D92753">
      <w:pPr>
        <w:pStyle w:val="Heading3"/>
      </w:pPr>
      <w:bookmarkStart w:id="223" w:name="_Toc195515570"/>
      <w:r w:rsidRPr="00692C4A">
        <w:t>Storage of Controlled Drugs</w:t>
      </w:r>
      <w:r w:rsidR="002727B1">
        <w:t xml:space="preserve"> within the CD Cupboard</w:t>
      </w:r>
      <w:bookmarkEnd w:id="223"/>
    </w:p>
    <w:p w14:paraId="26157023" w14:textId="77777777" w:rsidR="008879A5" w:rsidRPr="008879A5" w:rsidRDefault="008879A5" w:rsidP="00D92753"/>
    <w:p w14:paraId="1F7BB659" w14:textId="77777777" w:rsidR="008417CE" w:rsidRDefault="002727B1" w:rsidP="00D92753">
      <w:pPr>
        <w:rPr>
          <w:rFonts w:cs="Arial"/>
          <w:color w:val="000000"/>
          <w:szCs w:val="24"/>
        </w:rPr>
      </w:pPr>
      <w:r w:rsidRPr="002727B1">
        <w:rPr>
          <w:rFonts w:cs="Arial"/>
          <w:color w:val="000000"/>
          <w:szCs w:val="24"/>
        </w:rPr>
        <w:t>Care should be taken on the storage of high strength opiates (diamorphine and morphine). It is a requirement that low strength products (5mg, 10mg) are stored on a separate shelf, bag, or box than high strength product</w:t>
      </w:r>
      <w:r w:rsidR="008417CE">
        <w:rPr>
          <w:rFonts w:cs="Arial"/>
          <w:color w:val="000000"/>
          <w:szCs w:val="24"/>
        </w:rPr>
        <w:t>s</w:t>
      </w:r>
      <w:r w:rsidRPr="002727B1">
        <w:rPr>
          <w:rFonts w:cs="Arial"/>
          <w:color w:val="000000"/>
          <w:szCs w:val="24"/>
        </w:rPr>
        <w:t>.</w:t>
      </w:r>
    </w:p>
    <w:p w14:paraId="680F40AF" w14:textId="77777777" w:rsidR="008417CE" w:rsidRDefault="008417CE" w:rsidP="00D92753">
      <w:pPr>
        <w:rPr>
          <w:rFonts w:cs="Arial"/>
          <w:color w:val="000000"/>
          <w:szCs w:val="24"/>
        </w:rPr>
      </w:pPr>
    </w:p>
    <w:p w14:paraId="2C3156F0" w14:textId="77777777" w:rsidR="00A44F58" w:rsidRDefault="008417CE" w:rsidP="00D92753">
      <w:pPr>
        <w:rPr>
          <w:rFonts w:cs="Arial"/>
          <w:color w:val="000000"/>
          <w:szCs w:val="24"/>
        </w:rPr>
      </w:pPr>
      <w:r>
        <w:rPr>
          <w:rFonts w:cs="Arial"/>
          <w:color w:val="000000"/>
          <w:szCs w:val="24"/>
        </w:rPr>
        <w:t>D</w:t>
      </w:r>
      <w:r w:rsidR="002727B1" w:rsidRPr="002727B1">
        <w:rPr>
          <w:rFonts w:cs="Arial"/>
          <w:color w:val="000000"/>
          <w:szCs w:val="24"/>
        </w:rPr>
        <w:t xml:space="preserve">ifferent strengths </w:t>
      </w:r>
      <w:r>
        <w:rPr>
          <w:rFonts w:cs="Arial"/>
          <w:color w:val="000000"/>
          <w:szCs w:val="24"/>
        </w:rPr>
        <w:t>must</w:t>
      </w:r>
      <w:r w:rsidR="002727B1" w:rsidRPr="002727B1">
        <w:rPr>
          <w:rFonts w:cs="Arial"/>
          <w:color w:val="000000"/>
          <w:szCs w:val="24"/>
        </w:rPr>
        <w:t xml:space="preserve"> be clearly differentiated, and staff should be made aware of the similarities in packaging. Unpackaged ampoules should not be stored or transported and should always be contained within </w:t>
      </w:r>
      <w:r>
        <w:rPr>
          <w:rFonts w:cs="Arial"/>
          <w:color w:val="000000"/>
          <w:szCs w:val="24"/>
        </w:rPr>
        <w:t>their original outer packaging.</w:t>
      </w:r>
    </w:p>
    <w:p w14:paraId="7BE0F519" w14:textId="77777777" w:rsidR="00CB362B" w:rsidRDefault="00CB362B" w:rsidP="00D92753">
      <w:pPr>
        <w:rPr>
          <w:rFonts w:cs="Arial"/>
          <w:color w:val="000000"/>
          <w:szCs w:val="24"/>
        </w:rPr>
      </w:pPr>
    </w:p>
    <w:p w14:paraId="0027BDF7" w14:textId="77777777" w:rsidR="00CB362B" w:rsidRPr="00996B7C" w:rsidRDefault="00CB362B" w:rsidP="00D92753">
      <w:pPr>
        <w:rPr>
          <w:rFonts w:cs="Arial"/>
          <w:color w:val="000000"/>
          <w:szCs w:val="24"/>
        </w:rPr>
      </w:pPr>
      <w:r w:rsidRPr="00996B7C">
        <w:rPr>
          <w:rFonts w:cs="Arial"/>
          <w:color w:val="000000"/>
          <w:szCs w:val="24"/>
        </w:rPr>
        <w:t>Morphine Sul</w:t>
      </w:r>
      <w:r w:rsidR="00A82B7B">
        <w:rPr>
          <w:rFonts w:cs="Arial"/>
          <w:color w:val="000000"/>
          <w:szCs w:val="24"/>
        </w:rPr>
        <w:t>fate</w:t>
      </w:r>
      <w:r w:rsidRPr="00996B7C">
        <w:rPr>
          <w:rFonts w:cs="Arial"/>
          <w:color w:val="000000"/>
          <w:szCs w:val="24"/>
        </w:rPr>
        <w:t xml:space="preserve"> 10mg/5ml is legally classified as a Schedule 5 controlled </w:t>
      </w:r>
      <w:r>
        <w:rPr>
          <w:rFonts w:cs="Arial"/>
          <w:color w:val="000000"/>
          <w:szCs w:val="24"/>
        </w:rPr>
        <w:t>d</w:t>
      </w:r>
      <w:r w:rsidRPr="00996B7C">
        <w:rPr>
          <w:rFonts w:cs="Arial"/>
          <w:color w:val="000000"/>
          <w:szCs w:val="24"/>
        </w:rPr>
        <w:t xml:space="preserve">rug, thus does not need to be </w:t>
      </w:r>
      <w:r w:rsidR="00F8060C">
        <w:rPr>
          <w:rFonts w:cs="Arial"/>
          <w:color w:val="000000"/>
          <w:szCs w:val="24"/>
        </w:rPr>
        <w:t>stored</w:t>
      </w:r>
      <w:r w:rsidRPr="00996B7C">
        <w:rPr>
          <w:rFonts w:cs="Arial"/>
          <w:color w:val="000000"/>
          <w:szCs w:val="24"/>
        </w:rPr>
        <w:t xml:space="preserve"> as a full CD, however higher strengths of Morphine Sulphate solution e.g. 100mg/5ml and all strengths of Morphine tablets, capsules, injections, sachets, suppositories still legally need to be ordered and treated as a schedule 2 Controlled drug.</w:t>
      </w:r>
    </w:p>
    <w:p w14:paraId="0FAF6634" w14:textId="77777777" w:rsidR="00CB362B" w:rsidRDefault="00CB362B" w:rsidP="00D92753">
      <w:pPr>
        <w:rPr>
          <w:rFonts w:cs="Arial"/>
          <w:color w:val="000000"/>
          <w:szCs w:val="24"/>
        </w:rPr>
      </w:pPr>
    </w:p>
    <w:p w14:paraId="56F09894" w14:textId="77777777" w:rsidR="006D185E" w:rsidRPr="00802DBC" w:rsidRDefault="006D185E" w:rsidP="00D92753">
      <w:pPr>
        <w:pStyle w:val="Heading3"/>
      </w:pPr>
      <w:bookmarkStart w:id="224" w:name="_Toc195515571"/>
      <w:r w:rsidRPr="00802DBC">
        <w:t>Storage of Controlled Drugs in Patient’s Homes</w:t>
      </w:r>
      <w:bookmarkEnd w:id="224"/>
    </w:p>
    <w:p w14:paraId="671A5D1B" w14:textId="77777777" w:rsidR="008879A5" w:rsidRDefault="008879A5" w:rsidP="00D92753">
      <w:pPr>
        <w:rPr>
          <w:rFonts w:cs="Arial"/>
          <w:color w:val="FF0000"/>
          <w:szCs w:val="24"/>
        </w:rPr>
      </w:pPr>
    </w:p>
    <w:p w14:paraId="7972C413" w14:textId="77777777" w:rsidR="008879A5" w:rsidRDefault="008879A5" w:rsidP="00D92753">
      <w:pPr>
        <w:rPr>
          <w:rFonts w:cs="Arial"/>
          <w:color w:val="FF0000"/>
          <w:szCs w:val="24"/>
        </w:rPr>
      </w:pPr>
      <w:r w:rsidRPr="008879A5">
        <w:rPr>
          <w:rFonts w:cs="Arial"/>
          <w:color w:val="000000" w:themeColor="text1"/>
          <w:szCs w:val="24"/>
        </w:rPr>
        <w:t>Unless the risk assessment highlights a need, there is no legal requirement for controlled drugs dispensed for a patient and stored in their own home to be treated differently</w:t>
      </w:r>
      <w:r w:rsidR="00A82B7B">
        <w:rPr>
          <w:rFonts w:cs="Arial"/>
          <w:color w:val="000000" w:themeColor="text1"/>
          <w:szCs w:val="24"/>
        </w:rPr>
        <w:t>,</w:t>
      </w:r>
      <w:r w:rsidRPr="008879A5">
        <w:rPr>
          <w:rFonts w:cs="Arial"/>
          <w:color w:val="000000" w:themeColor="text1"/>
          <w:szCs w:val="24"/>
        </w:rPr>
        <w:t xml:space="preserve"> or stored separately</w:t>
      </w:r>
      <w:r w:rsidR="00A82B7B">
        <w:rPr>
          <w:rFonts w:cs="Arial"/>
          <w:color w:val="000000" w:themeColor="text1"/>
          <w:szCs w:val="24"/>
        </w:rPr>
        <w:t>,</w:t>
      </w:r>
      <w:r w:rsidRPr="008879A5">
        <w:rPr>
          <w:rFonts w:cs="Arial"/>
          <w:color w:val="000000" w:themeColor="text1"/>
          <w:szCs w:val="24"/>
        </w:rPr>
        <w:t xml:space="preserve"> from other medicines. The storage should be risk assessed in line with </w:t>
      </w:r>
      <w:hyperlink r:id="rId274" w:history="1">
        <w:r w:rsidRPr="008879A5">
          <w:rPr>
            <w:rStyle w:val="Hyperlink"/>
            <w:rFonts w:cs="Arial"/>
            <w:szCs w:val="24"/>
          </w:rPr>
          <w:t>NICE guidance NG67</w:t>
        </w:r>
      </w:hyperlink>
      <w:r w:rsidRPr="008879A5">
        <w:rPr>
          <w:rFonts w:cs="Arial"/>
          <w:color w:val="000000" w:themeColor="text1"/>
          <w:szCs w:val="24"/>
        </w:rPr>
        <w:t>. There is no requirement to keep a controlled drug cupboard or register in a person’s own home.</w:t>
      </w:r>
    </w:p>
    <w:p w14:paraId="42D902FD" w14:textId="77777777" w:rsidR="008879A5" w:rsidRDefault="008879A5" w:rsidP="00D92753">
      <w:pPr>
        <w:rPr>
          <w:rFonts w:cs="Arial"/>
          <w:color w:val="FF0000"/>
          <w:szCs w:val="24"/>
        </w:rPr>
      </w:pPr>
    </w:p>
    <w:p w14:paraId="1A5487F1" w14:textId="77777777" w:rsidR="006D185E" w:rsidRPr="008879A5" w:rsidRDefault="008879A5" w:rsidP="00D92753">
      <w:pPr>
        <w:rPr>
          <w:rFonts w:cs="Arial"/>
          <w:color w:val="000000" w:themeColor="text1"/>
          <w:szCs w:val="24"/>
        </w:rPr>
      </w:pPr>
      <w:r w:rsidRPr="008879A5">
        <w:rPr>
          <w:rFonts w:cs="Arial"/>
          <w:color w:val="000000" w:themeColor="text1"/>
          <w:szCs w:val="24"/>
        </w:rPr>
        <w:t>As with any medicines</w:t>
      </w:r>
      <w:r w:rsidR="006D185E" w:rsidRPr="008879A5">
        <w:rPr>
          <w:rFonts w:cs="Arial"/>
          <w:color w:val="000000" w:themeColor="text1"/>
          <w:szCs w:val="24"/>
        </w:rPr>
        <w:t xml:space="preserve"> patients/family/carers should be given instructions to store the medicines securely within their own home, where they are not on display to others and </w:t>
      </w:r>
      <w:r w:rsidR="00802DBC" w:rsidRPr="008879A5">
        <w:rPr>
          <w:rFonts w:cs="Arial"/>
          <w:color w:val="000000" w:themeColor="text1"/>
          <w:szCs w:val="24"/>
        </w:rPr>
        <w:t>out of the reach of children.</w:t>
      </w:r>
    </w:p>
    <w:p w14:paraId="37EFEED6" w14:textId="4D80B841" w:rsidR="001B74FD" w:rsidRDefault="001B74FD">
      <w:pPr>
        <w:rPr>
          <w:rFonts w:cs="Arial"/>
          <w:color w:val="000000"/>
          <w:szCs w:val="24"/>
        </w:rPr>
      </w:pPr>
      <w:r>
        <w:rPr>
          <w:rFonts w:cs="Arial"/>
          <w:color w:val="000000"/>
          <w:szCs w:val="24"/>
        </w:rPr>
        <w:br w:type="page"/>
      </w:r>
    </w:p>
    <w:p w14:paraId="5E296928" w14:textId="77777777" w:rsidR="00983811" w:rsidRDefault="00983811" w:rsidP="00D92753">
      <w:pPr>
        <w:rPr>
          <w:rFonts w:cs="Arial"/>
          <w:color w:val="000000"/>
          <w:szCs w:val="24"/>
        </w:rPr>
      </w:pPr>
    </w:p>
    <w:p w14:paraId="0AAA49C2" w14:textId="77777777" w:rsidR="00983811" w:rsidRPr="00983811" w:rsidRDefault="00983811" w:rsidP="00D92753">
      <w:pPr>
        <w:pStyle w:val="Heading2"/>
      </w:pPr>
      <w:bookmarkStart w:id="225" w:name="_Toc195515572"/>
      <w:r w:rsidRPr="00983811">
        <w:t>Controlled Drug Cupboard Keys</w:t>
      </w:r>
      <w:r w:rsidR="00715D64">
        <w:t xml:space="preserve"> - Hospital</w:t>
      </w:r>
      <w:bookmarkEnd w:id="225"/>
    </w:p>
    <w:p w14:paraId="41DC4BED" w14:textId="77777777" w:rsidR="00983811" w:rsidRDefault="00983811" w:rsidP="00D92753">
      <w:pPr>
        <w:rPr>
          <w:rFonts w:cs="Arial"/>
          <w:color w:val="000000"/>
          <w:szCs w:val="24"/>
        </w:rPr>
      </w:pPr>
    </w:p>
    <w:p w14:paraId="3B59A2A2" w14:textId="77777777" w:rsidR="00983811" w:rsidRPr="00983811" w:rsidRDefault="00983811" w:rsidP="00D92753">
      <w:pPr>
        <w:pStyle w:val="Heading3"/>
      </w:pPr>
      <w:bookmarkStart w:id="226" w:name="_Toc195515573"/>
      <w:r w:rsidRPr="00983811">
        <w:t>Responsibility for CD Keys</w:t>
      </w:r>
      <w:bookmarkEnd w:id="226"/>
    </w:p>
    <w:p w14:paraId="78C0EB07" w14:textId="77777777" w:rsidR="00C1341B" w:rsidRDefault="00C1341B" w:rsidP="00D92753">
      <w:pPr>
        <w:rPr>
          <w:rFonts w:cs="Arial"/>
          <w:color w:val="000000"/>
          <w:szCs w:val="24"/>
        </w:rPr>
      </w:pPr>
    </w:p>
    <w:p w14:paraId="1C056501" w14:textId="77777777" w:rsidR="00983811" w:rsidRDefault="00983811" w:rsidP="00D92753">
      <w:pPr>
        <w:rPr>
          <w:rFonts w:cs="Arial"/>
          <w:color w:val="000000"/>
          <w:szCs w:val="24"/>
        </w:rPr>
      </w:pPr>
      <w:r w:rsidRPr="00E60B88">
        <w:rPr>
          <w:rFonts w:cs="Arial"/>
          <w:szCs w:val="24"/>
        </w:rPr>
        <w:t>The Registered Nurse</w:t>
      </w:r>
      <w:r w:rsidR="00E60B88" w:rsidRPr="00E60B88">
        <w:rPr>
          <w:rFonts w:cs="Arial"/>
          <w:szCs w:val="24"/>
        </w:rPr>
        <w:t xml:space="preserve">, </w:t>
      </w:r>
      <w:r w:rsidRPr="00E60B88">
        <w:rPr>
          <w:rFonts w:cs="Arial"/>
          <w:szCs w:val="24"/>
        </w:rPr>
        <w:t xml:space="preserve">Midwife </w:t>
      </w:r>
      <w:r w:rsidR="00E60B88" w:rsidRPr="00E60B88">
        <w:rPr>
          <w:rFonts w:cs="Arial"/>
          <w:szCs w:val="24"/>
        </w:rPr>
        <w:t xml:space="preserve">or </w:t>
      </w:r>
      <w:r w:rsidR="00F8060C">
        <w:rPr>
          <w:rFonts w:cs="Arial"/>
          <w:szCs w:val="24"/>
        </w:rPr>
        <w:t>R</w:t>
      </w:r>
      <w:r w:rsidR="00E60B88" w:rsidRPr="00E60B88">
        <w:rPr>
          <w:rFonts w:cs="Arial"/>
          <w:szCs w:val="24"/>
        </w:rPr>
        <w:t xml:space="preserve">ODP </w:t>
      </w:r>
      <w:r w:rsidRPr="00E60B88">
        <w:rPr>
          <w:rFonts w:cs="Arial"/>
          <w:szCs w:val="24"/>
        </w:rPr>
        <w:t xml:space="preserve">in charge </w:t>
      </w:r>
      <w:r w:rsidRPr="00983811">
        <w:rPr>
          <w:rFonts w:cs="Arial"/>
          <w:color w:val="000000"/>
          <w:szCs w:val="24"/>
        </w:rPr>
        <w:t>is responsible for the CD keys. Key holding may be delegated to other suitably trained, registered healthcare professionals, but the legal responsibility rests with the Registered Nurse</w:t>
      </w:r>
      <w:r w:rsidR="00E60B88">
        <w:rPr>
          <w:rFonts w:cs="Arial"/>
          <w:color w:val="000000"/>
          <w:szCs w:val="24"/>
        </w:rPr>
        <w:t xml:space="preserve">, </w:t>
      </w:r>
      <w:r w:rsidRPr="00983811">
        <w:rPr>
          <w:rFonts w:cs="Arial"/>
          <w:color w:val="000000"/>
          <w:szCs w:val="24"/>
        </w:rPr>
        <w:t>Midwife</w:t>
      </w:r>
      <w:r w:rsidR="00E60B88">
        <w:rPr>
          <w:rFonts w:cs="Arial"/>
          <w:color w:val="000000"/>
          <w:szCs w:val="24"/>
        </w:rPr>
        <w:t xml:space="preserve"> or </w:t>
      </w:r>
      <w:r w:rsidR="00F8060C">
        <w:rPr>
          <w:rFonts w:cs="Arial"/>
          <w:color w:val="000000"/>
          <w:szCs w:val="24"/>
        </w:rPr>
        <w:t>R</w:t>
      </w:r>
      <w:r w:rsidR="00E60B88">
        <w:rPr>
          <w:rFonts w:cs="Arial"/>
          <w:color w:val="000000"/>
          <w:szCs w:val="24"/>
        </w:rPr>
        <w:t>ODP</w:t>
      </w:r>
      <w:r w:rsidRPr="00983811">
        <w:rPr>
          <w:rFonts w:cs="Arial"/>
          <w:color w:val="000000"/>
          <w:szCs w:val="24"/>
        </w:rPr>
        <w:t xml:space="preserve"> in charge. The CD keys should be returned to the nurse</w:t>
      </w:r>
      <w:r w:rsidR="00E60B88">
        <w:rPr>
          <w:rFonts w:cs="Arial"/>
          <w:color w:val="000000"/>
          <w:szCs w:val="24"/>
        </w:rPr>
        <w:t xml:space="preserve">, </w:t>
      </w:r>
      <w:r w:rsidRPr="00983811">
        <w:rPr>
          <w:rFonts w:cs="Arial"/>
          <w:color w:val="000000"/>
          <w:szCs w:val="24"/>
        </w:rPr>
        <w:t xml:space="preserve">midwife </w:t>
      </w:r>
      <w:r w:rsidR="00E60B88">
        <w:rPr>
          <w:rFonts w:cs="Arial"/>
          <w:color w:val="000000"/>
          <w:szCs w:val="24"/>
        </w:rPr>
        <w:t xml:space="preserve">or </w:t>
      </w:r>
      <w:r w:rsidR="00F8060C">
        <w:rPr>
          <w:rFonts w:cs="Arial"/>
          <w:color w:val="000000"/>
          <w:szCs w:val="24"/>
        </w:rPr>
        <w:t>R</w:t>
      </w:r>
      <w:r w:rsidR="00E60B88">
        <w:rPr>
          <w:rFonts w:cs="Arial"/>
          <w:color w:val="000000"/>
          <w:szCs w:val="24"/>
        </w:rPr>
        <w:t xml:space="preserve">ODP </w:t>
      </w:r>
      <w:r w:rsidRPr="00983811">
        <w:rPr>
          <w:rFonts w:cs="Arial"/>
          <w:color w:val="000000"/>
          <w:szCs w:val="24"/>
        </w:rPr>
        <w:t>in charge immediately after use by another registered member of staff.</w:t>
      </w:r>
    </w:p>
    <w:p w14:paraId="16009BC7" w14:textId="77777777" w:rsidR="00A82B7B" w:rsidRDefault="00A82B7B" w:rsidP="00D92753">
      <w:pPr>
        <w:rPr>
          <w:rFonts w:cs="Arial"/>
          <w:color w:val="000000"/>
          <w:szCs w:val="24"/>
        </w:rPr>
      </w:pPr>
    </w:p>
    <w:p w14:paraId="3064CE8D" w14:textId="77777777" w:rsidR="00A82B7B" w:rsidRDefault="00A82B7B" w:rsidP="00D92753">
      <w:pPr>
        <w:rPr>
          <w:rFonts w:cs="Arial"/>
          <w:color w:val="000000"/>
          <w:szCs w:val="24"/>
        </w:rPr>
      </w:pPr>
      <w:r>
        <w:rPr>
          <w:rFonts w:cs="Arial"/>
          <w:color w:val="000000"/>
          <w:szCs w:val="24"/>
        </w:rPr>
        <w:t xml:space="preserve">Where key holding is delegated by the nurse, midwife or </w:t>
      </w:r>
      <w:r w:rsidR="00F8060C">
        <w:rPr>
          <w:rFonts w:cs="Arial"/>
          <w:color w:val="000000"/>
          <w:szCs w:val="24"/>
        </w:rPr>
        <w:t>R</w:t>
      </w:r>
      <w:r>
        <w:rPr>
          <w:rFonts w:cs="Arial"/>
          <w:color w:val="000000"/>
          <w:szCs w:val="24"/>
        </w:rPr>
        <w:t>ODP in charge, a clear audit trail of the movement of the CD keys must be maintained.</w:t>
      </w:r>
    </w:p>
    <w:p w14:paraId="2654C5F9" w14:textId="77777777" w:rsidR="00E60B88" w:rsidRDefault="00E60B88" w:rsidP="00D92753">
      <w:pPr>
        <w:rPr>
          <w:rFonts w:cs="Arial"/>
          <w:color w:val="000000"/>
          <w:szCs w:val="24"/>
        </w:rPr>
      </w:pPr>
    </w:p>
    <w:p w14:paraId="1D3BB7A1" w14:textId="77777777" w:rsidR="00E60B88" w:rsidRDefault="00E60B88" w:rsidP="00D92753">
      <w:pPr>
        <w:rPr>
          <w:rFonts w:cs="Arial"/>
          <w:color w:val="000000"/>
          <w:szCs w:val="24"/>
        </w:rPr>
      </w:pPr>
      <w:r w:rsidRPr="00983811">
        <w:rPr>
          <w:rFonts w:cs="Arial"/>
          <w:color w:val="000000"/>
          <w:szCs w:val="24"/>
        </w:rPr>
        <w:t>The CD keys should be kept on a separate key ring from other keys and only given access to staff when access to CDs is required</w:t>
      </w:r>
      <w:r>
        <w:rPr>
          <w:rFonts w:cs="Arial"/>
          <w:color w:val="000000"/>
          <w:szCs w:val="24"/>
        </w:rPr>
        <w:t xml:space="preserve">. </w:t>
      </w:r>
      <w:r w:rsidRPr="00E60B88">
        <w:rPr>
          <w:rFonts w:cs="Arial"/>
          <w:color w:val="000000"/>
          <w:szCs w:val="24"/>
        </w:rPr>
        <w:t>This ensures that only staff that require access to the CD cupboard have access to the keys.</w:t>
      </w:r>
    </w:p>
    <w:p w14:paraId="17004A9F" w14:textId="77777777" w:rsidR="00983811" w:rsidRDefault="00983811" w:rsidP="00D92753">
      <w:pPr>
        <w:rPr>
          <w:rFonts w:cs="Arial"/>
          <w:color w:val="000000"/>
          <w:szCs w:val="24"/>
        </w:rPr>
      </w:pPr>
    </w:p>
    <w:p w14:paraId="013B72E8" w14:textId="77777777" w:rsidR="008417CE" w:rsidRDefault="00983811" w:rsidP="00D92753">
      <w:pPr>
        <w:rPr>
          <w:rFonts w:cs="Arial"/>
          <w:color w:val="000000"/>
          <w:szCs w:val="24"/>
        </w:rPr>
      </w:pPr>
      <w:r w:rsidRPr="00983811">
        <w:rPr>
          <w:rFonts w:cs="Arial"/>
          <w:color w:val="000000"/>
          <w:szCs w:val="24"/>
        </w:rPr>
        <w:t>For the purpose of stock checking, the CD keys may be handed to a member of pharmacy staff.</w:t>
      </w:r>
    </w:p>
    <w:p w14:paraId="60B3EA26" w14:textId="77777777" w:rsidR="00983811" w:rsidRDefault="00983811" w:rsidP="00D92753">
      <w:pPr>
        <w:rPr>
          <w:rFonts w:cs="Arial"/>
          <w:color w:val="000000"/>
          <w:szCs w:val="24"/>
        </w:rPr>
      </w:pPr>
    </w:p>
    <w:p w14:paraId="712A92AA" w14:textId="77777777" w:rsidR="00E60B88" w:rsidRPr="00E60B88" w:rsidRDefault="00E60B88" w:rsidP="00D92753">
      <w:pPr>
        <w:rPr>
          <w:rFonts w:cs="Arial"/>
          <w:color w:val="000000"/>
          <w:szCs w:val="24"/>
        </w:rPr>
      </w:pPr>
      <w:r w:rsidRPr="00E60B88">
        <w:rPr>
          <w:rFonts w:cs="Arial"/>
          <w:color w:val="000000"/>
          <w:szCs w:val="24"/>
        </w:rPr>
        <w:t xml:space="preserve">No more than one set of CD keys should be in use on the ward. </w:t>
      </w:r>
    </w:p>
    <w:p w14:paraId="0949676B" w14:textId="77777777" w:rsidR="00E60B88" w:rsidRDefault="00E60B88" w:rsidP="00D92753">
      <w:pPr>
        <w:rPr>
          <w:rFonts w:cs="Arial"/>
          <w:color w:val="000000"/>
          <w:szCs w:val="24"/>
        </w:rPr>
      </w:pPr>
      <w:r w:rsidRPr="00E60B88">
        <w:rPr>
          <w:rFonts w:cs="Arial"/>
          <w:color w:val="000000"/>
          <w:szCs w:val="24"/>
        </w:rPr>
        <w:t xml:space="preserve">A spare set can be kept and arrangements for their secure storage must be in place </w:t>
      </w:r>
      <w:r>
        <w:rPr>
          <w:rFonts w:cs="Arial"/>
          <w:color w:val="000000"/>
          <w:szCs w:val="24"/>
        </w:rPr>
        <w:t xml:space="preserve">e.g CD cupboard of another ward or department on site </w:t>
      </w:r>
      <w:r w:rsidRPr="00E60B88">
        <w:rPr>
          <w:rFonts w:cs="Arial"/>
          <w:color w:val="000000"/>
          <w:szCs w:val="24"/>
        </w:rPr>
        <w:t>and is the responsibility of the ward or department manager</w:t>
      </w:r>
      <w:r>
        <w:rPr>
          <w:rFonts w:cs="Arial"/>
          <w:color w:val="000000"/>
          <w:szCs w:val="24"/>
        </w:rPr>
        <w:t xml:space="preserve"> in agreement with Pharmacy.</w:t>
      </w:r>
    </w:p>
    <w:p w14:paraId="60111776" w14:textId="77777777" w:rsidR="00E60B88" w:rsidRDefault="00E60B88" w:rsidP="00D92753">
      <w:pPr>
        <w:rPr>
          <w:rFonts w:cs="Arial"/>
          <w:color w:val="000000"/>
          <w:szCs w:val="24"/>
        </w:rPr>
      </w:pPr>
    </w:p>
    <w:p w14:paraId="0ABDEE6D" w14:textId="77777777" w:rsidR="00983811" w:rsidRDefault="00983811" w:rsidP="00D92753">
      <w:pPr>
        <w:pStyle w:val="Heading3"/>
      </w:pPr>
      <w:bookmarkStart w:id="227" w:name="_Toc195515574"/>
      <w:r w:rsidRPr="00983811">
        <w:t>Missing CD Keys</w:t>
      </w:r>
      <w:bookmarkEnd w:id="227"/>
    </w:p>
    <w:p w14:paraId="337075EF" w14:textId="77777777" w:rsidR="00E60B88" w:rsidRPr="00E60B88" w:rsidRDefault="00E60B88" w:rsidP="00D92753"/>
    <w:p w14:paraId="7C691D59" w14:textId="77777777" w:rsidR="00983811" w:rsidRPr="000337C1" w:rsidRDefault="00983811" w:rsidP="00D92753">
      <w:pPr>
        <w:rPr>
          <w:rFonts w:cs="Arial"/>
          <w:szCs w:val="24"/>
        </w:rPr>
      </w:pPr>
      <w:r w:rsidRPr="000337C1">
        <w:rPr>
          <w:rFonts w:cs="Arial"/>
          <w:szCs w:val="24"/>
        </w:rPr>
        <w:t>If the CD keys go missing, this must be reported immediately to the Registered Nurse/Midwife</w:t>
      </w:r>
      <w:r w:rsidR="00E60B88" w:rsidRPr="000337C1">
        <w:rPr>
          <w:rFonts w:cs="Arial"/>
          <w:szCs w:val="24"/>
        </w:rPr>
        <w:t>/</w:t>
      </w:r>
      <w:r w:rsidR="00DE7027">
        <w:rPr>
          <w:rFonts w:cs="Arial"/>
          <w:szCs w:val="24"/>
        </w:rPr>
        <w:t>R</w:t>
      </w:r>
      <w:r w:rsidR="00E60B88" w:rsidRPr="000337C1">
        <w:rPr>
          <w:rFonts w:cs="Arial"/>
          <w:szCs w:val="24"/>
        </w:rPr>
        <w:t>ODP</w:t>
      </w:r>
      <w:r w:rsidRPr="000337C1">
        <w:rPr>
          <w:rFonts w:cs="Arial"/>
          <w:szCs w:val="24"/>
        </w:rPr>
        <w:t xml:space="preserve"> in Charge, who must ensure that the following steps are taken as a matter of urgency:</w:t>
      </w:r>
    </w:p>
    <w:p w14:paraId="6797E321" w14:textId="77777777" w:rsidR="000337C1" w:rsidRPr="00F77633" w:rsidRDefault="000337C1" w:rsidP="00D92753">
      <w:pPr>
        <w:rPr>
          <w:rFonts w:cs="Arial"/>
          <w:color w:val="FF0000"/>
          <w:szCs w:val="24"/>
        </w:rPr>
      </w:pPr>
    </w:p>
    <w:p w14:paraId="48F1564F" w14:textId="77777777" w:rsidR="00983811" w:rsidRDefault="00983811">
      <w:pPr>
        <w:pStyle w:val="ListParagraph"/>
        <w:numPr>
          <w:ilvl w:val="0"/>
          <w:numId w:val="41"/>
        </w:numPr>
        <w:rPr>
          <w:rFonts w:cs="Arial"/>
          <w:color w:val="000000"/>
        </w:rPr>
      </w:pPr>
      <w:r w:rsidRPr="00983811">
        <w:rPr>
          <w:rFonts w:cs="Arial"/>
          <w:color w:val="000000"/>
        </w:rPr>
        <w:t>Ask all staff on duty to check if they have the keys on their person.</w:t>
      </w:r>
    </w:p>
    <w:p w14:paraId="6D88EF0F" w14:textId="77777777" w:rsidR="00A667E0" w:rsidRDefault="00983811">
      <w:pPr>
        <w:pStyle w:val="ListParagraph"/>
        <w:numPr>
          <w:ilvl w:val="0"/>
          <w:numId w:val="41"/>
        </w:numPr>
        <w:rPr>
          <w:rFonts w:cs="Arial"/>
          <w:color w:val="000000"/>
        </w:rPr>
      </w:pPr>
      <w:r w:rsidRPr="00983811">
        <w:rPr>
          <w:rFonts w:cs="Arial"/>
          <w:color w:val="000000"/>
        </w:rPr>
        <w:t>Contact staff who have left the premises.  If one of them has the key, they must return it immediately</w:t>
      </w:r>
      <w:r w:rsidR="00A667E0">
        <w:rPr>
          <w:rFonts w:cs="Arial"/>
          <w:color w:val="000000"/>
        </w:rPr>
        <w:t>.</w:t>
      </w:r>
    </w:p>
    <w:p w14:paraId="394814E6" w14:textId="77777777" w:rsidR="00A667E0" w:rsidRDefault="00983811">
      <w:pPr>
        <w:pStyle w:val="ListParagraph"/>
        <w:numPr>
          <w:ilvl w:val="0"/>
          <w:numId w:val="41"/>
        </w:numPr>
        <w:rPr>
          <w:rFonts w:cs="Arial"/>
          <w:color w:val="000000"/>
        </w:rPr>
      </w:pPr>
      <w:r w:rsidRPr="00A667E0">
        <w:rPr>
          <w:rFonts w:cs="Arial"/>
          <w:color w:val="000000"/>
        </w:rPr>
        <w:t>Conduct a thorough search of the environment.</w:t>
      </w:r>
    </w:p>
    <w:p w14:paraId="1D569E8A" w14:textId="77777777" w:rsidR="00A667E0" w:rsidRDefault="00983811">
      <w:pPr>
        <w:pStyle w:val="ListParagraph"/>
        <w:numPr>
          <w:ilvl w:val="0"/>
          <w:numId w:val="41"/>
        </w:numPr>
        <w:rPr>
          <w:rFonts w:cs="Arial"/>
          <w:color w:val="000000"/>
        </w:rPr>
      </w:pPr>
      <w:r w:rsidRPr="00A667E0">
        <w:rPr>
          <w:rFonts w:cs="Arial"/>
          <w:color w:val="000000"/>
        </w:rPr>
        <w:t>If the keys remain missing (either assumed lost or with a member of staff unable to return it)</w:t>
      </w:r>
      <w:r w:rsidR="00A667E0">
        <w:rPr>
          <w:rFonts w:cs="Arial"/>
          <w:color w:val="000000"/>
        </w:rPr>
        <w:t>.</w:t>
      </w:r>
    </w:p>
    <w:p w14:paraId="1F0CC596" w14:textId="77777777" w:rsidR="00A667E0" w:rsidRDefault="00A667E0">
      <w:pPr>
        <w:pStyle w:val="ListParagraph"/>
        <w:numPr>
          <w:ilvl w:val="1"/>
          <w:numId w:val="41"/>
        </w:numPr>
        <w:rPr>
          <w:rFonts w:cs="Arial"/>
          <w:color w:val="000000"/>
        </w:rPr>
      </w:pPr>
      <w:r>
        <w:rPr>
          <w:rFonts w:cs="Arial"/>
          <w:color w:val="000000"/>
        </w:rPr>
        <w:t>If CDs are required the Estates department must be contacted to enter the CD cupboard – under supervision of a registrant</w:t>
      </w:r>
      <w:r w:rsidR="00E221AE">
        <w:rPr>
          <w:rFonts w:cs="Arial"/>
          <w:color w:val="000000"/>
        </w:rPr>
        <w:t xml:space="preserve"> authorised to access the CD cupboard</w:t>
      </w:r>
      <w:r>
        <w:rPr>
          <w:rFonts w:cs="Arial"/>
          <w:color w:val="000000"/>
        </w:rPr>
        <w:t>.</w:t>
      </w:r>
    </w:p>
    <w:p w14:paraId="4804E0D6" w14:textId="77777777" w:rsidR="00A667E0" w:rsidRDefault="00983811">
      <w:pPr>
        <w:pStyle w:val="ListParagraph"/>
        <w:numPr>
          <w:ilvl w:val="1"/>
          <w:numId w:val="41"/>
        </w:numPr>
        <w:rPr>
          <w:rFonts w:cs="Arial"/>
          <w:color w:val="000000"/>
        </w:rPr>
      </w:pPr>
      <w:r w:rsidRPr="00A667E0">
        <w:rPr>
          <w:rFonts w:cs="Arial"/>
          <w:color w:val="000000"/>
        </w:rPr>
        <w:t xml:space="preserve">Carry out a full </w:t>
      </w:r>
      <w:r w:rsidR="000337C1">
        <w:rPr>
          <w:rFonts w:cs="Arial"/>
          <w:color w:val="000000"/>
        </w:rPr>
        <w:t xml:space="preserve">controlled drug </w:t>
      </w:r>
      <w:r w:rsidRPr="00A667E0">
        <w:rPr>
          <w:rFonts w:cs="Arial"/>
          <w:color w:val="000000"/>
        </w:rPr>
        <w:t>stock check</w:t>
      </w:r>
      <w:r w:rsidR="00A667E0">
        <w:rPr>
          <w:rFonts w:cs="Arial"/>
          <w:color w:val="000000"/>
        </w:rPr>
        <w:t xml:space="preserve"> with two registrants</w:t>
      </w:r>
    </w:p>
    <w:p w14:paraId="7E32474F" w14:textId="77777777" w:rsidR="00E221AE" w:rsidRDefault="00BC1B81">
      <w:pPr>
        <w:pStyle w:val="ListParagraph"/>
        <w:numPr>
          <w:ilvl w:val="1"/>
          <w:numId w:val="41"/>
        </w:numPr>
        <w:rPr>
          <w:rFonts w:cs="Arial"/>
          <w:color w:val="000000"/>
        </w:rPr>
      </w:pPr>
      <w:r w:rsidRPr="00BC1B81">
        <w:rPr>
          <w:rFonts w:cs="Arial"/>
          <w:color w:val="000000"/>
        </w:rPr>
        <w:lastRenderedPageBreak/>
        <w:t>If the keys cannot be found, then the controlled drug cupboard area must be kept secured</w:t>
      </w:r>
      <w:r w:rsidR="00CB362B">
        <w:rPr>
          <w:rFonts w:cs="Arial"/>
          <w:color w:val="000000"/>
        </w:rPr>
        <w:t xml:space="preserve"> and the cupboard must not be left unsupervised.</w:t>
      </w:r>
      <w:r w:rsidRPr="00BC1B81">
        <w:rPr>
          <w:rFonts w:cs="Arial"/>
          <w:color w:val="000000"/>
        </w:rPr>
        <w:t xml:space="preserve"> </w:t>
      </w:r>
      <w:r w:rsidR="00CB362B">
        <w:rPr>
          <w:rFonts w:cs="Arial"/>
          <w:color w:val="000000"/>
        </w:rPr>
        <w:t>I</w:t>
      </w:r>
      <w:r w:rsidRPr="00BC1B81">
        <w:rPr>
          <w:rFonts w:cs="Arial"/>
          <w:color w:val="000000"/>
        </w:rPr>
        <w:t>t may be necessary for controlled drugs to be temporarily transferred, following a stock check, by two authori</w:t>
      </w:r>
      <w:r w:rsidR="00CB362B">
        <w:rPr>
          <w:rFonts w:cs="Arial"/>
          <w:color w:val="000000"/>
        </w:rPr>
        <w:t>s</w:t>
      </w:r>
      <w:r w:rsidRPr="00BC1B81">
        <w:rPr>
          <w:rFonts w:cs="Arial"/>
          <w:color w:val="000000"/>
        </w:rPr>
        <w:t>ed professionals, to another secure cupboard. The Estates Department may need to be contacted for assistance.</w:t>
      </w:r>
    </w:p>
    <w:p w14:paraId="69E68C2C" w14:textId="77777777" w:rsidR="00BC1B81" w:rsidRPr="00BC1B81" w:rsidRDefault="00BC1B81">
      <w:pPr>
        <w:pStyle w:val="ListParagraph"/>
        <w:numPr>
          <w:ilvl w:val="1"/>
          <w:numId w:val="41"/>
        </w:numPr>
        <w:rPr>
          <w:rFonts w:cs="Arial"/>
          <w:color w:val="000000"/>
        </w:rPr>
      </w:pPr>
      <w:r w:rsidRPr="00BC1B81">
        <w:rPr>
          <w:rFonts w:cs="Arial"/>
          <w:color w:val="000000"/>
        </w:rPr>
        <w:t>If the keys still cannot be found then the ward manager must arrange for the locks on the controlled drug cupboard to be changed urgently</w:t>
      </w:r>
      <w:r w:rsidR="00CB362B">
        <w:rPr>
          <w:rFonts w:cs="Arial"/>
          <w:color w:val="000000"/>
        </w:rPr>
        <w:t>.</w:t>
      </w:r>
      <w:r w:rsidRPr="00BC1B81">
        <w:rPr>
          <w:rFonts w:cs="Arial"/>
          <w:color w:val="000000"/>
        </w:rPr>
        <w:t xml:space="preserve"> Replacement locks for a controlled drugs cupboard must conform to BS3621.</w:t>
      </w:r>
      <w:r w:rsidR="00E221AE">
        <w:rPr>
          <w:rFonts w:cs="Arial"/>
          <w:color w:val="000000"/>
        </w:rPr>
        <w:t xml:space="preserve"> In some cases a new CD cupboard may be required, if locks cannot be retrofitted.</w:t>
      </w:r>
    </w:p>
    <w:p w14:paraId="4C9C522B" w14:textId="77777777" w:rsidR="00BC1B81" w:rsidRPr="00CB362B" w:rsidRDefault="00BC1B81" w:rsidP="00D92753">
      <w:pPr>
        <w:ind w:left="360"/>
        <w:rPr>
          <w:rFonts w:cs="Arial"/>
          <w:color w:val="000000"/>
        </w:rPr>
      </w:pPr>
    </w:p>
    <w:p w14:paraId="240921D3" w14:textId="77777777" w:rsidR="00983811" w:rsidRPr="009174E8" w:rsidRDefault="00983811">
      <w:pPr>
        <w:pStyle w:val="ListParagraph"/>
        <w:numPr>
          <w:ilvl w:val="0"/>
          <w:numId w:val="41"/>
        </w:numPr>
        <w:rPr>
          <w:rFonts w:cs="Arial"/>
          <w:color w:val="000000"/>
        </w:rPr>
      </w:pPr>
      <w:r w:rsidRPr="00A667E0">
        <w:rPr>
          <w:rFonts w:cs="Arial"/>
          <w:color w:val="000000"/>
        </w:rPr>
        <w:t xml:space="preserve">Complete a Datix report </w:t>
      </w:r>
      <w:r w:rsidR="00E221AE">
        <w:rPr>
          <w:rFonts w:cs="Arial"/>
          <w:color w:val="000000"/>
        </w:rPr>
        <w:t xml:space="preserve">and </w:t>
      </w:r>
      <w:hyperlink r:id="rId275" w:history="1">
        <w:r w:rsidR="00E221AE" w:rsidRPr="008879A5">
          <w:rPr>
            <w:rStyle w:val="Hyperlink"/>
            <w:rFonts w:cs="Arial"/>
          </w:rPr>
          <w:t>CD Incident report</w:t>
        </w:r>
      </w:hyperlink>
      <w:r w:rsidR="00E221AE">
        <w:rPr>
          <w:rFonts w:cs="Arial"/>
          <w:color w:val="000000"/>
        </w:rPr>
        <w:t xml:space="preserve"> </w:t>
      </w:r>
      <w:r w:rsidRPr="00A667E0">
        <w:rPr>
          <w:rFonts w:cs="Arial"/>
          <w:color w:val="000000"/>
        </w:rPr>
        <w:t>recording all relevant details and actions taken. All Incident Reports involv</w:t>
      </w:r>
      <w:r w:rsidR="00A667E0" w:rsidRPr="00A667E0">
        <w:rPr>
          <w:rFonts w:cs="Arial"/>
          <w:color w:val="000000"/>
        </w:rPr>
        <w:t>ing</w:t>
      </w:r>
      <w:r w:rsidRPr="00A667E0">
        <w:rPr>
          <w:rFonts w:cs="Arial"/>
          <w:color w:val="000000"/>
        </w:rPr>
        <w:t xml:space="preserve"> a CD must be tagged as a CD Incident on the</w:t>
      </w:r>
      <w:r w:rsidR="00E221AE">
        <w:rPr>
          <w:rFonts w:cs="Arial"/>
          <w:color w:val="000000"/>
        </w:rPr>
        <w:t xml:space="preserve"> Datix</w:t>
      </w:r>
      <w:r w:rsidRPr="00A667E0">
        <w:rPr>
          <w:rFonts w:cs="Arial"/>
          <w:color w:val="000000"/>
        </w:rPr>
        <w:t xml:space="preserve"> Incident Reporting System to ensure that the report is automatically forwarded to the </w:t>
      </w:r>
      <w:r w:rsidR="00A667E0">
        <w:rPr>
          <w:rFonts w:cs="Arial"/>
          <w:color w:val="000000"/>
        </w:rPr>
        <w:t>CDAO</w:t>
      </w:r>
      <w:r w:rsidRPr="00A667E0">
        <w:rPr>
          <w:rFonts w:cs="Arial"/>
          <w:color w:val="000000"/>
        </w:rPr>
        <w:t>.</w:t>
      </w:r>
    </w:p>
    <w:p w14:paraId="0D636C34" w14:textId="77777777" w:rsidR="004B2513" w:rsidRDefault="004B2513" w:rsidP="00D92753">
      <w:pPr>
        <w:rPr>
          <w:rFonts w:cs="Arial"/>
          <w:color w:val="000000"/>
          <w:szCs w:val="24"/>
        </w:rPr>
      </w:pPr>
    </w:p>
    <w:p w14:paraId="3A3AC47B" w14:textId="77777777" w:rsidR="00DA4506" w:rsidRDefault="00DA4506" w:rsidP="00D92753">
      <w:pPr>
        <w:pStyle w:val="Heading2"/>
      </w:pPr>
      <w:bookmarkStart w:id="228" w:name="_Destruction_and_disposal"/>
      <w:bookmarkStart w:id="229" w:name="_Toc195515575"/>
      <w:bookmarkEnd w:id="228"/>
      <w:r w:rsidRPr="00DA4506">
        <w:t>Destruction and disposal</w:t>
      </w:r>
      <w:r w:rsidR="00C1341B">
        <w:t xml:space="preserve"> of Controlled Drugs</w:t>
      </w:r>
      <w:bookmarkEnd w:id="229"/>
    </w:p>
    <w:p w14:paraId="7B90885C" w14:textId="77777777" w:rsidR="00E221AE" w:rsidRDefault="00E221AE" w:rsidP="00D92753"/>
    <w:p w14:paraId="72CC1DEA" w14:textId="77777777" w:rsidR="00F83433" w:rsidRPr="00F8060C" w:rsidRDefault="00F83433" w:rsidP="00D92753">
      <w:pPr>
        <w:pStyle w:val="Heading3"/>
      </w:pPr>
      <w:bookmarkStart w:id="230" w:name="_Toc195515576"/>
      <w:r w:rsidRPr="00F8060C">
        <w:t>Controlled Drug Authorised Witness</w:t>
      </w:r>
      <w:bookmarkEnd w:id="230"/>
    </w:p>
    <w:p w14:paraId="1BA49AD0" w14:textId="77777777" w:rsidR="007B0DE4" w:rsidRDefault="007B0DE4" w:rsidP="00D92753"/>
    <w:p w14:paraId="14D3DA55" w14:textId="77777777" w:rsidR="00BF073A" w:rsidRDefault="00C37BE9" w:rsidP="00D92753">
      <w:r w:rsidRPr="00C37BE9">
        <w:t>An amendment to the Misuse of Drugs Regulations 2001</w:t>
      </w:r>
      <w:r>
        <w:t xml:space="preserve"> requires</w:t>
      </w:r>
      <w:r w:rsidRPr="00C37BE9">
        <w:t xml:space="preserve"> </w:t>
      </w:r>
      <w:r>
        <w:t>CDAOs</w:t>
      </w:r>
      <w:r w:rsidRPr="00C37BE9">
        <w:t xml:space="preserve"> to authorise people (the authorised witness) to witness the destruction of </w:t>
      </w:r>
      <w:r w:rsidR="00F448DA">
        <w:t xml:space="preserve">Schedule 1 and 2 </w:t>
      </w:r>
      <w:r w:rsidRPr="00C37BE9">
        <w:t>controlled drugs to render them irretrievable. The authorised witness is a person who is not involved in the day-to-day handling of controlled drugs who has been appointed by the CDAO to oversee the management and governance of activities related to controlled drugs.</w:t>
      </w:r>
      <w:r w:rsidR="00CC3A55">
        <w:t xml:space="preserve">  </w:t>
      </w:r>
    </w:p>
    <w:p w14:paraId="1E6BAE45" w14:textId="77777777" w:rsidR="00726829" w:rsidRDefault="00726829" w:rsidP="00D92753"/>
    <w:p w14:paraId="24095A2B" w14:textId="77777777" w:rsidR="00726829" w:rsidRDefault="00C92043" w:rsidP="00D92753">
      <w:r>
        <w:t>A</w:t>
      </w:r>
      <w:r w:rsidR="00D74A91">
        <w:t>ppointed author</w:t>
      </w:r>
      <w:r>
        <w:t>i</w:t>
      </w:r>
      <w:r w:rsidR="003A6141">
        <w:t>s</w:t>
      </w:r>
      <w:r>
        <w:t>ed witness</w:t>
      </w:r>
      <w:r w:rsidR="00D74A91">
        <w:t>es are subject to a professional code of ethics and/or</w:t>
      </w:r>
      <w:r w:rsidR="007C51C1">
        <w:t xml:space="preserve"> DBS checks and </w:t>
      </w:r>
      <w:r w:rsidR="006F4422">
        <w:t xml:space="preserve">will have undertaken appropriate training and been assessed as competent to </w:t>
      </w:r>
      <w:r w:rsidR="00F44552">
        <w:t>witness CD destruction.</w:t>
      </w:r>
      <w:r>
        <w:t xml:space="preserve"> </w:t>
      </w:r>
      <w:r w:rsidR="00F56310">
        <w:t>The l</w:t>
      </w:r>
      <w:r w:rsidR="00C2333F">
        <w:t>egislation</w:t>
      </w:r>
      <w:r w:rsidR="00F56310">
        <w:t xml:space="preserve"> does not allow the</w:t>
      </w:r>
      <w:r w:rsidR="00C2333F">
        <w:t xml:space="preserve"> CDAO </w:t>
      </w:r>
      <w:r w:rsidR="00F56310">
        <w:t>to</w:t>
      </w:r>
      <w:r w:rsidR="00DE0C2E">
        <w:t xml:space="preserve"> act as an authorised witness. </w:t>
      </w:r>
    </w:p>
    <w:p w14:paraId="15D4F9F1" w14:textId="77777777" w:rsidR="00C37BE9" w:rsidRDefault="00C37BE9" w:rsidP="00D92753"/>
    <w:p w14:paraId="26854F9F" w14:textId="77777777" w:rsidR="006F3677" w:rsidRDefault="006F3677" w:rsidP="00D92753">
      <w:r>
        <w:t>The Medicines Management Team holds the list of individuals appointed as ‘authorised witnesses’ by the CDAO.</w:t>
      </w:r>
    </w:p>
    <w:p w14:paraId="634C3BA9" w14:textId="77777777" w:rsidR="00F8060C" w:rsidRDefault="00F8060C" w:rsidP="00D92753"/>
    <w:p w14:paraId="7E99A55F" w14:textId="77777777" w:rsidR="006F3677" w:rsidRDefault="006F3677" w:rsidP="00D92753"/>
    <w:p w14:paraId="676A2BB0" w14:textId="77777777" w:rsidR="007B0DE4" w:rsidRPr="00F8060C" w:rsidRDefault="007B0DE4" w:rsidP="00D92753">
      <w:pPr>
        <w:pStyle w:val="Heading3"/>
      </w:pPr>
      <w:bookmarkStart w:id="231" w:name="_Toc195515577"/>
      <w:r w:rsidRPr="00F8060C">
        <w:t>Stock controlled drug destruction</w:t>
      </w:r>
      <w:bookmarkEnd w:id="231"/>
    </w:p>
    <w:p w14:paraId="6F1AFAA4" w14:textId="77777777" w:rsidR="007B0DE4" w:rsidRDefault="007B0DE4" w:rsidP="00D92753"/>
    <w:p w14:paraId="790E6182" w14:textId="77777777" w:rsidR="00C37BE9" w:rsidRDefault="00C37BE9" w:rsidP="00D92753">
      <w:r w:rsidRPr="00C37BE9">
        <w:t xml:space="preserve">It is a legal requirement </w:t>
      </w:r>
      <w:r>
        <w:t xml:space="preserve">for </w:t>
      </w:r>
      <w:r w:rsidRPr="00C37BE9">
        <w:t xml:space="preserve">expired and </w:t>
      </w:r>
      <w:r w:rsidR="00295304">
        <w:t>no longer required</w:t>
      </w:r>
      <w:r w:rsidRPr="00C37BE9">
        <w:t xml:space="preserve"> stock</w:t>
      </w:r>
      <w:r>
        <w:t xml:space="preserve"> (i.e. CDs that have not been dispensed for a named patient) </w:t>
      </w:r>
      <w:r w:rsidRPr="00C37BE9">
        <w:t xml:space="preserve">Schedule 1 and 2 CDs </w:t>
      </w:r>
      <w:r>
        <w:t xml:space="preserve">to be </w:t>
      </w:r>
      <w:r w:rsidRPr="00C37BE9">
        <w:t xml:space="preserve">destroyed in the presence of an authorised witness. </w:t>
      </w:r>
    </w:p>
    <w:p w14:paraId="37BFA2DA" w14:textId="77777777" w:rsidR="00D23D93" w:rsidRDefault="00D23D93" w:rsidP="00D92753"/>
    <w:p w14:paraId="4DD74AF4" w14:textId="77777777" w:rsidR="00D23D93" w:rsidRDefault="007031C1" w:rsidP="00D92753">
      <w:r>
        <w:lastRenderedPageBreak/>
        <w:t>The date of destruction and the quantity destroyed must be recorded in the CD register and signed by the member of staff destroying the drug and the authorised witness.</w:t>
      </w:r>
    </w:p>
    <w:p w14:paraId="57635099" w14:textId="77777777" w:rsidR="00C37BE9" w:rsidRDefault="00C37BE9" w:rsidP="00D92753"/>
    <w:p w14:paraId="1817F53F" w14:textId="77777777" w:rsidR="007B0DE4" w:rsidRDefault="007B0DE4" w:rsidP="00D92753">
      <w:r w:rsidRPr="007B0DE4">
        <w:t xml:space="preserve">All stock controlled drugs in schedules </w:t>
      </w:r>
      <w:r>
        <w:t xml:space="preserve">1, </w:t>
      </w:r>
      <w:r w:rsidRPr="007B0DE4">
        <w:t xml:space="preserve">2, 3 and 4 (Part 1) must be denatured before disposal and it is considered good practice for an witness to be present for the denaturing of schedule 3 and 4 (part 1) controlled drugs. At the discretion of the </w:t>
      </w:r>
      <w:r w:rsidR="004B7501">
        <w:t>‘a</w:t>
      </w:r>
      <w:r w:rsidRPr="007B0DE4">
        <w:t xml:space="preserve">uthorised </w:t>
      </w:r>
      <w:r w:rsidR="004B7501">
        <w:t>w</w:t>
      </w:r>
      <w:r w:rsidRPr="007B0DE4">
        <w:t>itness</w:t>
      </w:r>
      <w:r w:rsidR="004B7501">
        <w:t>’</w:t>
      </w:r>
      <w:r w:rsidRPr="007B0DE4">
        <w:t xml:space="preserve"> they will support this whilst on site for witnessing the denaturing of schedule </w:t>
      </w:r>
      <w:r w:rsidR="00991CC5">
        <w:t xml:space="preserve">1 and </w:t>
      </w:r>
      <w:r w:rsidRPr="007B0DE4">
        <w:t>2 controlled drugs.</w:t>
      </w:r>
    </w:p>
    <w:p w14:paraId="6A28286F" w14:textId="77777777" w:rsidR="007B0DE4" w:rsidRDefault="007B0DE4" w:rsidP="00D92753"/>
    <w:p w14:paraId="21A40D28" w14:textId="77777777" w:rsidR="00A82B7B" w:rsidRDefault="00A82B7B" w:rsidP="00D92753">
      <w:r>
        <w:t xml:space="preserve">When a </w:t>
      </w:r>
      <w:r w:rsidR="00333FE2">
        <w:t>c</w:t>
      </w:r>
      <w:r>
        <w:t xml:space="preserve">ommunity </w:t>
      </w:r>
      <w:r w:rsidR="00333FE2">
        <w:t>p</w:t>
      </w:r>
      <w:r>
        <w:t xml:space="preserve">harmacy, GP </w:t>
      </w:r>
      <w:r w:rsidR="00333FE2">
        <w:t>p</w:t>
      </w:r>
      <w:r>
        <w:t xml:space="preserve">ractice, </w:t>
      </w:r>
      <w:r w:rsidR="00333FE2">
        <w:t>h</w:t>
      </w:r>
      <w:r>
        <w:t xml:space="preserve">ospital </w:t>
      </w:r>
      <w:r w:rsidR="00333FE2">
        <w:t>w</w:t>
      </w:r>
      <w:r>
        <w:t xml:space="preserve">ard or other appropriate body has </w:t>
      </w:r>
      <w:r w:rsidR="00663043" w:rsidRPr="00333FE2">
        <w:t>stock</w:t>
      </w:r>
      <w:r w:rsidR="00333FE2">
        <w:t xml:space="preserve"> Schedule 1 or 2 </w:t>
      </w:r>
      <w:r>
        <w:t>CDs requiring destruction, contact should be made with the Health Board</w:t>
      </w:r>
      <w:r w:rsidR="00F5668E">
        <w:t>’s</w:t>
      </w:r>
      <w:r>
        <w:t xml:space="preserve"> Medicines Management Team.  A sector appropriate </w:t>
      </w:r>
      <w:hyperlink r:id="rId276" w:history="1">
        <w:r w:rsidRPr="00A82B7B">
          <w:rPr>
            <w:rStyle w:val="Hyperlink"/>
            <w:rFonts w:cstheme="minorBidi"/>
          </w:rPr>
          <w:t>CD Destruction Request and Record form</w:t>
        </w:r>
      </w:hyperlink>
      <w:r>
        <w:t xml:space="preserve"> must be completed and </w:t>
      </w:r>
      <w:r w:rsidR="009C48A0">
        <w:t xml:space="preserve">emailed to </w:t>
      </w:r>
      <w:hyperlink r:id="rId277" w:history="1">
        <w:r w:rsidR="009C48A0" w:rsidRPr="00BD79F8">
          <w:rPr>
            <w:rStyle w:val="Hyperlink"/>
            <w:rFonts w:cstheme="minorBidi"/>
          </w:rPr>
          <w:t>Powys.cdao@wales.nhs.uk</w:t>
        </w:r>
      </w:hyperlink>
      <w:r w:rsidR="009C48A0">
        <w:t xml:space="preserve">. </w:t>
      </w:r>
      <w:r>
        <w:t xml:space="preserve">  The requesting party will be contacted within 5 working days of receipt of the form to arrange a mutually suitable date and time for an authori</w:t>
      </w:r>
      <w:r w:rsidR="00333FE2">
        <w:t>s</w:t>
      </w:r>
      <w:r>
        <w:t>ed witness to attend to witness the destruction (ideally within 28 days of the request being received).</w:t>
      </w:r>
    </w:p>
    <w:p w14:paraId="2D998169" w14:textId="77777777" w:rsidR="00F5668E" w:rsidRDefault="00F5668E" w:rsidP="00D92753"/>
    <w:p w14:paraId="750676BA" w14:textId="77777777" w:rsidR="00F5668E" w:rsidRDefault="00F5668E" w:rsidP="00D92753">
      <w:pPr>
        <w:rPr>
          <w:rFonts w:cs="Arial"/>
          <w:color w:val="000000"/>
          <w:szCs w:val="24"/>
        </w:rPr>
      </w:pPr>
      <w:r>
        <w:rPr>
          <w:rFonts w:cs="Arial"/>
          <w:color w:val="000000"/>
          <w:szCs w:val="24"/>
        </w:rPr>
        <w:t>Controlled Drugs awaiting destruction</w:t>
      </w:r>
      <w:r w:rsidRPr="00DA4506">
        <w:rPr>
          <w:rFonts w:cs="Arial"/>
          <w:color w:val="000000"/>
          <w:szCs w:val="24"/>
        </w:rPr>
        <w:t xml:space="preserve"> should be clearly marked and segregated within the CD cupboard so they are not used for patients</w:t>
      </w:r>
      <w:r>
        <w:rPr>
          <w:rFonts w:cs="Arial"/>
          <w:color w:val="000000"/>
          <w:szCs w:val="24"/>
        </w:rPr>
        <w:t>.</w:t>
      </w:r>
    </w:p>
    <w:p w14:paraId="1405B8C1" w14:textId="77777777" w:rsidR="00A82B7B" w:rsidRDefault="00A82B7B" w:rsidP="00D92753"/>
    <w:p w14:paraId="3A8D8F44" w14:textId="77777777" w:rsidR="002F3DFF" w:rsidRDefault="002F3DFF" w:rsidP="00D92753">
      <w:pPr>
        <w:pStyle w:val="Heading3"/>
      </w:pPr>
      <w:bookmarkStart w:id="232" w:name="_Toc195515578"/>
      <w:r w:rsidRPr="002F3DFF">
        <w:t xml:space="preserve">Disposal of </w:t>
      </w:r>
      <w:r w:rsidR="00E221AE">
        <w:t>Doses Prepared for Administration</w:t>
      </w:r>
      <w:bookmarkEnd w:id="232"/>
    </w:p>
    <w:p w14:paraId="63BE04A9" w14:textId="77777777" w:rsidR="00E221AE" w:rsidRPr="002F3DFF" w:rsidRDefault="00E221AE" w:rsidP="00D92753">
      <w:pPr>
        <w:rPr>
          <w:rFonts w:cs="Arial"/>
          <w:b/>
          <w:bCs/>
          <w:color w:val="FF0000"/>
          <w:szCs w:val="24"/>
        </w:rPr>
      </w:pPr>
    </w:p>
    <w:p w14:paraId="0346D3F8" w14:textId="77777777" w:rsidR="00A748F5" w:rsidRDefault="00A748F5" w:rsidP="00A748F5">
      <w:pPr>
        <w:rPr>
          <w:rFonts w:cs="Arial"/>
          <w:szCs w:val="24"/>
        </w:rPr>
      </w:pPr>
      <w:r>
        <w:rPr>
          <w:rFonts w:cs="Arial"/>
          <w:szCs w:val="24"/>
        </w:rPr>
        <w:t xml:space="preserve">Any medicine left over of an unusable quantity or quality is considered waste.  Medicine is also considered ‘waste’ </w:t>
      </w:r>
      <w:r w:rsidRPr="00705A49">
        <w:rPr>
          <w:rFonts w:cs="Arial"/>
          <w:b/>
          <w:bCs/>
          <w:szCs w:val="24"/>
        </w:rPr>
        <w:t>if it has been prepared for administration to an individual patient</w:t>
      </w:r>
      <w:r>
        <w:rPr>
          <w:rFonts w:cs="Arial"/>
          <w:szCs w:val="24"/>
        </w:rPr>
        <w:t xml:space="preserve"> but administration is not subsequently completed.</w:t>
      </w:r>
    </w:p>
    <w:p w14:paraId="4F3E91FB" w14:textId="77777777" w:rsidR="00A748F5" w:rsidRDefault="00A748F5" w:rsidP="00A748F5">
      <w:pPr>
        <w:rPr>
          <w:rFonts w:cs="Arial"/>
          <w:szCs w:val="24"/>
        </w:rPr>
      </w:pPr>
    </w:p>
    <w:p w14:paraId="2E732F91" w14:textId="77777777" w:rsidR="00A748F5" w:rsidRDefault="00A748F5" w:rsidP="00A748F5">
      <w:pPr>
        <w:rPr>
          <w:rFonts w:cs="Arial"/>
          <w:szCs w:val="24"/>
        </w:rPr>
      </w:pPr>
      <w:r>
        <w:rPr>
          <w:rFonts w:cs="Arial"/>
          <w:szCs w:val="24"/>
        </w:rPr>
        <w:t>Examples of waste of drugs prepared for administration:</w:t>
      </w:r>
    </w:p>
    <w:p w14:paraId="13F48EF1" w14:textId="77777777" w:rsidR="00A748F5" w:rsidRDefault="00A748F5" w:rsidP="00A748F5">
      <w:pPr>
        <w:pStyle w:val="ListParagraph"/>
        <w:numPr>
          <w:ilvl w:val="0"/>
          <w:numId w:val="151"/>
        </w:numPr>
        <w:rPr>
          <w:rFonts w:cs="Arial"/>
          <w:szCs w:val="24"/>
        </w:rPr>
      </w:pPr>
      <w:r w:rsidRPr="00A75F84">
        <w:rPr>
          <w:rFonts w:cs="Arial"/>
          <w:szCs w:val="24"/>
        </w:rPr>
        <w:t xml:space="preserve">a quantity of </w:t>
      </w:r>
      <w:r>
        <w:rPr>
          <w:rFonts w:cs="Arial"/>
          <w:szCs w:val="24"/>
        </w:rPr>
        <w:t>controlled drug/medicine</w:t>
      </w:r>
      <w:r w:rsidRPr="00A75F84">
        <w:rPr>
          <w:rFonts w:cs="Arial"/>
          <w:szCs w:val="24"/>
        </w:rPr>
        <w:t xml:space="preserve"> which has been ‘drawn up’ into a syringe from its original container, but not all of </w:t>
      </w:r>
      <w:r>
        <w:rPr>
          <w:rFonts w:cs="Arial"/>
          <w:szCs w:val="24"/>
        </w:rPr>
        <w:t>it is needed to make the dose</w:t>
      </w:r>
      <w:r w:rsidRPr="00A75F84">
        <w:rPr>
          <w:rFonts w:cs="Arial"/>
          <w:szCs w:val="24"/>
        </w:rPr>
        <w:t>.</w:t>
      </w:r>
    </w:p>
    <w:p w14:paraId="281C6F0C" w14:textId="77777777" w:rsidR="00A748F5" w:rsidRDefault="00A748F5" w:rsidP="00A748F5">
      <w:pPr>
        <w:pStyle w:val="ListParagraph"/>
        <w:numPr>
          <w:ilvl w:val="0"/>
          <w:numId w:val="151"/>
        </w:numPr>
        <w:rPr>
          <w:rFonts w:cs="Arial"/>
          <w:szCs w:val="24"/>
        </w:rPr>
      </w:pPr>
      <w:r>
        <w:rPr>
          <w:rFonts w:cs="Arial"/>
          <w:szCs w:val="24"/>
        </w:rPr>
        <w:t>Syringe driver or infusion discontinued before all quantity used.</w:t>
      </w:r>
    </w:p>
    <w:p w14:paraId="65DCDB60" w14:textId="77777777" w:rsidR="00A748F5" w:rsidRDefault="00A748F5" w:rsidP="00A748F5">
      <w:pPr>
        <w:pStyle w:val="ListParagraph"/>
        <w:numPr>
          <w:ilvl w:val="0"/>
          <w:numId w:val="151"/>
        </w:numPr>
        <w:rPr>
          <w:rFonts w:cs="Arial"/>
          <w:szCs w:val="24"/>
        </w:rPr>
      </w:pPr>
      <w:r>
        <w:rPr>
          <w:rFonts w:cs="Arial"/>
          <w:szCs w:val="24"/>
        </w:rPr>
        <w:t>Oral dose dropped onto floor during preparation or administration.</w:t>
      </w:r>
    </w:p>
    <w:p w14:paraId="64D8DEAB" w14:textId="77777777" w:rsidR="00A748F5" w:rsidRDefault="00A748F5" w:rsidP="00A748F5">
      <w:pPr>
        <w:pStyle w:val="ListParagraph"/>
        <w:numPr>
          <w:ilvl w:val="0"/>
          <w:numId w:val="151"/>
        </w:numPr>
        <w:rPr>
          <w:rFonts w:cs="Arial"/>
          <w:szCs w:val="24"/>
        </w:rPr>
      </w:pPr>
      <w:r>
        <w:rPr>
          <w:rFonts w:cs="Arial"/>
          <w:szCs w:val="24"/>
        </w:rPr>
        <w:t>Oral dose refused at point of administration by patient previously consenting to administration.</w:t>
      </w:r>
    </w:p>
    <w:p w14:paraId="6EE33C6E" w14:textId="77777777" w:rsidR="00A748F5" w:rsidRDefault="00A748F5" w:rsidP="00A748F5">
      <w:pPr>
        <w:pStyle w:val="ListParagraph"/>
        <w:numPr>
          <w:ilvl w:val="0"/>
          <w:numId w:val="151"/>
        </w:numPr>
        <w:rPr>
          <w:rFonts w:cs="Arial"/>
          <w:szCs w:val="24"/>
        </w:rPr>
      </w:pPr>
      <w:r>
        <w:rPr>
          <w:rFonts w:cs="Arial"/>
          <w:szCs w:val="24"/>
        </w:rPr>
        <w:t>Oral dose spat out by patient on administration.</w:t>
      </w:r>
    </w:p>
    <w:p w14:paraId="1E9240E6" w14:textId="77777777" w:rsidR="00A748F5" w:rsidRDefault="00A748F5" w:rsidP="00A748F5">
      <w:pPr>
        <w:pStyle w:val="ListParagraph"/>
        <w:numPr>
          <w:ilvl w:val="0"/>
          <w:numId w:val="151"/>
        </w:numPr>
        <w:rPr>
          <w:rFonts w:cs="Arial"/>
          <w:szCs w:val="24"/>
        </w:rPr>
      </w:pPr>
      <w:r>
        <w:rPr>
          <w:rFonts w:cs="Arial"/>
          <w:szCs w:val="24"/>
        </w:rPr>
        <w:t>Half a tablet required for dose.</w:t>
      </w:r>
    </w:p>
    <w:p w14:paraId="6BD0719F" w14:textId="77777777" w:rsidR="00A748F5" w:rsidRDefault="00A748F5" w:rsidP="00A748F5">
      <w:pPr>
        <w:rPr>
          <w:rFonts w:cs="Arial"/>
          <w:szCs w:val="24"/>
        </w:rPr>
      </w:pPr>
    </w:p>
    <w:p w14:paraId="36A3D833" w14:textId="77777777" w:rsidR="00A748F5" w:rsidRPr="003A75D8" w:rsidRDefault="00A748F5" w:rsidP="00A748F5">
      <w:pPr>
        <w:rPr>
          <w:rFonts w:cs="Arial"/>
          <w:szCs w:val="24"/>
        </w:rPr>
      </w:pPr>
      <w:r w:rsidRPr="003A75D8">
        <w:rPr>
          <w:rFonts w:cs="Arial"/>
          <w:szCs w:val="24"/>
        </w:rPr>
        <w:t xml:space="preserve">Such waste must still be recorded, and the medicine </w:t>
      </w:r>
      <w:r w:rsidRPr="007F2909">
        <w:rPr>
          <w:rFonts w:cs="Arial"/>
          <w:b/>
          <w:bCs/>
          <w:szCs w:val="24"/>
        </w:rPr>
        <w:t>rendered irretrievable</w:t>
      </w:r>
      <w:r w:rsidRPr="003A75D8">
        <w:rPr>
          <w:rFonts w:cs="Arial"/>
          <w:szCs w:val="24"/>
        </w:rPr>
        <w:t xml:space="preserve"> </w:t>
      </w:r>
      <w:r>
        <w:rPr>
          <w:rFonts w:cs="Arial"/>
          <w:szCs w:val="24"/>
        </w:rPr>
        <w:t>and</w:t>
      </w:r>
      <w:r w:rsidRPr="003A75D8">
        <w:rPr>
          <w:rFonts w:cs="Arial"/>
          <w:szCs w:val="24"/>
        </w:rPr>
        <w:t xml:space="preserve"> witnessed by a registered nurse, RODP, </w:t>
      </w:r>
      <w:r w:rsidRPr="004F4DE9">
        <w:rPr>
          <w:rFonts w:cs="Arial"/>
          <w:szCs w:val="24"/>
        </w:rPr>
        <w:t xml:space="preserve">pharmacist, pharmacy technician, </w:t>
      </w:r>
      <w:r w:rsidRPr="003A75D8">
        <w:rPr>
          <w:rFonts w:cs="Arial"/>
          <w:szCs w:val="24"/>
        </w:rPr>
        <w:t xml:space="preserve">doctor or, in a patient’s home, by the patient or a </w:t>
      </w:r>
      <w:r w:rsidRPr="003A75D8">
        <w:rPr>
          <w:rFonts w:cs="Arial"/>
          <w:szCs w:val="24"/>
        </w:rPr>
        <w:lastRenderedPageBreak/>
        <w:t xml:space="preserve">carer (i.e. disposal does not need to be formally witnessed by an ‘authorised witness’ appointed by the CDAO).  </w:t>
      </w:r>
    </w:p>
    <w:p w14:paraId="46A9E4AF" w14:textId="77777777" w:rsidR="00A748F5" w:rsidRDefault="00A748F5" w:rsidP="00A748F5">
      <w:pPr>
        <w:rPr>
          <w:rFonts w:cs="Arial"/>
          <w:color w:val="000000"/>
          <w:szCs w:val="24"/>
        </w:rPr>
      </w:pPr>
    </w:p>
    <w:p w14:paraId="7EB6E456" w14:textId="77777777" w:rsidR="00A748F5" w:rsidRDefault="00A748F5" w:rsidP="00A748F5">
      <w:pPr>
        <w:rPr>
          <w:rFonts w:cs="Arial"/>
          <w:color w:val="000000"/>
          <w:szCs w:val="24"/>
        </w:rPr>
      </w:pPr>
      <w:r>
        <w:rPr>
          <w:rFonts w:cs="Arial"/>
          <w:color w:val="000000"/>
          <w:szCs w:val="24"/>
        </w:rPr>
        <w:t>It is good practice to establish with the patient before preparing a dose of controlled drug for administration, that they will consent to the administration to reduce the risk of wasted doses.</w:t>
      </w:r>
    </w:p>
    <w:p w14:paraId="4962C47B" w14:textId="77777777" w:rsidR="00A748F5" w:rsidRDefault="00A748F5" w:rsidP="00A748F5">
      <w:pPr>
        <w:rPr>
          <w:rFonts w:cs="Arial"/>
          <w:color w:val="000000"/>
          <w:szCs w:val="24"/>
        </w:rPr>
      </w:pPr>
    </w:p>
    <w:p w14:paraId="6D188BA8" w14:textId="77777777" w:rsidR="00A748F5" w:rsidRPr="009E6A24" w:rsidRDefault="00A748F5" w:rsidP="00A748F5">
      <w:pPr>
        <w:rPr>
          <w:rFonts w:cs="Arial"/>
          <w:b/>
          <w:bCs/>
          <w:color w:val="000000"/>
          <w:szCs w:val="24"/>
        </w:rPr>
      </w:pPr>
      <w:r w:rsidRPr="009E6A24">
        <w:rPr>
          <w:rFonts w:cs="Arial"/>
          <w:b/>
          <w:bCs/>
          <w:color w:val="000000"/>
          <w:szCs w:val="24"/>
        </w:rPr>
        <w:t>To render irretrievable the contents of the controlled drug ampoule/vial, syringe, infusion bag or oral dose should be discarded into a ‘yellow lidded’ sharps bin.</w:t>
      </w:r>
    </w:p>
    <w:p w14:paraId="61B2983A" w14:textId="77777777" w:rsidR="00A748F5" w:rsidRDefault="00A748F5" w:rsidP="00A748F5">
      <w:pPr>
        <w:rPr>
          <w:rFonts w:cs="Arial"/>
          <w:color w:val="000000"/>
          <w:szCs w:val="24"/>
        </w:rPr>
      </w:pPr>
    </w:p>
    <w:p w14:paraId="1B86CE00" w14:textId="77777777" w:rsidR="00A748F5" w:rsidRDefault="00A748F5" w:rsidP="00A748F5">
      <w:pPr>
        <w:rPr>
          <w:rFonts w:cs="Arial"/>
          <w:color w:val="000000"/>
          <w:szCs w:val="24"/>
        </w:rPr>
      </w:pPr>
      <w:r>
        <w:rPr>
          <w:rFonts w:cs="Arial"/>
          <w:color w:val="000000"/>
          <w:szCs w:val="24"/>
        </w:rPr>
        <w:t>For large volumes of controlled drug l</w:t>
      </w:r>
      <w:r w:rsidRPr="00DA4506">
        <w:rPr>
          <w:rFonts w:cs="Arial"/>
          <w:color w:val="000000"/>
          <w:szCs w:val="24"/>
        </w:rPr>
        <w:t>iquids</w:t>
      </w:r>
      <w:r>
        <w:rPr>
          <w:rFonts w:cs="Arial"/>
          <w:color w:val="000000"/>
          <w:szCs w:val="24"/>
        </w:rPr>
        <w:t xml:space="preserve"> (over 100ml)</w:t>
      </w:r>
      <w:r w:rsidRPr="00DA4506">
        <w:rPr>
          <w:rFonts w:cs="Arial"/>
          <w:color w:val="000000"/>
          <w:szCs w:val="24"/>
        </w:rPr>
        <w:t xml:space="preserve"> </w:t>
      </w:r>
      <w:r>
        <w:rPr>
          <w:rFonts w:cs="Arial"/>
          <w:color w:val="000000"/>
          <w:szCs w:val="24"/>
        </w:rPr>
        <w:t xml:space="preserve">this </w:t>
      </w:r>
      <w:r w:rsidRPr="00DA4506">
        <w:rPr>
          <w:rFonts w:cs="Arial"/>
          <w:color w:val="000000"/>
          <w:szCs w:val="24"/>
        </w:rPr>
        <w:t>should be rendered secure by use of a self-setting compound (</w:t>
      </w:r>
      <w:r>
        <w:rPr>
          <w:rFonts w:cs="Arial"/>
          <w:color w:val="000000"/>
          <w:szCs w:val="24"/>
        </w:rPr>
        <w:t xml:space="preserve">e.g using a Doop kit – available from the </w:t>
      </w:r>
      <w:hyperlink w:anchor="_Medicines_Management" w:history="1">
        <w:r w:rsidRPr="00B65CD8">
          <w:rPr>
            <w:rStyle w:val="Hyperlink"/>
            <w:rFonts w:cs="Arial"/>
            <w:szCs w:val="24"/>
          </w:rPr>
          <w:t>Medicines Management team</w:t>
        </w:r>
      </w:hyperlink>
      <w:r w:rsidRPr="00DA4506">
        <w:rPr>
          <w:rFonts w:cs="Arial"/>
          <w:color w:val="000000"/>
          <w:szCs w:val="24"/>
        </w:rPr>
        <w:t>)</w:t>
      </w:r>
      <w:r>
        <w:rPr>
          <w:rFonts w:cs="Arial"/>
          <w:color w:val="000000"/>
          <w:szCs w:val="24"/>
        </w:rPr>
        <w:t xml:space="preserve"> and can be undertaken when an Authorised Witness attends for a scheduled controlled drug destruction, if safe to store – contact the </w:t>
      </w:r>
      <w:hyperlink w:anchor="_Medicines_Management" w:history="1">
        <w:r w:rsidRPr="00B65CD8">
          <w:rPr>
            <w:rStyle w:val="Hyperlink"/>
            <w:rFonts w:cs="Arial"/>
            <w:szCs w:val="24"/>
          </w:rPr>
          <w:t>Medicines Management team</w:t>
        </w:r>
      </w:hyperlink>
      <w:r>
        <w:t xml:space="preserve"> for advice</w:t>
      </w:r>
      <w:r w:rsidRPr="00DA4506">
        <w:rPr>
          <w:rFonts w:cs="Arial"/>
          <w:color w:val="000000"/>
          <w:szCs w:val="24"/>
        </w:rPr>
        <w:t xml:space="preserve">.  </w:t>
      </w:r>
    </w:p>
    <w:p w14:paraId="1D99A32E" w14:textId="77777777" w:rsidR="00A748F5" w:rsidRDefault="00A748F5" w:rsidP="00A748F5">
      <w:pPr>
        <w:rPr>
          <w:rFonts w:cs="Arial"/>
          <w:color w:val="000000"/>
          <w:szCs w:val="24"/>
        </w:rPr>
      </w:pPr>
    </w:p>
    <w:p w14:paraId="72EE84ED" w14:textId="184D8A59" w:rsidR="00E221AE" w:rsidRPr="00DA4506" w:rsidRDefault="00A748F5" w:rsidP="00D92753">
      <w:pPr>
        <w:rPr>
          <w:rFonts w:cs="Arial"/>
          <w:color w:val="000000"/>
          <w:szCs w:val="24"/>
        </w:rPr>
      </w:pPr>
      <w:r w:rsidRPr="00DA4506">
        <w:rPr>
          <w:rFonts w:cs="Arial"/>
          <w:color w:val="000000"/>
          <w:szCs w:val="24"/>
        </w:rPr>
        <w:t>F</w:t>
      </w:r>
      <w:r>
        <w:rPr>
          <w:rFonts w:cs="Arial"/>
          <w:color w:val="000000"/>
          <w:szCs w:val="24"/>
        </w:rPr>
        <w:t>or schedule 2 or 3 controlled drugs logged in the controlled drug register - f</w:t>
      </w:r>
      <w:r w:rsidRPr="00DA4506">
        <w:rPr>
          <w:rFonts w:cs="Arial"/>
          <w:color w:val="000000"/>
          <w:szCs w:val="24"/>
        </w:rPr>
        <w:t>ull details of the d</w:t>
      </w:r>
      <w:r>
        <w:rPr>
          <w:rFonts w:cs="Arial"/>
          <w:color w:val="000000"/>
          <w:szCs w:val="24"/>
        </w:rPr>
        <w:t>isposal</w:t>
      </w:r>
      <w:r w:rsidRPr="00DA4506">
        <w:rPr>
          <w:rFonts w:cs="Arial"/>
          <w:color w:val="000000"/>
          <w:szCs w:val="24"/>
        </w:rPr>
        <w:t xml:space="preserve"> must be recorded in the CD register (for part ampoules or other unused doses) including the</w:t>
      </w:r>
      <w:r>
        <w:rPr>
          <w:rFonts w:cs="Arial"/>
          <w:color w:val="000000"/>
          <w:szCs w:val="24"/>
        </w:rPr>
        <w:t xml:space="preserve"> name of the patient and</w:t>
      </w:r>
      <w:r w:rsidRPr="00DA4506">
        <w:rPr>
          <w:rFonts w:cs="Arial"/>
          <w:color w:val="000000"/>
          <w:szCs w:val="24"/>
        </w:rPr>
        <w:t xml:space="preserve"> names and signatures of those </w:t>
      </w:r>
      <w:r>
        <w:rPr>
          <w:rFonts w:cs="Arial"/>
          <w:color w:val="000000"/>
          <w:szCs w:val="24"/>
        </w:rPr>
        <w:t>disposing of the waste and the witness</w:t>
      </w:r>
      <w:r w:rsidRPr="00DA4506">
        <w:rPr>
          <w:rFonts w:cs="Arial"/>
          <w:color w:val="000000"/>
          <w:szCs w:val="24"/>
        </w:rPr>
        <w:t xml:space="preserve">. </w:t>
      </w:r>
      <w:r w:rsidR="00E221AE" w:rsidRPr="00DA4506">
        <w:rPr>
          <w:rFonts w:cs="Arial"/>
          <w:color w:val="000000"/>
          <w:szCs w:val="24"/>
        </w:rPr>
        <w:t xml:space="preserve"> </w:t>
      </w:r>
    </w:p>
    <w:p w14:paraId="436E7AB3" w14:textId="77777777" w:rsidR="00E221AE" w:rsidRDefault="00E221AE" w:rsidP="00D92753">
      <w:pPr>
        <w:rPr>
          <w:rFonts w:cs="Arial"/>
          <w:color w:val="000000"/>
          <w:szCs w:val="24"/>
        </w:rPr>
      </w:pPr>
    </w:p>
    <w:p w14:paraId="0065EF96" w14:textId="77777777" w:rsidR="009827E0" w:rsidRPr="008A5EFB" w:rsidRDefault="009827E0" w:rsidP="00D92753">
      <w:pPr>
        <w:pStyle w:val="Heading3"/>
      </w:pPr>
      <w:bookmarkStart w:id="233" w:name="_Toc195515579"/>
      <w:r w:rsidRPr="008A5EFB">
        <w:t>Patient</w:t>
      </w:r>
      <w:r>
        <w:t xml:space="preserve">’s Own </w:t>
      </w:r>
      <w:r w:rsidRPr="008A5EFB">
        <w:t>C</w:t>
      </w:r>
      <w:r>
        <w:t>ontrolled Drugs</w:t>
      </w:r>
      <w:bookmarkEnd w:id="233"/>
    </w:p>
    <w:p w14:paraId="61A4F6B3" w14:textId="77777777" w:rsidR="009827E0" w:rsidRDefault="009827E0" w:rsidP="00D92753">
      <w:pPr>
        <w:rPr>
          <w:rFonts w:cs="Arial"/>
          <w:color w:val="000000"/>
          <w:szCs w:val="24"/>
        </w:rPr>
      </w:pPr>
    </w:p>
    <w:p w14:paraId="10992D7D" w14:textId="77777777" w:rsidR="00D52205" w:rsidRDefault="00166ACF" w:rsidP="00D92753">
      <w:pPr>
        <w:rPr>
          <w:rFonts w:cs="Arial"/>
          <w:color w:val="000000"/>
          <w:szCs w:val="24"/>
        </w:rPr>
      </w:pPr>
      <w:r>
        <w:rPr>
          <w:rFonts w:cs="Arial"/>
          <w:color w:val="000000"/>
          <w:szCs w:val="24"/>
        </w:rPr>
        <w:t>Although it is not a legal requirement for patient’s own controlled drugs to be destroyed in the presence of an ‘authori</w:t>
      </w:r>
      <w:r w:rsidR="00D75B22">
        <w:rPr>
          <w:rFonts w:cs="Arial"/>
          <w:color w:val="000000"/>
          <w:szCs w:val="24"/>
        </w:rPr>
        <w:t>s</w:t>
      </w:r>
      <w:r>
        <w:rPr>
          <w:rFonts w:cs="Arial"/>
          <w:color w:val="000000"/>
          <w:szCs w:val="24"/>
        </w:rPr>
        <w:t>ed wi</w:t>
      </w:r>
      <w:r w:rsidR="00D75B22">
        <w:rPr>
          <w:rFonts w:cs="Arial"/>
          <w:color w:val="000000"/>
          <w:szCs w:val="24"/>
        </w:rPr>
        <w:t>t</w:t>
      </w:r>
      <w:r>
        <w:rPr>
          <w:rFonts w:cs="Arial"/>
          <w:color w:val="000000"/>
          <w:szCs w:val="24"/>
        </w:rPr>
        <w:t>ness’</w:t>
      </w:r>
      <w:r w:rsidR="00D75B22">
        <w:rPr>
          <w:rFonts w:cs="Arial"/>
          <w:color w:val="000000"/>
          <w:szCs w:val="24"/>
        </w:rPr>
        <w:t xml:space="preserve">, it is PTHB’s policy that </w:t>
      </w:r>
      <w:r w:rsidR="00A442B6">
        <w:rPr>
          <w:rFonts w:cs="Arial"/>
          <w:color w:val="000000"/>
          <w:szCs w:val="24"/>
        </w:rPr>
        <w:t xml:space="preserve">an </w:t>
      </w:r>
      <w:r w:rsidR="00A07AA3">
        <w:rPr>
          <w:rFonts w:cs="Arial"/>
          <w:color w:val="000000"/>
          <w:szCs w:val="24"/>
        </w:rPr>
        <w:t>‘</w:t>
      </w:r>
      <w:r w:rsidR="00A442B6">
        <w:rPr>
          <w:rFonts w:cs="Arial"/>
          <w:color w:val="000000"/>
          <w:szCs w:val="24"/>
        </w:rPr>
        <w:t>authori</w:t>
      </w:r>
      <w:r w:rsidR="00A07AA3">
        <w:rPr>
          <w:rFonts w:cs="Arial"/>
          <w:color w:val="000000"/>
          <w:szCs w:val="24"/>
        </w:rPr>
        <w:t>s</w:t>
      </w:r>
      <w:r w:rsidR="00A442B6">
        <w:rPr>
          <w:rFonts w:cs="Arial"/>
          <w:color w:val="000000"/>
          <w:szCs w:val="24"/>
        </w:rPr>
        <w:t>ed witness</w:t>
      </w:r>
      <w:r w:rsidR="00A07AA3">
        <w:rPr>
          <w:rFonts w:cs="Arial"/>
          <w:color w:val="000000"/>
          <w:szCs w:val="24"/>
        </w:rPr>
        <w:t>’</w:t>
      </w:r>
      <w:r w:rsidR="00A442B6">
        <w:rPr>
          <w:rFonts w:cs="Arial"/>
          <w:color w:val="000000"/>
          <w:szCs w:val="24"/>
        </w:rPr>
        <w:t xml:space="preserve"> must </w:t>
      </w:r>
      <w:r w:rsidR="00A07AA3">
        <w:rPr>
          <w:rFonts w:cs="Arial"/>
          <w:color w:val="000000"/>
          <w:szCs w:val="24"/>
        </w:rPr>
        <w:t xml:space="preserve">be present </w:t>
      </w:r>
      <w:r w:rsidR="00460525">
        <w:rPr>
          <w:rFonts w:cs="Arial"/>
          <w:color w:val="000000"/>
          <w:szCs w:val="24"/>
        </w:rPr>
        <w:t xml:space="preserve">when </w:t>
      </w:r>
      <w:r w:rsidR="00830E3B">
        <w:rPr>
          <w:rFonts w:cs="Arial"/>
          <w:color w:val="000000"/>
          <w:szCs w:val="24"/>
        </w:rPr>
        <w:t>patient’s own controlled drugs (Schedule 1,2,3 and 4 (part1)</w:t>
      </w:r>
      <w:r w:rsidR="00DC3535">
        <w:rPr>
          <w:rFonts w:cs="Arial"/>
          <w:color w:val="000000"/>
          <w:szCs w:val="24"/>
        </w:rPr>
        <w:t>)</w:t>
      </w:r>
      <w:r w:rsidR="00830E3B">
        <w:rPr>
          <w:rFonts w:cs="Arial"/>
          <w:color w:val="000000"/>
          <w:szCs w:val="24"/>
        </w:rPr>
        <w:t xml:space="preserve"> </w:t>
      </w:r>
      <w:r w:rsidR="00460525">
        <w:rPr>
          <w:rFonts w:cs="Arial"/>
          <w:color w:val="000000"/>
          <w:szCs w:val="24"/>
        </w:rPr>
        <w:t xml:space="preserve">are </w:t>
      </w:r>
      <w:r w:rsidR="00FD1274">
        <w:rPr>
          <w:rFonts w:cs="Arial"/>
          <w:color w:val="000000"/>
          <w:szCs w:val="24"/>
        </w:rPr>
        <w:t xml:space="preserve">denatured and destroyed in </w:t>
      </w:r>
      <w:r w:rsidR="00460525">
        <w:rPr>
          <w:rFonts w:cs="Arial"/>
          <w:color w:val="000000"/>
          <w:szCs w:val="24"/>
        </w:rPr>
        <w:t xml:space="preserve">any Powys </w:t>
      </w:r>
      <w:r w:rsidR="0029309E">
        <w:rPr>
          <w:rFonts w:cs="Arial"/>
          <w:color w:val="000000"/>
          <w:szCs w:val="24"/>
        </w:rPr>
        <w:t xml:space="preserve">community hospital setting.  The </w:t>
      </w:r>
      <w:r w:rsidR="00FD1274">
        <w:rPr>
          <w:rFonts w:cs="Arial"/>
          <w:color w:val="000000"/>
          <w:szCs w:val="24"/>
        </w:rPr>
        <w:t>destruction</w:t>
      </w:r>
      <w:r w:rsidR="0029309E">
        <w:rPr>
          <w:rFonts w:cs="Arial"/>
          <w:color w:val="000000"/>
          <w:szCs w:val="24"/>
        </w:rPr>
        <w:t xml:space="preserve"> must be </w:t>
      </w:r>
      <w:r w:rsidR="00FD1274">
        <w:rPr>
          <w:rFonts w:cs="Arial"/>
          <w:color w:val="000000"/>
          <w:szCs w:val="24"/>
        </w:rPr>
        <w:t xml:space="preserve">documented </w:t>
      </w:r>
      <w:r w:rsidR="0029309E">
        <w:rPr>
          <w:rFonts w:cs="Arial"/>
          <w:color w:val="000000"/>
          <w:szCs w:val="24"/>
        </w:rPr>
        <w:t>o</w:t>
      </w:r>
      <w:r w:rsidR="00FD1274">
        <w:rPr>
          <w:rFonts w:cs="Arial"/>
          <w:color w:val="000000"/>
          <w:szCs w:val="24"/>
        </w:rPr>
        <w:t>n the relevant patient’s own page of the controlled drug register.</w:t>
      </w:r>
      <w:r w:rsidR="00AE4A2D">
        <w:rPr>
          <w:rFonts w:cs="Arial"/>
          <w:color w:val="000000"/>
          <w:szCs w:val="24"/>
        </w:rPr>
        <w:t xml:space="preserve">  </w:t>
      </w:r>
    </w:p>
    <w:p w14:paraId="5F72CAF5" w14:textId="77777777" w:rsidR="00D52205" w:rsidRDefault="00D52205" w:rsidP="00D92753">
      <w:pPr>
        <w:rPr>
          <w:rFonts w:cs="Arial"/>
          <w:color w:val="000000"/>
          <w:szCs w:val="24"/>
        </w:rPr>
      </w:pPr>
    </w:p>
    <w:p w14:paraId="51E0FBD5" w14:textId="77777777" w:rsidR="006010B9" w:rsidRDefault="006010B9" w:rsidP="00D92753">
      <w:pPr>
        <w:rPr>
          <w:rFonts w:cs="Arial"/>
          <w:color w:val="000000"/>
          <w:szCs w:val="24"/>
        </w:rPr>
      </w:pPr>
      <w:r>
        <w:rPr>
          <w:rFonts w:cs="Arial"/>
          <w:color w:val="000000"/>
          <w:szCs w:val="24"/>
        </w:rPr>
        <w:t xml:space="preserve">For other settings it is good practice for </w:t>
      </w:r>
      <w:r w:rsidR="00D52205">
        <w:rPr>
          <w:rFonts w:cs="Arial"/>
          <w:color w:val="000000"/>
          <w:szCs w:val="24"/>
        </w:rPr>
        <w:t>two</w:t>
      </w:r>
      <w:r>
        <w:rPr>
          <w:rFonts w:cs="Arial"/>
          <w:color w:val="000000"/>
          <w:szCs w:val="24"/>
        </w:rPr>
        <w:t xml:space="preserve"> people to witness the destruction of patient returned controlled drugs. One witness should be a registered Healthcare professional. At the discretion of the </w:t>
      </w:r>
      <w:r w:rsidR="00D52205">
        <w:rPr>
          <w:rFonts w:cs="Arial"/>
          <w:color w:val="000000"/>
          <w:szCs w:val="24"/>
        </w:rPr>
        <w:t>‘a</w:t>
      </w:r>
      <w:r>
        <w:rPr>
          <w:rFonts w:cs="Arial"/>
          <w:color w:val="000000"/>
          <w:szCs w:val="24"/>
        </w:rPr>
        <w:t>uthorised witness</w:t>
      </w:r>
      <w:r w:rsidR="00D52205">
        <w:rPr>
          <w:rFonts w:cs="Arial"/>
          <w:color w:val="000000"/>
          <w:szCs w:val="24"/>
        </w:rPr>
        <w:t>’</w:t>
      </w:r>
      <w:r>
        <w:rPr>
          <w:rFonts w:cs="Arial"/>
          <w:color w:val="000000"/>
          <w:szCs w:val="24"/>
        </w:rPr>
        <w:t xml:space="preserve"> they may agree to oversee the destruction of patient returned controlled drugs if already attending the site.</w:t>
      </w:r>
    </w:p>
    <w:p w14:paraId="3F2A0A9F" w14:textId="77777777" w:rsidR="006010B9" w:rsidRDefault="006010B9" w:rsidP="00D92753">
      <w:pPr>
        <w:rPr>
          <w:rFonts w:cs="Arial"/>
          <w:color w:val="000000"/>
          <w:szCs w:val="24"/>
        </w:rPr>
      </w:pPr>
    </w:p>
    <w:p w14:paraId="4AE65359" w14:textId="37241421" w:rsidR="009827E0" w:rsidRDefault="009827E0" w:rsidP="00D92753">
      <w:pPr>
        <w:rPr>
          <w:rFonts w:cs="Arial"/>
          <w:color w:val="000000"/>
          <w:szCs w:val="24"/>
        </w:rPr>
      </w:pPr>
      <w:r>
        <w:rPr>
          <w:rFonts w:cs="Arial"/>
          <w:color w:val="000000"/>
          <w:szCs w:val="24"/>
        </w:rPr>
        <w:t>Patient’s</w:t>
      </w:r>
      <w:r w:rsidRPr="008A5EFB">
        <w:rPr>
          <w:rFonts w:cs="Arial"/>
          <w:color w:val="000000"/>
          <w:szCs w:val="24"/>
        </w:rPr>
        <w:t xml:space="preserve"> </w:t>
      </w:r>
      <w:r>
        <w:rPr>
          <w:rFonts w:cs="Arial"/>
          <w:color w:val="000000"/>
          <w:szCs w:val="24"/>
        </w:rPr>
        <w:t xml:space="preserve">own or patient </w:t>
      </w:r>
      <w:r w:rsidRPr="008A5EFB">
        <w:rPr>
          <w:rFonts w:cs="Arial"/>
          <w:color w:val="000000"/>
          <w:szCs w:val="24"/>
        </w:rPr>
        <w:t>returned CDs</w:t>
      </w:r>
      <w:r>
        <w:rPr>
          <w:rFonts w:cs="Arial"/>
          <w:color w:val="000000"/>
          <w:szCs w:val="24"/>
        </w:rPr>
        <w:t xml:space="preserve"> should be destroyed</w:t>
      </w:r>
      <w:r w:rsidRPr="008A5EFB">
        <w:rPr>
          <w:rFonts w:cs="Arial"/>
          <w:color w:val="000000"/>
          <w:szCs w:val="24"/>
        </w:rPr>
        <w:t xml:space="preserve"> as soon as practically possible</w:t>
      </w:r>
      <w:r>
        <w:rPr>
          <w:rFonts w:cs="Arial"/>
          <w:color w:val="000000"/>
          <w:szCs w:val="24"/>
        </w:rPr>
        <w:t>.</w:t>
      </w:r>
      <w:r w:rsidR="002D5AC1">
        <w:rPr>
          <w:rFonts w:cs="Arial"/>
          <w:color w:val="000000"/>
          <w:szCs w:val="24"/>
        </w:rPr>
        <w:t xml:space="preserve">  </w:t>
      </w:r>
      <w:r w:rsidRPr="008A5EFB">
        <w:rPr>
          <w:rFonts w:cs="Arial"/>
          <w:color w:val="000000"/>
          <w:szCs w:val="24"/>
        </w:rPr>
        <w:t xml:space="preserve">Where </w:t>
      </w:r>
      <w:r w:rsidR="002D5AC1">
        <w:rPr>
          <w:rFonts w:cs="Arial"/>
          <w:color w:val="000000"/>
          <w:szCs w:val="24"/>
        </w:rPr>
        <w:t xml:space="preserve">destruction </w:t>
      </w:r>
      <w:r w:rsidRPr="008A5EFB">
        <w:rPr>
          <w:rFonts w:cs="Arial"/>
          <w:color w:val="000000"/>
          <w:szCs w:val="24"/>
        </w:rPr>
        <w:t>is</w:t>
      </w:r>
      <w:r>
        <w:rPr>
          <w:rFonts w:cs="Arial"/>
          <w:color w:val="000000"/>
          <w:szCs w:val="24"/>
        </w:rPr>
        <w:t xml:space="preserve"> </w:t>
      </w:r>
      <w:r w:rsidRPr="008A5EFB">
        <w:rPr>
          <w:rFonts w:cs="Arial"/>
          <w:color w:val="000000"/>
          <w:szCs w:val="24"/>
        </w:rPr>
        <w:t>n</w:t>
      </w:r>
      <w:r>
        <w:rPr>
          <w:rFonts w:cs="Arial"/>
          <w:color w:val="000000"/>
          <w:szCs w:val="24"/>
        </w:rPr>
        <w:t>o</w:t>
      </w:r>
      <w:r w:rsidRPr="008A5EFB">
        <w:rPr>
          <w:rFonts w:cs="Arial"/>
          <w:color w:val="000000"/>
          <w:szCs w:val="24"/>
        </w:rPr>
        <w:t>t immediately practicable, the patien</w:t>
      </w:r>
      <w:r>
        <w:rPr>
          <w:rFonts w:cs="Arial"/>
          <w:color w:val="000000"/>
          <w:szCs w:val="24"/>
        </w:rPr>
        <w:t>t’s own or</w:t>
      </w:r>
      <w:r w:rsidRPr="008A5EFB">
        <w:rPr>
          <w:rFonts w:cs="Arial"/>
          <w:color w:val="000000"/>
          <w:szCs w:val="24"/>
        </w:rPr>
        <w:t xml:space="preserve"> returned </w:t>
      </w:r>
      <w:r>
        <w:rPr>
          <w:rFonts w:cs="Arial"/>
          <w:color w:val="000000"/>
          <w:szCs w:val="24"/>
        </w:rPr>
        <w:t xml:space="preserve">controlled drugs should be segregated and stored in the controlled drugs cupboard </w:t>
      </w:r>
      <w:r w:rsidRPr="008A5EFB">
        <w:rPr>
          <w:rFonts w:cs="Arial"/>
          <w:color w:val="000000"/>
          <w:szCs w:val="24"/>
        </w:rPr>
        <w:t xml:space="preserve">until they can be destroyed </w:t>
      </w:r>
      <w:r w:rsidR="00D94DF0" w:rsidRPr="008A5EFB">
        <w:rPr>
          <w:rFonts w:cs="Arial"/>
          <w:color w:val="000000"/>
          <w:szCs w:val="24"/>
        </w:rPr>
        <w:t>appropriately.</w:t>
      </w:r>
    </w:p>
    <w:p w14:paraId="01185228" w14:textId="12FA1055" w:rsidR="0015274B" w:rsidRDefault="0015274B">
      <w:pPr>
        <w:rPr>
          <w:rFonts w:cs="Arial"/>
          <w:color w:val="000000"/>
          <w:szCs w:val="24"/>
        </w:rPr>
      </w:pPr>
      <w:r>
        <w:rPr>
          <w:rFonts w:cs="Arial"/>
          <w:color w:val="000000"/>
          <w:szCs w:val="24"/>
        </w:rPr>
        <w:br w:type="page"/>
      </w:r>
    </w:p>
    <w:p w14:paraId="1D146D53" w14:textId="77777777" w:rsidR="00E221AE" w:rsidRDefault="00E221AE" w:rsidP="00D92753">
      <w:pPr>
        <w:pStyle w:val="Heading3"/>
      </w:pPr>
      <w:bookmarkStart w:id="234" w:name="_Toc195515580"/>
      <w:r>
        <w:lastRenderedPageBreak/>
        <w:t xml:space="preserve">Disposal of Controlled Drug Transdermal Patches </w:t>
      </w:r>
      <w:r w:rsidR="00B65CD8">
        <w:t>Removed from</w:t>
      </w:r>
      <w:r>
        <w:t xml:space="preserve"> a Patient</w:t>
      </w:r>
      <w:bookmarkEnd w:id="234"/>
    </w:p>
    <w:p w14:paraId="33B2C3C0" w14:textId="77777777" w:rsidR="00E221AE" w:rsidRDefault="00E221AE" w:rsidP="00D92753">
      <w:pPr>
        <w:rPr>
          <w:rFonts w:cs="Arial"/>
          <w:color w:val="000000"/>
          <w:szCs w:val="24"/>
        </w:rPr>
      </w:pPr>
    </w:p>
    <w:p w14:paraId="6C0C5D60" w14:textId="77777777" w:rsidR="00E221AE" w:rsidRDefault="00E221AE" w:rsidP="00D92753">
      <w:pPr>
        <w:rPr>
          <w:rFonts w:cs="Arial"/>
          <w:color w:val="000000"/>
          <w:szCs w:val="24"/>
        </w:rPr>
      </w:pPr>
      <w:r w:rsidRPr="00DA4506">
        <w:rPr>
          <w:rFonts w:cs="Arial"/>
          <w:color w:val="000000"/>
          <w:szCs w:val="24"/>
        </w:rPr>
        <w:t xml:space="preserve">Used medicated patches may still contain a small quantity of active drug and should therefore be folded in half </w:t>
      </w:r>
      <w:r>
        <w:rPr>
          <w:rFonts w:cs="Arial"/>
          <w:color w:val="000000"/>
          <w:szCs w:val="24"/>
        </w:rPr>
        <w:t>(</w:t>
      </w:r>
      <w:r w:rsidR="008D7F96">
        <w:rPr>
          <w:rFonts w:cs="Arial"/>
          <w:color w:val="000000"/>
          <w:szCs w:val="24"/>
        </w:rPr>
        <w:t>sticky sides together)</w:t>
      </w:r>
      <w:r>
        <w:rPr>
          <w:rFonts w:cs="Arial"/>
          <w:color w:val="000000"/>
          <w:szCs w:val="24"/>
        </w:rPr>
        <w:t xml:space="preserve"> </w:t>
      </w:r>
      <w:r w:rsidRPr="00DA4506">
        <w:rPr>
          <w:rFonts w:cs="Arial"/>
          <w:color w:val="000000"/>
          <w:szCs w:val="24"/>
        </w:rPr>
        <w:t>and disposed of in a pharmaceutical waste bin (generally blue lidded).</w:t>
      </w:r>
    </w:p>
    <w:p w14:paraId="31670C0C" w14:textId="77777777" w:rsidR="00294FBE" w:rsidRDefault="00294FBE" w:rsidP="00D92753">
      <w:pPr>
        <w:rPr>
          <w:rFonts w:cs="Arial"/>
          <w:color w:val="000000"/>
          <w:szCs w:val="24"/>
        </w:rPr>
      </w:pPr>
    </w:p>
    <w:p w14:paraId="5945F443" w14:textId="77777777" w:rsidR="00B65CD8" w:rsidRDefault="00294FBE" w:rsidP="00D92753">
      <w:pPr>
        <w:rPr>
          <w:rStyle w:val="Heading3Char"/>
        </w:rPr>
      </w:pPr>
      <w:bookmarkStart w:id="235" w:name="_Toc195515581"/>
      <w:r w:rsidRPr="00B65CD8">
        <w:rPr>
          <w:rStyle w:val="Heading3Char"/>
        </w:rPr>
        <w:t>Disposal of</w:t>
      </w:r>
      <w:r w:rsidR="00715D64" w:rsidRPr="00B65CD8">
        <w:rPr>
          <w:rStyle w:val="Heading3Char"/>
        </w:rPr>
        <w:t xml:space="preserve"> Controlled</w:t>
      </w:r>
      <w:r w:rsidRPr="00B65CD8">
        <w:rPr>
          <w:rStyle w:val="Heading3Char"/>
        </w:rPr>
        <w:t xml:space="preserve"> Drugs </w:t>
      </w:r>
      <w:r w:rsidR="00B65CD8">
        <w:rPr>
          <w:rStyle w:val="Heading3Char"/>
        </w:rPr>
        <w:t>–</w:t>
      </w:r>
      <w:r w:rsidR="00715D64" w:rsidRPr="00B65CD8">
        <w:rPr>
          <w:rStyle w:val="Heading3Char"/>
        </w:rPr>
        <w:t xml:space="preserve"> Community</w:t>
      </w:r>
      <w:bookmarkEnd w:id="235"/>
    </w:p>
    <w:p w14:paraId="6BB88840" w14:textId="77777777" w:rsidR="00663043" w:rsidRDefault="00294FBE" w:rsidP="00D92753">
      <w:r w:rsidRPr="00294FBE">
        <w:rPr>
          <w:szCs w:val="24"/>
        </w:rPr>
        <w:br/>
      </w:r>
      <w:r w:rsidR="00B65CD8">
        <w:rPr>
          <w:szCs w:val="24"/>
        </w:rPr>
        <w:t>Dispensed</w:t>
      </w:r>
      <w:r w:rsidRPr="00294FBE">
        <w:rPr>
          <w:szCs w:val="24"/>
        </w:rPr>
        <w:t xml:space="preserve"> drugs including CDs are the property of the patient and remain so even after death. In the first instance the patient</w:t>
      </w:r>
      <w:r w:rsidR="003A1D51">
        <w:rPr>
          <w:szCs w:val="24"/>
        </w:rPr>
        <w:t>/</w:t>
      </w:r>
      <w:r w:rsidRPr="00294FBE">
        <w:rPr>
          <w:szCs w:val="24"/>
        </w:rPr>
        <w:t>relative</w:t>
      </w:r>
      <w:r w:rsidR="003A1D51">
        <w:rPr>
          <w:szCs w:val="24"/>
        </w:rPr>
        <w:t>/carer</w:t>
      </w:r>
      <w:r w:rsidRPr="00294FBE">
        <w:rPr>
          <w:szCs w:val="24"/>
        </w:rPr>
        <w:t xml:space="preserve"> should be advised that all CDs no longer required must be returned to a pharmacy for safe destruction</w:t>
      </w:r>
      <w:r w:rsidRPr="00294FBE">
        <w:t xml:space="preserve">. In situations where, in the professional opinion of the practitioner, leaving the medicines behind would constitute a risk to others, the medication may be removed by the practitioner for destruction. </w:t>
      </w:r>
      <w:r w:rsidR="00663043">
        <w:t>Consideration should be given to:</w:t>
      </w:r>
    </w:p>
    <w:p w14:paraId="214FFE41" w14:textId="77777777" w:rsidR="00663043" w:rsidRDefault="00663043">
      <w:pPr>
        <w:pStyle w:val="ListParagraph"/>
        <w:numPr>
          <w:ilvl w:val="0"/>
          <w:numId w:val="117"/>
        </w:numPr>
        <w:rPr>
          <w:szCs w:val="24"/>
          <w:lang w:eastAsia="en-GB"/>
        </w:rPr>
      </w:pPr>
      <w:r w:rsidRPr="00663043">
        <w:rPr>
          <w:szCs w:val="24"/>
          <w:lang w:eastAsia="en-GB"/>
        </w:rPr>
        <w:t xml:space="preserve">discussing the removal of controlled drugs with a family member or carer </w:t>
      </w:r>
    </w:p>
    <w:p w14:paraId="14D9D8F6" w14:textId="77777777" w:rsidR="00663043" w:rsidRDefault="00663043">
      <w:pPr>
        <w:pStyle w:val="ListParagraph"/>
        <w:numPr>
          <w:ilvl w:val="0"/>
          <w:numId w:val="117"/>
        </w:numPr>
        <w:rPr>
          <w:szCs w:val="24"/>
          <w:lang w:eastAsia="en-GB"/>
        </w:rPr>
      </w:pPr>
      <w:r w:rsidRPr="00663043">
        <w:rPr>
          <w:szCs w:val="24"/>
          <w:lang w:eastAsia="en-GB"/>
        </w:rPr>
        <w:t xml:space="preserve">any requirements of the coroner to keep medicines in the person's home for a period of time </w:t>
      </w:r>
    </w:p>
    <w:p w14:paraId="0A0F7D56" w14:textId="05B2477C" w:rsidR="00905923" w:rsidRPr="00663043" w:rsidRDefault="00905923">
      <w:pPr>
        <w:pStyle w:val="ListParagraph"/>
        <w:numPr>
          <w:ilvl w:val="0"/>
          <w:numId w:val="117"/>
        </w:numPr>
        <w:rPr>
          <w:szCs w:val="24"/>
          <w:lang w:eastAsia="en-GB"/>
        </w:rPr>
      </w:pPr>
      <w:r w:rsidRPr="00905923">
        <w:rPr>
          <w:szCs w:val="24"/>
          <w:lang w:eastAsia="en-GB"/>
        </w:rPr>
        <w:t>discussing with the Safeguarding Team and /or raising a safeguarding report</w:t>
      </w:r>
    </w:p>
    <w:p w14:paraId="04650493" w14:textId="77777777" w:rsidR="00663043" w:rsidRDefault="00663043" w:rsidP="00D92753"/>
    <w:p w14:paraId="326D3F83" w14:textId="77777777" w:rsidR="00FD6E31" w:rsidRPr="007E56C4" w:rsidRDefault="00294FBE" w:rsidP="00D92753">
      <w:pPr>
        <w:rPr>
          <w:szCs w:val="24"/>
          <w:lang w:eastAsia="en-GB"/>
        </w:rPr>
      </w:pPr>
      <w:r w:rsidRPr="00294FBE">
        <w:t>A record should be made in the patient held notes, indicating what medicines have been removed and where they have been removed to, this record should be signed and dated.</w:t>
      </w:r>
      <w:r w:rsidRPr="00294FBE">
        <w:rPr>
          <w:szCs w:val="24"/>
          <w:lang w:eastAsia="en-GB"/>
        </w:rPr>
        <w:t xml:space="preserve"> </w:t>
      </w:r>
      <w:r w:rsidR="00663043">
        <w:rPr>
          <w:szCs w:val="24"/>
          <w:lang w:eastAsia="en-GB"/>
        </w:rPr>
        <w:t>The record should be signed by a witness wherever possible.</w:t>
      </w:r>
      <w:bookmarkStart w:id="236" w:name="_Stock_controlled_drug"/>
      <w:bookmarkEnd w:id="236"/>
    </w:p>
    <w:p w14:paraId="242A62B4" w14:textId="5E082296" w:rsidR="00FD6E31" w:rsidRDefault="00FD6E31" w:rsidP="00D92753">
      <w:pPr>
        <w:rPr>
          <w:rFonts w:cs="Arial"/>
          <w:color w:val="000000"/>
          <w:szCs w:val="24"/>
        </w:rPr>
      </w:pPr>
    </w:p>
    <w:p w14:paraId="7923AC28" w14:textId="77777777" w:rsidR="00D92753" w:rsidRDefault="00D92753" w:rsidP="00D92753">
      <w:pPr>
        <w:rPr>
          <w:rFonts w:cs="Arial"/>
          <w:color w:val="000000"/>
          <w:szCs w:val="24"/>
        </w:rPr>
      </w:pPr>
    </w:p>
    <w:p w14:paraId="09194C44" w14:textId="77777777" w:rsidR="00FD6E31" w:rsidRDefault="00FD6E31" w:rsidP="00D92753">
      <w:pPr>
        <w:pStyle w:val="Heading3"/>
      </w:pPr>
      <w:bookmarkStart w:id="237" w:name="_Toc195515582"/>
      <w:r>
        <w:t>Controlled Drug Destruction Process</w:t>
      </w:r>
      <w:bookmarkEnd w:id="237"/>
    </w:p>
    <w:p w14:paraId="2A8F7B03" w14:textId="77777777" w:rsidR="00FD6E31" w:rsidRPr="00555B6E" w:rsidRDefault="00FD6E31" w:rsidP="00D92753">
      <w:pPr>
        <w:rPr>
          <w:rFonts w:cs="Arial"/>
          <w:color w:val="000000"/>
          <w:szCs w:val="24"/>
        </w:rPr>
      </w:pPr>
    </w:p>
    <w:p w14:paraId="5D6EDF4E" w14:textId="493235FC" w:rsidR="001D5CDA" w:rsidRDefault="001D5CDA" w:rsidP="00D92753">
      <w:r>
        <w:t xml:space="preserve">The Controlled Drug Destruction SOP (used by the Medicines Management Team) can be found on the website: </w:t>
      </w:r>
      <w:hyperlink r:id="rId278" w:history="1">
        <w:r w:rsidR="00D63F40">
          <w:rPr>
            <w:rStyle w:val="Hyperlink"/>
            <w:rFonts w:cstheme="minorBidi"/>
          </w:rPr>
          <w:t>MMP 419 Destruction of Controlled Drugs Witnessed by Authorised Persons</w:t>
        </w:r>
      </w:hyperlink>
    </w:p>
    <w:p w14:paraId="01799C8A" w14:textId="77777777" w:rsidR="001D5CDA" w:rsidRDefault="001D5CDA" w:rsidP="00D92753">
      <w:pPr>
        <w:rPr>
          <w:rFonts w:cs="Arial"/>
          <w:color w:val="000000"/>
          <w:szCs w:val="24"/>
        </w:rPr>
      </w:pPr>
    </w:p>
    <w:p w14:paraId="31770E82" w14:textId="77777777" w:rsidR="00555B6E" w:rsidRDefault="008A5EFB" w:rsidP="00D92753">
      <w:pPr>
        <w:rPr>
          <w:rFonts w:cs="Arial"/>
          <w:color w:val="000000"/>
          <w:szCs w:val="24"/>
        </w:rPr>
      </w:pPr>
      <w:r>
        <w:rPr>
          <w:rFonts w:cs="Arial"/>
          <w:color w:val="000000"/>
          <w:szCs w:val="24"/>
        </w:rPr>
        <w:t>The controlled drugs</w:t>
      </w:r>
      <w:r w:rsidR="00555B6E" w:rsidRPr="00555B6E">
        <w:rPr>
          <w:rFonts w:cs="Arial"/>
          <w:color w:val="000000"/>
          <w:szCs w:val="24"/>
        </w:rPr>
        <w:t xml:space="preserve"> must be rendered irretrievable prior to disposal:</w:t>
      </w:r>
    </w:p>
    <w:p w14:paraId="3F7469CB" w14:textId="77777777" w:rsidR="00555B6E" w:rsidRDefault="00555B6E">
      <w:pPr>
        <w:pStyle w:val="ListParagraph"/>
        <w:numPr>
          <w:ilvl w:val="0"/>
          <w:numId w:val="45"/>
        </w:numPr>
        <w:rPr>
          <w:rFonts w:cs="Arial"/>
          <w:color w:val="000000"/>
        </w:rPr>
      </w:pPr>
      <w:r w:rsidRPr="00555B6E">
        <w:rPr>
          <w:rFonts w:cs="Arial"/>
          <w:color w:val="000000"/>
        </w:rPr>
        <w:t>Solid dose formulations should be removed from blister strips or bottles</w:t>
      </w:r>
      <w:r>
        <w:rPr>
          <w:rFonts w:cs="Arial"/>
          <w:color w:val="000000"/>
        </w:rPr>
        <w:t xml:space="preserve"> and the instructions on the denaturing kit followed.</w:t>
      </w:r>
      <w:r w:rsidR="00FD6E31">
        <w:rPr>
          <w:rFonts w:cs="Arial"/>
          <w:color w:val="000000"/>
        </w:rPr>
        <w:t xml:space="preserve"> Ideally denaturing kits that do not require tablets to be crushed or capsules to be opened up should be used.</w:t>
      </w:r>
    </w:p>
    <w:p w14:paraId="700B6A8C" w14:textId="77777777" w:rsidR="00555B6E" w:rsidRDefault="00555B6E">
      <w:pPr>
        <w:pStyle w:val="ListParagraph"/>
        <w:numPr>
          <w:ilvl w:val="0"/>
          <w:numId w:val="45"/>
        </w:numPr>
        <w:rPr>
          <w:rFonts w:cs="Arial"/>
          <w:color w:val="000000"/>
        </w:rPr>
      </w:pPr>
      <w:r w:rsidRPr="00555B6E">
        <w:rPr>
          <w:rFonts w:cs="Arial"/>
          <w:color w:val="000000"/>
        </w:rPr>
        <w:t>For parenteral formulations, ampoules should be opened and the liquid poured into a CD denaturing kit.  Ampoules containing powder can have water added to dissolve the powder, and the resulting mixture can be poured into the CD denaturing kit.  Empty ampoules should be disposed of in a sharps bin suitable for pharmaceutical waste.</w:t>
      </w:r>
    </w:p>
    <w:p w14:paraId="01035E45" w14:textId="77777777" w:rsidR="00555B6E" w:rsidRDefault="00555B6E">
      <w:pPr>
        <w:pStyle w:val="ListParagraph"/>
        <w:numPr>
          <w:ilvl w:val="0"/>
          <w:numId w:val="45"/>
        </w:numPr>
        <w:rPr>
          <w:rFonts w:cs="Arial"/>
          <w:color w:val="000000"/>
        </w:rPr>
      </w:pPr>
      <w:r w:rsidRPr="00555B6E">
        <w:rPr>
          <w:rFonts w:cs="Arial"/>
          <w:color w:val="000000"/>
        </w:rPr>
        <w:lastRenderedPageBreak/>
        <w:t>Liquid dose formulations shou</w:t>
      </w:r>
      <w:r>
        <w:rPr>
          <w:rFonts w:cs="Arial"/>
          <w:color w:val="000000"/>
        </w:rPr>
        <w:t>ld</w:t>
      </w:r>
      <w:r w:rsidRPr="00555B6E">
        <w:rPr>
          <w:rFonts w:cs="Arial"/>
          <w:color w:val="000000"/>
        </w:rPr>
        <w:t xml:space="preserve"> be poured into a CD denaturing kit</w:t>
      </w:r>
      <w:r>
        <w:rPr>
          <w:rFonts w:cs="Arial"/>
          <w:color w:val="000000"/>
        </w:rPr>
        <w:t>.</w:t>
      </w:r>
    </w:p>
    <w:p w14:paraId="794435A2" w14:textId="77777777" w:rsidR="00555B6E" w:rsidRPr="00555B6E" w:rsidRDefault="00555B6E">
      <w:pPr>
        <w:pStyle w:val="ListParagraph"/>
        <w:numPr>
          <w:ilvl w:val="0"/>
          <w:numId w:val="45"/>
        </w:numPr>
        <w:rPr>
          <w:rFonts w:cs="Arial"/>
          <w:color w:val="000000"/>
        </w:rPr>
      </w:pPr>
      <w:r w:rsidRPr="00555B6E">
        <w:rPr>
          <w:rFonts w:cs="Arial"/>
          <w:color w:val="000000"/>
        </w:rPr>
        <w:t xml:space="preserve">For transdermal patches (e.g. fentanyl patches), the backing should be removed and the patch folded over on itself </w:t>
      </w:r>
      <w:r w:rsidR="00C972A1">
        <w:rPr>
          <w:rFonts w:cs="Arial"/>
          <w:color w:val="000000"/>
        </w:rPr>
        <w:t xml:space="preserve">(sticky sides together) </w:t>
      </w:r>
      <w:r w:rsidRPr="00555B6E">
        <w:rPr>
          <w:rFonts w:cs="Arial"/>
          <w:color w:val="000000"/>
        </w:rPr>
        <w:t>before disposing of in a CD denaturing kit.</w:t>
      </w:r>
    </w:p>
    <w:p w14:paraId="48CA8D60" w14:textId="77777777" w:rsidR="00555B6E" w:rsidRPr="00555B6E" w:rsidRDefault="00555B6E" w:rsidP="00D92753">
      <w:pPr>
        <w:rPr>
          <w:rFonts w:cs="Arial"/>
          <w:color w:val="000000"/>
          <w:szCs w:val="24"/>
        </w:rPr>
      </w:pPr>
    </w:p>
    <w:p w14:paraId="1D9E751E" w14:textId="77777777" w:rsidR="008A5EFB" w:rsidRDefault="00555B6E" w:rsidP="00D92753">
      <w:pPr>
        <w:rPr>
          <w:rFonts w:cs="Arial"/>
          <w:color w:val="000000"/>
          <w:szCs w:val="24"/>
        </w:rPr>
      </w:pPr>
      <w:r w:rsidRPr="00555B6E">
        <w:rPr>
          <w:rFonts w:cs="Arial"/>
          <w:color w:val="000000"/>
          <w:szCs w:val="24"/>
        </w:rPr>
        <w:t xml:space="preserve">The denaturing kit must be </w:t>
      </w:r>
      <w:r>
        <w:rPr>
          <w:rFonts w:cs="Arial"/>
          <w:color w:val="000000"/>
          <w:szCs w:val="24"/>
        </w:rPr>
        <w:t xml:space="preserve">prepared as indicated on the packaging and </w:t>
      </w:r>
      <w:r w:rsidRPr="00555B6E">
        <w:rPr>
          <w:rFonts w:cs="Arial"/>
          <w:color w:val="000000"/>
          <w:szCs w:val="24"/>
        </w:rPr>
        <w:t>disposed of in a suitable pharmaceutical waste bin (generally blue-lidded).</w:t>
      </w:r>
      <w:r>
        <w:rPr>
          <w:rFonts w:cs="Arial"/>
          <w:color w:val="000000"/>
          <w:szCs w:val="24"/>
        </w:rPr>
        <w:t xml:space="preserve"> </w:t>
      </w:r>
      <w:r w:rsidR="005B3B1F">
        <w:rPr>
          <w:rFonts w:cs="Arial"/>
          <w:color w:val="000000"/>
          <w:szCs w:val="24"/>
        </w:rPr>
        <w:t xml:space="preserve">NB: </w:t>
      </w:r>
      <w:r>
        <w:rPr>
          <w:rFonts w:cs="Arial"/>
          <w:color w:val="000000"/>
          <w:szCs w:val="24"/>
        </w:rPr>
        <w:t>Some kits may require storage in the CD cupboard for 24 hours before disposal.</w:t>
      </w:r>
    </w:p>
    <w:p w14:paraId="62FFC02F" w14:textId="77777777" w:rsidR="008A5EFB" w:rsidRDefault="008A5EFB" w:rsidP="00D92753">
      <w:pPr>
        <w:rPr>
          <w:szCs w:val="24"/>
        </w:rPr>
      </w:pPr>
    </w:p>
    <w:p w14:paraId="087CC570" w14:textId="77777777" w:rsidR="00FD6E31" w:rsidRDefault="00FD6E31" w:rsidP="00D92753">
      <w:pPr>
        <w:pStyle w:val="Heading3"/>
      </w:pPr>
      <w:bookmarkStart w:id="238" w:name="_Toc195515583"/>
      <w:r>
        <w:t>Documenting Controlled Drug Destruction</w:t>
      </w:r>
      <w:bookmarkEnd w:id="238"/>
    </w:p>
    <w:p w14:paraId="35AEFE8E" w14:textId="77777777" w:rsidR="00FD6E31" w:rsidRDefault="00FD6E31" w:rsidP="00D92753">
      <w:pPr>
        <w:rPr>
          <w:szCs w:val="24"/>
        </w:rPr>
      </w:pPr>
    </w:p>
    <w:p w14:paraId="15684F27" w14:textId="77777777" w:rsidR="00FD6E31" w:rsidRDefault="00FD6E31" w:rsidP="00D92753">
      <w:pPr>
        <w:pStyle w:val="Heading4"/>
      </w:pPr>
      <w:bookmarkStart w:id="239" w:name="_Documenting_Stock_Controlled"/>
      <w:bookmarkStart w:id="240" w:name="_Toc195515584"/>
      <w:bookmarkEnd w:id="239"/>
      <w:r>
        <w:t>Documenting Stock Controlled Drug Destruction</w:t>
      </w:r>
      <w:bookmarkEnd w:id="240"/>
    </w:p>
    <w:p w14:paraId="5DB13C2B" w14:textId="77777777" w:rsidR="009174E8" w:rsidRPr="009174E8" w:rsidRDefault="009174E8" w:rsidP="00D92753"/>
    <w:p w14:paraId="735E35E1" w14:textId="77777777" w:rsidR="00283A25" w:rsidRDefault="00283A25" w:rsidP="00D92753">
      <w:pPr>
        <w:rPr>
          <w:szCs w:val="24"/>
        </w:rPr>
      </w:pPr>
      <w:r w:rsidRPr="00283A25">
        <w:rPr>
          <w:szCs w:val="24"/>
        </w:rPr>
        <w:t xml:space="preserve">The </w:t>
      </w:r>
      <w:r>
        <w:rPr>
          <w:szCs w:val="24"/>
        </w:rPr>
        <w:t xml:space="preserve">destruction of the controlled drug must be documented </w:t>
      </w:r>
      <w:r w:rsidR="004126D7">
        <w:rPr>
          <w:szCs w:val="24"/>
        </w:rPr>
        <w:t>o</w:t>
      </w:r>
      <w:r>
        <w:rPr>
          <w:szCs w:val="24"/>
        </w:rPr>
        <w:t xml:space="preserve">n the relevant page of the controlled drug register. The </w:t>
      </w:r>
      <w:r w:rsidRPr="00283A25">
        <w:rPr>
          <w:szCs w:val="24"/>
        </w:rPr>
        <w:t>entry must specify;</w:t>
      </w:r>
    </w:p>
    <w:p w14:paraId="0045E709" w14:textId="77777777" w:rsidR="00283A25" w:rsidRDefault="00283A25">
      <w:pPr>
        <w:pStyle w:val="ListParagraph"/>
        <w:numPr>
          <w:ilvl w:val="0"/>
          <w:numId w:val="90"/>
        </w:numPr>
        <w:rPr>
          <w:szCs w:val="24"/>
        </w:rPr>
      </w:pPr>
      <w:r w:rsidRPr="00283A25">
        <w:rPr>
          <w:szCs w:val="24"/>
        </w:rPr>
        <w:t>the name, strength and form of the product,</w:t>
      </w:r>
      <w:r>
        <w:rPr>
          <w:szCs w:val="24"/>
        </w:rPr>
        <w:t xml:space="preserve"> (usually specified </w:t>
      </w:r>
      <w:r w:rsidR="00D24BE5">
        <w:rPr>
          <w:szCs w:val="24"/>
        </w:rPr>
        <w:t>o</w:t>
      </w:r>
      <w:r>
        <w:rPr>
          <w:szCs w:val="24"/>
        </w:rPr>
        <w:t>n the correct page header of the register)</w:t>
      </w:r>
    </w:p>
    <w:p w14:paraId="14BD0622" w14:textId="77777777" w:rsidR="00283A25" w:rsidRDefault="00283A25">
      <w:pPr>
        <w:pStyle w:val="ListParagraph"/>
        <w:numPr>
          <w:ilvl w:val="0"/>
          <w:numId w:val="90"/>
        </w:numPr>
        <w:rPr>
          <w:szCs w:val="24"/>
        </w:rPr>
      </w:pPr>
      <w:r w:rsidRPr="00283A25">
        <w:rPr>
          <w:szCs w:val="24"/>
        </w:rPr>
        <w:t>date</w:t>
      </w:r>
      <w:r>
        <w:rPr>
          <w:szCs w:val="24"/>
        </w:rPr>
        <w:t xml:space="preserve"> of destruction,</w:t>
      </w:r>
    </w:p>
    <w:p w14:paraId="32A1133B" w14:textId="77777777" w:rsidR="00283A25" w:rsidRDefault="00283A25">
      <w:pPr>
        <w:pStyle w:val="ListParagraph"/>
        <w:numPr>
          <w:ilvl w:val="0"/>
          <w:numId w:val="90"/>
        </w:numPr>
        <w:rPr>
          <w:szCs w:val="24"/>
        </w:rPr>
      </w:pPr>
      <w:r>
        <w:rPr>
          <w:szCs w:val="24"/>
        </w:rPr>
        <w:t xml:space="preserve">reason for destruction e.g </w:t>
      </w:r>
      <w:r w:rsidR="000C0BCD">
        <w:rPr>
          <w:szCs w:val="24"/>
        </w:rPr>
        <w:t>date-expired, no longer required</w:t>
      </w:r>
    </w:p>
    <w:p w14:paraId="686B8E36" w14:textId="77777777" w:rsidR="00283A25" w:rsidRDefault="00283A25">
      <w:pPr>
        <w:pStyle w:val="ListParagraph"/>
        <w:numPr>
          <w:ilvl w:val="0"/>
          <w:numId w:val="90"/>
        </w:numPr>
        <w:rPr>
          <w:szCs w:val="24"/>
        </w:rPr>
      </w:pPr>
      <w:r w:rsidRPr="00283A25">
        <w:rPr>
          <w:szCs w:val="24"/>
        </w:rPr>
        <w:t>quantity destroyed,</w:t>
      </w:r>
    </w:p>
    <w:p w14:paraId="013BA07D" w14:textId="77777777" w:rsidR="00283A25" w:rsidRDefault="00283A25">
      <w:pPr>
        <w:pStyle w:val="ListParagraph"/>
        <w:numPr>
          <w:ilvl w:val="0"/>
          <w:numId w:val="90"/>
        </w:numPr>
        <w:rPr>
          <w:szCs w:val="24"/>
        </w:rPr>
      </w:pPr>
      <w:r w:rsidRPr="00283A25">
        <w:rPr>
          <w:szCs w:val="24"/>
        </w:rPr>
        <w:t>printed name and signature of the person destroying the controlled drugs</w:t>
      </w:r>
    </w:p>
    <w:p w14:paraId="678879FB" w14:textId="77777777" w:rsidR="00283A25" w:rsidRDefault="00283A25">
      <w:pPr>
        <w:pStyle w:val="ListParagraph"/>
        <w:numPr>
          <w:ilvl w:val="0"/>
          <w:numId w:val="90"/>
        </w:numPr>
        <w:rPr>
          <w:szCs w:val="24"/>
        </w:rPr>
      </w:pPr>
      <w:r>
        <w:rPr>
          <w:szCs w:val="24"/>
        </w:rPr>
        <w:t xml:space="preserve">Printed name and </w:t>
      </w:r>
      <w:r w:rsidR="00722FA7">
        <w:rPr>
          <w:szCs w:val="24"/>
        </w:rPr>
        <w:t xml:space="preserve">designation (include </w:t>
      </w:r>
      <w:r>
        <w:rPr>
          <w:szCs w:val="24"/>
        </w:rPr>
        <w:t>p</w:t>
      </w:r>
      <w:r w:rsidRPr="00283A25">
        <w:rPr>
          <w:szCs w:val="24"/>
        </w:rPr>
        <w:t>rofessional registration number</w:t>
      </w:r>
      <w:r w:rsidR="004F7841">
        <w:rPr>
          <w:szCs w:val="24"/>
        </w:rPr>
        <w:t xml:space="preserve"> if</w:t>
      </w:r>
      <w:r w:rsidR="00D24BE5">
        <w:rPr>
          <w:szCs w:val="24"/>
        </w:rPr>
        <w:t xml:space="preserve"> </w:t>
      </w:r>
      <w:r w:rsidR="004F7841">
        <w:rPr>
          <w:szCs w:val="24"/>
        </w:rPr>
        <w:t>appropriate</w:t>
      </w:r>
      <w:r w:rsidR="00722FA7">
        <w:rPr>
          <w:szCs w:val="24"/>
        </w:rPr>
        <w:t xml:space="preserve">) </w:t>
      </w:r>
      <w:r w:rsidRPr="00283A25">
        <w:rPr>
          <w:szCs w:val="24"/>
        </w:rPr>
        <w:t xml:space="preserve">of authorised person witnessing the destruction followed by their signature, </w:t>
      </w:r>
    </w:p>
    <w:p w14:paraId="79BC7037" w14:textId="77777777" w:rsidR="00FD6E31" w:rsidRDefault="00283A25">
      <w:pPr>
        <w:pStyle w:val="ListParagraph"/>
        <w:numPr>
          <w:ilvl w:val="0"/>
          <w:numId w:val="90"/>
        </w:numPr>
        <w:rPr>
          <w:szCs w:val="24"/>
        </w:rPr>
      </w:pPr>
      <w:r w:rsidRPr="00283A25">
        <w:rPr>
          <w:szCs w:val="24"/>
        </w:rPr>
        <w:t>the balance remaining</w:t>
      </w:r>
    </w:p>
    <w:p w14:paraId="4D29F813" w14:textId="77777777" w:rsidR="00283A25" w:rsidRDefault="00283A25" w:rsidP="00D92753">
      <w:pPr>
        <w:rPr>
          <w:szCs w:val="24"/>
        </w:rPr>
      </w:pPr>
    </w:p>
    <w:p w14:paraId="5E1EC1C0" w14:textId="77777777" w:rsidR="00283A25" w:rsidRDefault="00283A25" w:rsidP="00D92753">
      <w:pPr>
        <w:pStyle w:val="Heading4"/>
      </w:pPr>
      <w:bookmarkStart w:id="241" w:name="_Toc195515585"/>
      <w:r>
        <w:t>Documenting Patient’s Own or Returned Controlled Drugs</w:t>
      </w:r>
      <w:bookmarkEnd w:id="241"/>
    </w:p>
    <w:p w14:paraId="5CFBBC37" w14:textId="77777777" w:rsidR="00283A25" w:rsidRDefault="00283A25" w:rsidP="00D92753">
      <w:pPr>
        <w:rPr>
          <w:szCs w:val="24"/>
        </w:rPr>
      </w:pPr>
    </w:p>
    <w:p w14:paraId="40705F2D" w14:textId="77777777" w:rsidR="00283A25" w:rsidRDefault="00283A25" w:rsidP="00D92753">
      <w:pPr>
        <w:rPr>
          <w:szCs w:val="24"/>
        </w:rPr>
      </w:pPr>
      <w:r>
        <w:rPr>
          <w:szCs w:val="24"/>
        </w:rPr>
        <w:t xml:space="preserve">If in the controlled drug register – record destruction as for </w:t>
      </w:r>
      <w:hyperlink w:anchor="_Documenting_Stock_Controlled" w:history="1">
        <w:r w:rsidRPr="00283A25">
          <w:rPr>
            <w:rStyle w:val="Hyperlink"/>
            <w:rFonts w:cstheme="minorBidi"/>
            <w:szCs w:val="24"/>
          </w:rPr>
          <w:t>stock controlled drugs</w:t>
        </w:r>
      </w:hyperlink>
    </w:p>
    <w:p w14:paraId="320008FB" w14:textId="77777777" w:rsidR="00283A25" w:rsidRDefault="00283A25" w:rsidP="00D92753">
      <w:pPr>
        <w:rPr>
          <w:szCs w:val="24"/>
        </w:rPr>
      </w:pPr>
    </w:p>
    <w:p w14:paraId="46655189" w14:textId="77777777" w:rsidR="00283A25" w:rsidRDefault="00283A25" w:rsidP="00D92753">
      <w:pPr>
        <w:rPr>
          <w:szCs w:val="24"/>
        </w:rPr>
      </w:pPr>
      <w:r>
        <w:rPr>
          <w:szCs w:val="24"/>
        </w:rPr>
        <w:t xml:space="preserve">If return is documented in a </w:t>
      </w:r>
      <w:r w:rsidR="005E1DFB">
        <w:rPr>
          <w:szCs w:val="24"/>
        </w:rPr>
        <w:t>dedicated patient returns record book the following must be recorded.</w:t>
      </w:r>
    </w:p>
    <w:p w14:paraId="37F5D222" w14:textId="77777777" w:rsidR="005E1DFB" w:rsidRDefault="005E1DFB" w:rsidP="00D92753">
      <w:pPr>
        <w:rPr>
          <w:szCs w:val="24"/>
        </w:rPr>
      </w:pPr>
    </w:p>
    <w:p w14:paraId="6C8B2243" w14:textId="77777777" w:rsidR="005E1DFB" w:rsidRDefault="005E1DFB">
      <w:pPr>
        <w:pStyle w:val="ListParagraph"/>
        <w:numPr>
          <w:ilvl w:val="0"/>
          <w:numId w:val="91"/>
        </w:numPr>
        <w:rPr>
          <w:szCs w:val="24"/>
        </w:rPr>
      </w:pPr>
      <w:r w:rsidRPr="005E1DFB">
        <w:rPr>
          <w:szCs w:val="24"/>
        </w:rPr>
        <w:t>Date of return</w:t>
      </w:r>
    </w:p>
    <w:p w14:paraId="30AE6238" w14:textId="77777777" w:rsidR="005E1DFB" w:rsidRPr="005E1DFB" w:rsidRDefault="005E1DFB">
      <w:pPr>
        <w:pStyle w:val="ListParagraph"/>
        <w:numPr>
          <w:ilvl w:val="0"/>
          <w:numId w:val="91"/>
        </w:numPr>
        <w:rPr>
          <w:szCs w:val="24"/>
        </w:rPr>
      </w:pPr>
      <w:r w:rsidRPr="005E1DFB">
        <w:rPr>
          <w:szCs w:val="24"/>
        </w:rPr>
        <w:t>Patient’s name &amp; address (if known) &amp; role of person returning CDs (if known)</w:t>
      </w:r>
    </w:p>
    <w:p w14:paraId="2CFADE2E" w14:textId="77777777" w:rsidR="005E1DFB" w:rsidRDefault="005E1DFB">
      <w:pPr>
        <w:pStyle w:val="ListParagraph"/>
        <w:numPr>
          <w:ilvl w:val="0"/>
          <w:numId w:val="91"/>
        </w:numPr>
        <w:rPr>
          <w:szCs w:val="24"/>
        </w:rPr>
      </w:pPr>
      <w:r w:rsidRPr="005E1DFB">
        <w:rPr>
          <w:szCs w:val="24"/>
        </w:rPr>
        <w:t>Address of the dispensing Pharmacy/Practice (if known)</w:t>
      </w:r>
    </w:p>
    <w:p w14:paraId="2F2A4A67" w14:textId="77777777" w:rsidR="005E1DFB" w:rsidRPr="005E1DFB" w:rsidRDefault="005E1DFB">
      <w:pPr>
        <w:pStyle w:val="ListParagraph"/>
        <w:numPr>
          <w:ilvl w:val="0"/>
          <w:numId w:val="91"/>
        </w:numPr>
        <w:rPr>
          <w:szCs w:val="24"/>
        </w:rPr>
      </w:pPr>
      <w:r w:rsidRPr="005E1DFB">
        <w:rPr>
          <w:szCs w:val="24"/>
        </w:rPr>
        <w:t>Drug details (name, strength, form) and quantity returned</w:t>
      </w:r>
    </w:p>
    <w:p w14:paraId="04751408" w14:textId="77777777" w:rsidR="005E1DFB" w:rsidRDefault="005E1DFB">
      <w:pPr>
        <w:pStyle w:val="ListParagraph"/>
        <w:numPr>
          <w:ilvl w:val="0"/>
          <w:numId w:val="91"/>
        </w:numPr>
        <w:rPr>
          <w:szCs w:val="24"/>
        </w:rPr>
      </w:pPr>
      <w:r w:rsidRPr="005E1DFB">
        <w:rPr>
          <w:szCs w:val="24"/>
        </w:rPr>
        <w:t xml:space="preserve">Name &amp; signature of person accepting the return </w:t>
      </w:r>
    </w:p>
    <w:p w14:paraId="1A8E3CBE" w14:textId="77777777" w:rsidR="005E1DFB" w:rsidRDefault="005E1DFB">
      <w:pPr>
        <w:pStyle w:val="ListParagraph"/>
        <w:numPr>
          <w:ilvl w:val="0"/>
          <w:numId w:val="91"/>
        </w:numPr>
        <w:rPr>
          <w:szCs w:val="24"/>
        </w:rPr>
      </w:pPr>
      <w:r w:rsidRPr="005E1DFB">
        <w:rPr>
          <w:szCs w:val="24"/>
        </w:rPr>
        <w:t>Name &amp; signature of person destroying the CDs</w:t>
      </w:r>
    </w:p>
    <w:p w14:paraId="5DBD0396" w14:textId="77777777" w:rsidR="005E1DFB" w:rsidRDefault="005E1DFB">
      <w:pPr>
        <w:pStyle w:val="ListParagraph"/>
        <w:numPr>
          <w:ilvl w:val="0"/>
          <w:numId w:val="91"/>
        </w:numPr>
        <w:rPr>
          <w:szCs w:val="24"/>
        </w:rPr>
      </w:pPr>
      <w:r w:rsidRPr="005E1DFB">
        <w:rPr>
          <w:szCs w:val="24"/>
        </w:rPr>
        <w:t xml:space="preserve">Name &amp; signature of person witnessing the destruction </w:t>
      </w:r>
    </w:p>
    <w:p w14:paraId="373F8508" w14:textId="77777777" w:rsidR="005E1DFB" w:rsidRPr="005E1DFB" w:rsidRDefault="005E1DFB">
      <w:pPr>
        <w:pStyle w:val="ListParagraph"/>
        <w:numPr>
          <w:ilvl w:val="0"/>
          <w:numId w:val="91"/>
        </w:numPr>
        <w:rPr>
          <w:szCs w:val="24"/>
        </w:rPr>
      </w:pPr>
      <w:r w:rsidRPr="005E1DFB">
        <w:rPr>
          <w:szCs w:val="24"/>
        </w:rPr>
        <w:t>Date of destruction</w:t>
      </w:r>
      <w:r w:rsidRPr="005E1DFB">
        <w:rPr>
          <w:szCs w:val="24"/>
        </w:rPr>
        <w:cr/>
      </w:r>
    </w:p>
    <w:p w14:paraId="1ADF6132" w14:textId="77777777" w:rsidR="00283A25" w:rsidRDefault="00283A25" w:rsidP="00D92753">
      <w:pPr>
        <w:pStyle w:val="Heading4"/>
      </w:pPr>
      <w:bookmarkStart w:id="242" w:name="_Toc195515586"/>
      <w:r>
        <w:lastRenderedPageBreak/>
        <w:t>Retention of Records of Controlled Drug Destruction</w:t>
      </w:r>
      <w:bookmarkEnd w:id="242"/>
    </w:p>
    <w:p w14:paraId="06A0741D" w14:textId="77777777" w:rsidR="00283A25" w:rsidRDefault="00283A25" w:rsidP="00D92753">
      <w:pPr>
        <w:rPr>
          <w:rFonts w:cs="Arial"/>
          <w:color w:val="000000"/>
          <w:szCs w:val="24"/>
        </w:rPr>
      </w:pPr>
    </w:p>
    <w:p w14:paraId="549331CF" w14:textId="77777777" w:rsidR="00283A25" w:rsidRPr="00246C48" w:rsidRDefault="00283A25" w:rsidP="00D92753">
      <w:pPr>
        <w:rPr>
          <w:rFonts w:cs="Arial"/>
          <w:color w:val="FF0000"/>
          <w:szCs w:val="24"/>
        </w:rPr>
      </w:pPr>
      <w:hyperlink r:id="rId279" w:history="1">
        <w:r w:rsidRPr="00246C48">
          <w:rPr>
            <w:rStyle w:val="Hyperlink"/>
            <w:rFonts w:cs="Arial"/>
            <w:szCs w:val="24"/>
          </w:rPr>
          <w:t>NICE NG46</w:t>
        </w:r>
      </w:hyperlink>
      <w:r>
        <w:rPr>
          <w:rFonts w:cs="Arial"/>
          <w:color w:val="FF0000"/>
          <w:szCs w:val="24"/>
        </w:rPr>
        <w:t xml:space="preserve"> </w:t>
      </w:r>
      <w:r w:rsidRPr="00246C48">
        <w:rPr>
          <w:rFonts w:cs="Arial"/>
          <w:szCs w:val="24"/>
        </w:rPr>
        <w:t>recommends that records of destruction of CDs (including patient returns and out of date stock) should be retained for a minimum of 7 years.</w:t>
      </w:r>
    </w:p>
    <w:p w14:paraId="2DEAB1A9" w14:textId="77777777" w:rsidR="00283A25" w:rsidRPr="00283A25" w:rsidRDefault="00283A25" w:rsidP="00D92753">
      <w:pPr>
        <w:rPr>
          <w:szCs w:val="24"/>
        </w:rPr>
      </w:pPr>
    </w:p>
    <w:p w14:paraId="1FAE639C" w14:textId="77777777" w:rsidR="00BF7591" w:rsidRDefault="008A5EFB" w:rsidP="00D92753">
      <w:pPr>
        <w:pStyle w:val="Heading3"/>
      </w:pPr>
      <w:bookmarkStart w:id="243" w:name="_Toc195515587"/>
      <w:r>
        <w:t>T28 Waste Exemption for Controlled Drug Denaturing</w:t>
      </w:r>
      <w:bookmarkEnd w:id="243"/>
    </w:p>
    <w:p w14:paraId="00300888" w14:textId="77777777" w:rsidR="008A5EFB" w:rsidRDefault="008A5EFB" w:rsidP="00D92753">
      <w:pPr>
        <w:rPr>
          <w:szCs w:val="24"/>
        </w:rPr>
      </w:pPr>
    </w:p>
    <w:p w14:paraId="4DC3E701" w14:textId="77777777" w:rsidR="00BF7591" w:rsidRPr="00996B7C" w:rsidRDefault="00BF7591" w:rsidP="00D92753">
      <w:pPr>
        <w:rPr>
          <w:szCs w:val="24"/>
        </w:rPr>
      </w:pPr>
      <w:r>
        <w:rPr>
          <w:szCs w:val="24"/>
        </w:rPr>
        <w:t xml:space="preserve">All areas where CD denaturing may take place </w:t>
      </w:r>
      <w:r w:rsidR="008A5EFB">
        <w:rPr>
          <w:szCs w:val="24"/>
        </w:rPr>
        <w:t>must have a</w:t>
      </w:r>
      <w:r>
        <w:rPr>
          <w:szCs w:val="24"/>
        </w:rPr>
        <w:t xml:space="preserve"> </w:t>
      </w:r>
      <w:hyperlink r:id="rId280" w:history="1">
        <w:r w:rsidRPr="00D847EA">
          <w:rPr>
            <w:rStyle w:val="Hyperlink"/>
            <w:szCs w:val="24"/>
          </w:rPr>
          <w:t>T28 exemption</w:t>
        </w:r>
      </w:hyperlink>
      <w:r>
        <w:rPr>
          <w:szCs w:val="24"/>
        </w:rPr>
        <w:t xml:space="preserve"> </w:t>
      </w:r>
      <w:r w:rsidR="008A5EFB">
        <w:rPr>
          <w:szCs w:val="24"/>
        </w:rPr>
        <w:t>in place</w:t>
      </w:r>
      <w:r>
        <w:rPr>
          <w:szCs w:val="24"/>
        </w:rPr>
        <w:t xml:space="preserve">. The </w:t>
      </w:r>
      <w:r w:rsidRPr="00996B7C">
        <w:rPr>
          <w:szCs w:val="24"/>
        </w:rPr>
        <w:t>register for T28</w:t>
      </w:r>
      <w:r w:rsidR="00EF200D">
        <w:rPr>
          <w:szCs w:val="24"/>
        </w:rPr>
        <w:t xml:space="preserve"> exemptions can be checked</w:t>
      </w:r>
      <w:r w:rsidRPr="00996B7C">
        <w:rPr>
          <w:szCs w:val="24"/>
        </w:rPr>
        <w:t xml:space="preserve"> </w:t>
      </w:r>
      <w:r w:rsidR="00EF200D">
        <w:rPr>
          <w:szCs w:val="24"/>
        </w:rPr>
        <w:t>to ensure all sites where destruction take place have the requisite exemption.</w:t>
      </w:r>
    </w:p>
    <w:p w14:paraId="6F81E189" w14:textId="77777777" w:rsidR="00BF7591" w:rsidRDefault="000919E2" w:rsidP="00D92753">
      <w:pPr>
        <w:rPr>
          <w:szCs w:val="24"/>
        </w:rPr>
      </w:pPr>
      <w:hyperlink r:id="rId281" w:history="1">
        <w:r w:rsidRPr="000919E2">
          <w:rPr>
            <w:rStyle w:val="Hyperlink"/>
            <w:szCs w:val="24"/>
          </w:rPr>
          <w:t>https://nrwregulatory.naturalresources.wales/Exemptions/PublicRegister/Search</w:t>
        </w:r>
      </w:hyperlink>
      <w:r w:rsidRPr="000919E2">
        <w:rPr>
          <w:szCs w:val="24"/>
        </w:rPr>
        <w:t xml:space="preserve"> </w:t>
      </w:r>
      <w:r w:rsidR="00BF7591" w:rsidRPr="000919E2">
        <w:rPr>
          <w:szCs w:val="24"/>
        </w:rPr>
        <w:t xml:space="preserve"> </w:t>
      </w:r>
    </w:p>
    <w:p w14:paraId="64B63AA1" w14:textId="77777777" w:rsidR="008A5EFB" w:rsidRDefault="008A5EFB" w:rsidP="00D92753">
      <w:pPr>
        <w:rPr>
          <w:rFonts w:cs="Arial"/>
          <w:color w:val="000000"/>
          <w:szCs w:val="24"/>
        </w:rPr>
      </w:pPr>
    </w:p>
    <w:p w14:paraId="3DF4280D" w14:textId="77777777" w:rsidR="001C1F30" w:rsidRPr="001C1F30" w:rsidRDefault="001C1F30" w:rsidP="00D92753">
      <w:pPr>
        <w:pStyle w:val="Heading2"/>
      </w:pPr>
      <w:bookmarkStart w:id="244" w:name="_Toc195515588"/>
      <w:r w:rsidRPr="001C1F30">
        <w:t>Transfer of patients with controlled drugs attached</w:t>
      </w:r>
      <w:bookmarkEnd w:id="244"/>
    </w:p>
    <w:p w14:paraId="5AB15456" w14:textId="77777777" w:rsidR="001C1F30" w:rsidRPr="001C1F30" w:rsidRDefault="001C1F30" w:rsidP="00D92753">
      <w:pPr>
        <w:rPr>
          <w:rFonts w:cs="Arial"/>
          <w:color w:val="000000"/>
          <w:szCs w:val="24"/>
        </w:rPr>
      </w:pPr>
    </w:p>
    <w:p w14:paraId="5FFD4A5F" w14:textId="77777777" w:rsidR="001C1F30" w:rsidRPr="001C1F30" w:rsidRDefault="001C1F30" w:rsidP="00D92753">
      <w:pPr>
        <w:rPr>
          <w:rFonts w:cs="Arial"/>
          <w:color w:val="000000"/>
          <w:szCs w:val="24"/>
        </w:rPr>
      </w:pPr>
      <w:r w:rsidRPr="001C1F30">
        <w:rPr>
          <w:rFonts w:cs="Arial"/>
          <w:color w:val="000000"/>
          <w:szCs w:val="24"/>
        </w:rPr>
        <w:t xml:space="preserve">When a patient is discharged to another care facility, e.g. hospital, care home, </w:t>
      </w:r>
      <w:r w:rsidR="005E1DFB">
        <w:rPr>
          <w:rFonts w:cs="Arial"/>
          <w:color w:val="000000"/>
          <w:szCs w:val="24"/>
        </w:rPr>
        <w:t>or another ward</w:t>
      </w:r>
      <w:r w:rsidRPr="001C1F30">
        <w:rPr>
          <w:rFonts w:cs="Arial"/>
          <w:color w:val="000000"/>
          <w:szCs w:val="24"/>
        </w:rPr>
        <w:t xml:space="preserve"> with controlled drugs, the f</w:t>
      </w:r>
      <w:r>
        <w:rPr>
          <w:rFonts w:cs="Arial"/>
          <w:color w:val="000000"/>
          <w:szCs w:val="24"/>
        </w:rPr>
        <w:t>o</w:t>
      </w:r>
      <w:r w:rsidRPr="001C1F30">
        <w:rPr>
          <w:rFonts w:cs="Arial"/>
          <w:color w:val="000000"/>
          <w:szCs w:val="24"/>
        </w:rPr>
        <w:t>llowing information must be provided as a minimum:</w:t>
      </w:r>
    </w:p>
    <w:p w14:paraId="131B0444" w14:textId="77777777" w:rsidR="001C1F30" w:rsidRDefault="001C1F30">
      <w:pPr>
        <w:pStyle w:val="ListParagraph"/>
        <w:numPr>
          <w:ilvl w:val="0"/>
          <w:numId w:val="44"/>
        </w:numPr>
        <w:rPr>
          <w:rFonts w:cs="Arial"/>
          <w:color w:val="000000"/>
        </w:rPr>
      </w:pPr>
      <w:r w:rsidRPr="001C1F30">
        <w:rPr>
          <w:rFonts w:cs="Arial"/>
          <w:color w:val="000000"/>
        </w:rPr>
        <w:t>Copy of the current administration and monitoring chart.</w:t>
      </w:r>
    </w:p>
    <w:p w14:paraId="0E7F71CF" w14:textId="77777777" w:rsidR="001C1F30" w:rsidRDefault="001C1F30">
      <w:pPr>
        <w:pStyle w:val="ListParagraph"/>
        <w:numPr>
          <w:ilvl w:val="0"/>
          <w:numId w:val="44"/>
        </w:numPr>
        <w:rPr>
          <w:rFonts w:cs="Arial"/>
          <w:color w:val="000000"/>
        </w:rPr>
      </w:pPr>
      <w:r w:rsidRPr="001C1F30">
        <w:rPr>
          <w:rFonts w:cs="Arial"/>
          <w:color w:val="000000"/>
        </w:rPr>
        <w:t>Medical / nursing summary as per local immediate discharge guidance.</w:t>
      </w:r>
    </w:p>
    <w:p w14:paraId="4A3DC227" w14:textId="77777777" w:rsidR="001C1F30" w:rsidRDefault="001C1F30">
      <w:pPr>
        <w:pStyle w:val="ListParagraph"/>
        <w:numPr>
          <w:ilvl w:val="0"/>
          <w:numId w:val="44"/>
        </w:numPr>
        <w:rPr>
          <w:rFonts w:cs="Arial"/>
          <w:color w:val="000000"/>
        </w:rPr>
      </w:pPr>
      <w:r w:rsidRPr="001C1F30">
        <w:rPr>
          <w:rFonts w:cs="Arial"/>
          <w:color w:val="000000"/>
        </w:rPr>
        <w:t>Syringe driver chart if appropriate, detailing product prescribed, dose, rate, time started.</w:t>
      </w:r>
    </w:p>
    <w:p w14:paraId="3E4E3599" w14:textId="77777777" w:rsidR="009174E8" w:rsidRPr="001C1F30" w:rsidRDefault="009174E8">
      <w:pPr>
        <w:pStyle w:val="ListParagraph"/>
        <w:numPr>
          <w:ilvl w:val="0"/>
          <w:numId w:val="44"/>
        </w:numPr>
        <w:rPr>
          <w:rFonts w:cs="Arial"/>
          <w:color w:val="000000"/>
        </w:rPr>
      </w:pPr>
      <w:r>
        <w:rPr>
          <w:rFonts w:cs="Arial"/>
          <w:color w:val="000000"/>
        </w:rPr>
        <w:t>Topical positioning chart if a transdermal patch and date applied.</w:t>
      </w:r>
    </w:p>
    <w:p w14:paraId="596B09D8" w14:textId="77777777" w:rsidR="001C1F30" w:rsidRPr="001C1F30" w:rsidRDefault="001C1F30" w:rsidP="00D92753">
      <w:pPr>
        <w:rPr>
          <w:rFonts w:cs="Arial"/>
          <w:color w:val="000000"/>
          <w:szCs w:val="24"/>
        </w:rPr>
      </w:pPr>
    </w:p>
    <w:p w14:paraId="7A658672" w14:textId="77777777" w:rsidR="00DC79B7" w:rsidRPr="006032A3" w:rsidRDefault="001C1F30" w:rsidP="00D92753">
      <w:pPr>
        <w:rPr>
          <w:rFonts w:cs="Arial"/>
          <w:color w:val="000000"/>
          <w:szCs w:val="24"/>
        </w:rPr>
      </w:pPr>
      <w:r w:rsidRPr="001C1F30">
        <w:rPr>
          <w:rFonts w:cs="Arial"/>
          <w:color w:val="000000"/>
          <w:szCs w:val="24"/>
        </w:rPr>
        <w:t>Where patients are being transferred home with syringe pumps attached</w:t>
      </w:r>
      <w:r w:rsidR="00FD349D">
        <w:rPr>
          <w:rFonts w:cs="Arial"/>
          <w:color w:val="000000"/>
          <w:szCs w:val="24"/>
        </w:rPr>
        <w:t>,</w:t>
      </w:r>
      <w:r w:rsidRPr="001C1F30">
        <w:rPr>
          <w:rFonts w:cs="Arial"/>
          <w:color w:val="000000"/>
          <w:szCs w:val="24"/>
        </w:rPr>
        <w:t xml:space="preserve"> it is essential that there is timely transfer of information to the services who will be responsible for ensuring continuity of care, e.g. out of hours service, district nursing service.</w:t>
      </w:r>
    </w:p>
    <w:p w14:paraId="23E3C198" w14:textId="77777777" w:rsidR="003A1D51" w:rsidRDefault="003A1D51" w:rsidP="00D92753">
      <w:pPr>
        <w:rPr>
          <w:rFonts w:cs="Arial"/>
          <w:color w:val="000000"/>
          <w:szCs w:val="24"/>
        </w:rPr>
      </w:pPr>
    </w:p>
    <w:p w14:paraId="7386B98F" w14:textId="77777777" w:rsidR="003A1D51" w:rsidRDefault="003A1D51" w:rsidP="00D92753">
      <w:pPr>
        <w:pStyle w:val="Heading2"/>
      </w:pPr>
      <w:bookmarkStart w:id="245" w:name="_Hospital_Ward/Department_Closure"/>
      <w:bookmarkStart w:id="246" w:name="_Toc195515589"/>
      <w:bookmarkEnd w:id="245"/>
      <w:r>
        <w:t xml:space="preserve">Hospital </w:t>
      </w:r>
      <w:r w:rsidRPr="00996B7C">
        <w:t>Ward</w:t>
      </w:r>
      <w:r>
        <w:t>/Department</w:t>
      </w:r>
      <w:r w:rsidRPr="00996B7C">
        <w:t xml:space="preserve"> Closure</w:t>
      </w:r>
      <w:bookmarkEnd w:id="246"/>
      <w:r w:rsidRPr="00996B7C">
        <w:tab/>
      </w:r>
    </w:p>
    <w:p w14:paraId="12899EE2" w14:textId="77777777" w:rsidR="006032A3" w:rsidRPr="006032A3" w:rsidRDefault="006032A3" w:rsidP="00D92753"/>
    <w:p w14:paraId="44A1085C" w14:textId="77777777" w:rsidR="003A1D51" w:rsidRPr="00996B7C" w:rsidRDefault="003A1D51" w:rsidP="00D92753">
      <w:pPr>
        <w:rPr>
          <w:rFonts w:cs="Arial"/>
          <w:color w:val="000000"/>
          <w:szCs w:val="24"/>
        </w:rPr>
      </w:pPr>
      <w:r w:rsidRPr="00996B7C">
        <w:rPr>
          <w:rFonts w:cs="Arial"/>
          <w:color w:val="000000"/>
          <w:szCs w:val="24"/>
        </w:rPr>
        <w:t>Controlled drug stocks must not be moved without the involvement of a pharmacist.</w:t>
      </w:r>
      <w:r w:rsidRPr="00996B7C">
        <w:rPr>
          <w:rFonts w:cs="Arial"/>
          <w:color w:val="000000"/>
          <w:szCs w:val="24"/>
        </w:rPr>
        <w:tab/>
      </w:r>
    </w:p>
    <w:p w14:paraId="70CA9D77" w14:textId="77777777" w:rsidR="006032A3" w:rsidRDefault="006032A3" w:rsidP="00D92753">
      <w:pPr>
        <w:rPr>
          <w:rFonts w:cs="Arial"/>
          <w:color w:val="000000"/>
        </w:rPr>
      </w:pPr>
    </w:p>
    <w:p w14:paraId="2807DB96" w14:textId="77777777" w:rsidR="006032A3" w:rsidRDefault="003A1D51" w:rsidP="00D92753">
      <w:pPr>
        <w:rPr>
          <w:rFonts w:cs="Arial"/>
          <w:color w:val="000000"/>
        </w:rPr>
      </w:pPr>
      <w:r w:rsidRPr="006032A3">
        <w:rPr>
          <w:rFonts w:cs="Arial"/>
          <w:color w:val="000000"/>
        </w:rPr>
        <w:t>For wards</w:t>
      </w:r>
      <w:r w:rsidR="006032A3" w:rsidRPr="006032A3">
        <w:rPr>
          <w:rFonts w:cs="Arial"/>
          <w:color w:val="000000"/>
        </w:rPr>
        <w:t>/departments</w:t>
      </w:r>
      <w:r w:rsidRPr="006032A3">
        <w:rPr>
          <w:rFonts w:cs="Arial"/>
          <w:color w:val="000000"/>
        </w:rPr>
        <w:t xml:space="preserve"> permanently closing, </w:t>
      </w:r>
      <w:r w:rsidR="000D220E">
        <w:rPr>
          <w:rFonts w:cs="Arial"/>
          <w:color w:val="000000"/>
        </w:rPr>
        <w:t>the Medicines Management Team must be notified in advance so that arrangements can be made for an ‘a</w:t>
      </w:r>
      <w:r w:rsidR="006032A3">
        <w:rPr>
          <w:rFonts w:cs="Arial"/>
          <w:color w:val="000000"/>
        </w:rPr>
        <w:t xml:space="preserve">uthorised </w:t>
      </w:r>
      <w:r w:rsidR="000D220E">
        <w:rPr>
          <w:rFonts w:cs="Arial"/>
          <w:color w:val="000000"/>
        </w:rPr>
        <w:t>w</w:t>
      </w:r>
      <w:r w:rsidR="006032A3">
        <w:rPr>
          <w:rFonts w:cs="Arial"/>
          <w:color w:val="000000"/>
        </w:rPr>
        <w:t>itness</w:t>
      </w:r>
      <w:r w:rsidR="000D220E">
        <w:rPr>
          <w:rFonts w:cs="Arial"/>
          <w:color w:val="000000"/>
        </w:rPr>
        <w:t>’</w:t>
      </w:r>
      <w:r w:rsidR="006032A3">
        <w:rPr>
          <w:rFonts w:cs="Arial"/>
          <w:color w:val="000000"/>
        </w:rPr>
        <w:t xml:space="preserve"> to </w:t>
      </w:r>
      <w:r w:rsidR="000D220E">
        <w:rPr>
          <w:rFonts w:cs="Arial"/>
          <w:color w:val="000000"/>
        </w:rPr>
        <w:t xml:space="preserve">attend to </w:t>
      </w:r>
      <w:r w:rsidR="006032A3">
        <w:rPr>
          <w:rFonts w:cs="Arial"/>
          <w:color w:val="000000"/>
        </w:rPr>
        <w:t xml:space="preserve">witness the </w:t>
      </w:r>
      <w:hyperlink w:anchor="_Stock_controlled_drug" w:history="1">
        <w:r w:rsidR="006032A3" w:rsidRPr="006032A3">
          <w:rPr>
            <w:rStyle w:val="Hyperlink"/>
            <w:rFonts w:cs="Arial"/>
          </w:rPr>
          <w:t>destruction of the controlled drugs</w:t>
        </w:r>
      </w:hyperlink>
      <w:r w:rsidR="006032A3">
        <w:rPr>
          <w:rFonts w:cs="Arial"/>
          <w:color w:val="000000"/>
        </w:rPr>
        <w:t xml:space="preserve">. </w:t>
      </w:r>
      <w:r w:rsidRPr="006032A3">
        <w:rPr>
          <w:rFonts w:cs="Arial"/>
          <w:color w:val="000000"/>
        </w:rPr>
        <w:t>The safe custody of drug cupboard keys should be ensured</w:t>
      </w:r>
      <w:r w:rsidR="006032A3">
        <w:rPr>
          <w:rFonts w:cs="Arial"/>
          <w:color w:val="000000"/>
        </w:rPr>
        <w:t xml:space="preserve"> e.g by storing in a controlled drugs cupboard of another ward/department on site.</w:t>
      </w:r>
    </w:p>
    <w:p w14:paraId="507FDEFC" w14:textId="77777777" w:rsidR="006032A3" w:rsidRPr="006032A3" w:rsidRDefault="006032A3" w:rsidP="00D92753">
      <w:pPr>
        <w:rPr>
          <w:rFonts w:cs="Arial"/>
          <w:color w:val="000000"/>
        </w:rPr>
      </w:pPr>
    </w:p>
    <w:p w14:paraId="549A4D0D" w14:textId="77777777" w:rsidR="003A1D51" w:rsidRPr="006032A3" w:rsidRDefault="002B19D2" w:rsidP="00D92753">
      <w:pPr>
        <w:rPr>
          <w:rFonts w:cs="Arial"/>
          <w:color w:val="000000"/>
        </w:rPr>
      </w:pPr>
      <w:r>
        <w:rPr>
          <w:rFonts w:cs="Arial"/>
          <w:color w:val="000000"/>
          <w:szCs w:val="24"/>
        </w:rPr>
        <w:t xml:space="preserve">Where a </w:t>
      </w:r>
      <w:r w:rsidR="009023C7">
        <w:rPr>
          <w:rFonts w:cs="Arial"/>
          <w:color w:val="000000"/>
          <w:szCs w:val="24"/>
        </w:rPr>
        <w:t xml:space="preserve">ward/department is </w:t>
      </w:r>
      <w:r w:rsidR="003A1D51" w:rsidRPr="006032A3">
        <w:rPr>
          <w:rFonts w:cs="Arial"/>
          <w:color w:val="000000"/>
          <w:szCs w:val="24"/>
        </w:rPr>
        <w:t xml:space="preserve">closing for </w:t>
      </w:r>
      <w:r w:rsidR="009023C7">
        <w:rPr>
          <w:rFonts w:cs="Arial"/>
          <w:color w:val="000000"/>
          <w:szCs w:val="24"/>
        </w:rPr>
        <w:t xml:space="preserve">a </w:t>
      </w:r>
      <w:r w:rsidR="003A1D51" w:rsidRPr="006032A3">
        <w:rPr>
          <w:rFonts w:cs="Arial"/>
          <w:color w:val="000000"/>
          <w:szCs w:val="24"/>
        </w:rPr>
        <w:t>short periods of time (e.g. over Christmas)</w:t>
      </w:r>
      <w:r w:rsidR="009023C7">
        <w:rPr>
          <w:rFonts w:cs="Arial"/>
          <w:color w:val="000000"/>
          <w:szCs w:val="24"/>
        </w:rPr>
        <w:t>,</w:t>
      </w:r>
      <w:r w:rsidR="003A1D51" w:rsidRPr="006032A3">
        <w:rPr>
          <w:rFonts w:cs="Arial"/>
          <w:color w:val="000000"/>
          <w:szCs w:val="24"/>
        </w:rPr>
        <w:t xml:space="preserve"> </w:t>
      </w:r>
      <w:r w:rsidR="009023C7">
        <w:rPr>
          <w:rFonts w:cs="Arial"/>
          <w:color w:val="000000"/>
        </w:rPr>
        <w:t xml:space="preserve">the Medicines Management Team must be notified in advance </w:t>
      </w:r>
      <w:r w:rsidR="009023C7">
        <w:rPr>
          <w:rFonts w:cs="Arial"/>
          <w:color w:val="000000"/>
        </w:rPr>
        <w:lastRenderedPageBreak/>
        <w:t>so that arrangements can be made for</w:t>
      </w:r>
      <w:r w:rsidR="009023C7" w:rsidRPr="006032A3">
        <w:rPr>
          <w:rFonts w:cs="Arial"/>
          <w:color w:val="000000"/>
          <w:szCs w:val="24"/>
        </w:rPr>
        <w:t xml:space="preserve"> </w:t>
      </w:r>
      <w:r w:rsidR="00960766">
        <w:rPr>
          <w:rFonts w:cs="Arial"/>
          <w:color w:val="000000"/>
          <w:szCs w:val="24"/>
        </w:rPr>
        <w:t xml:space="preserve">a pharmacist to attend to safely and securely transfer </w:t>
      </w:r>
      <w:r w:rsidR="003A1D51" w:rsidRPr="006032A3">
        <w:rPr>
          <w:rFonts w:cs="Arial"/>
          <w:color w:val="000000"/>
          <w:szCs w:val="24"/>
        </w:rPr>
        <w:t>all controlled drugs for storage in a controlled drug cupboard in a neighbo</w:t>
      </w:r>
      <w:r w:rsidR="007E56C4">
        <w:rPr>
          <w:rFonts w:cs="Arial"/>
          <w:color w:val="000000"/>
          <w:szCs w:val="24"/>
        </w:rPr>
        <w:t>u</w:t>
      </w:r>
      <w:r w:rsidR="003A1D51" w:rsidRPr="006032A3">
        <w:rPr>
          <w:rFonts w:cs="Arial"/>
          <w:color w:val="000000"/>
          <w:szCs w:val="24"/>
        </w:rPr>
        <w:t xml:space="preserve">ring ward/department. </w:t>
      </w:r>
      <w:r w:rsidR="006032A3" w:rsidRPr="006032A3">
        <w:rPr>
          <w:rFonts w:cs="Arial"/>
          <w:color w:val="000000"/>
          <w:szCs w:val="24"/>
        </w:rPr>
        <w:t>Staff and the Pharmacist</w:t>
      </w:r>
      <w:r w:rsidR="003A1D51" w:rsidRPr="006032A3">
        <w:rPr>
          <w:rFonts w:cs="Arial"/>
          <w:color w:val="000000"/>
          <w:szCs w:val="24"/>
        </w:rPr>
        <w:t xml:space="preserve"> must perform a </w:t>
      </w:r>
      <w:r w:rsidR="008B2FC6">
        <w:rPr>
          <w:rFonts w:cs="Arial"/>
          <w:color w:val="000000"/>
          <w:szCs w:val="24"/>
        </w:rPr>
        <w:t xml:space="preserve">full </w:t>
      </w:r>
      <w:r w:rsidR="003A1D51" w:rsidRPr="006032A3">
        <w:rPr>
          <w:rFonts w:cs="Arial"/>
          <w:color w:val="000000"/>
          <w:szCs w:val="24"/>
        </w:rPr>
        <w:t>stock check and sign in the relevant section of the CD register</w:t>
      </w:r>
      <w:r w:rsidR="006032A3" w:rsidRPr="006032A3">
        <w:rPr>
          <w:rFonts w:cs="Arial"/>
          <w:color w:val="000000"/>
          <w:szCs w:val="24"/>
        </w:rPr>
        <w:t>.</w:t>
      </w:r>
      <w:r w:rsidR="006032A3">
        <w:rPr>
          <w:rFonts w:cs="Arial"/>
          <w:color w:val="000000"/>
        </w:rPr>
        <w:t xml:space="preserve"> </w:t>
      </w:r>
      <w:r w:rsidR="003A1D51" w:rsidRPr="006032A3">
        <w:rPr>
          <w:rFonts w:cs="Arial"/>
          <w:color w:val="000000"/>
          <w:szCs w:val="24"/>
        </w:rPr>
        <w:t xml:space="preserve">On re-opening, the drugs and CD register </w:t>
      </w:r>
      <w:r w:rsidR="00647FEB">
        <w:rPr>
          <w:rFonts w:cs="Arial"/>
          <w:color w:val="000000"/>
          <w:szCs w:val="24"/>
        </w:rPr>
        <w:t xml:space="preserve">must be </w:t>
      </w:r>
      <w:r w:rsidR="003A1D51" w:rsidRPr="006032A3">
        <w:rPr>
          <w:rFonts w:cs="Arial"/>
          <w:color w:val="000000"/>
          <w:szCs w:val="24"/>
        </w:rPr>
        <w:t xml:space="preserve">returned to the ward/department </w:t>
      </w:r>
      <w:r w:rsidR="00647FEB">
        <w:rPr>
          <w:rFonts w:cs="Arial"/>
          <w:color w:val="000000"/>
          <w:szCs w:val="24"/>
        </w:rPr>
        <w:t xml:space="preserve">under the supervision of a pharmacist </w:t>
      </w:r>
      <w:r w:rsidR="003A1D51" w:rsidRPr="006032A3">
        <w:rPr>
          <w:rFonts w:cs="Arial"/>
          <w:color w:val="000000"/>
          <w:szCs w:val="24"/>
        </w:rPr>
        <w:t xml:space="preserve">and a </w:t>
      </w:r>
      <w:r w:rsidR="00647FEB">
        <w:rPr>
          <w:rFonts w:cs="Arial"/>
          <w:color w:val="000000"/>
          <w:szCs w:val="24"/>
        </w:rPr>
        <w:t xml:space="preserve">full </w:t>
      </w:r>
      <w:r w:rsidR="003A1D51" w:rsidRPr="006032A3">
        <w:rPr>
          <w:rFonts w:cs="Arial"/>
          <w:color w:val="000000"/>
          <w:szCs w:val="24"/>
        </w:rPr>
        <w:t>stock check undertaken immediately.</w:t>
      </w:r>
      <w:r w:rsidR="006032A3">
        <w:rPr>
          <w:rFonts w:cs="Arial"/>
          <w:color w:val="000000"/>
          <w:szCs w:val="24"/>
        </w:rPr>
        <w:t xml:space="preserve"> If there is no suitable alternative controlled drugs cupboard on site, consideration must be given to arrange for </w:t>
      </w:r>
      <w:hyperlink w:anchor="_Stock_controlled_drug" w:history="1">
        <w:r w:rsidR="0044214C" w:rsidRPr="006032A3">
          <w:rPr>
            <w:rStyle w:val="Hyperlink"/>
            <w:rFonts w:cs="Arial"/>
          </w:rPr>
          <w:t>destruction of the controlled drugs</w:t>
        </w:r>
      </w:hyperlink>
      <w:r w:rsidR="0044214C">
        <w:rPr>
          <w:rFonts w:cs="Arial"/>
          <w:color w:val="000000"/>
        </w:rPr>
        <w:t>.</w:t>
      </w:r>
    </w:p>
    <w:p w14:paraId="3E8ACDF4" w14:textId="77777777" w:rsidR="001C1F30" w:rsidRDefault="001C1F30" w:rsidP="00D92753">
      <w:pPr>
        <w:rPr>
          <w:rFonts w:cs="Arial"/>
          <w:color w:val="000000"/>
          <w:szCs w:val="24"/>
        </w:rPr>
      </w:pPr>
    </w:p>
    <w:p w14:paraId="6E0BE87F" w14:textId="77777777" w:rsidR="00636180" w:rsidRDefault="00B95D59" w:rsidP="00D92753">
      <w:pPr>
        <w:pStyle w:val="Heading2"/>
      </w:pPr>
      <w:bookmarkStart w:id="247" w:name="_Toc195515590"/>
      <w:r w:rsidRPr="00B95D59">
        <w:t>Controlled Drug Stock for Doctors Bags</w:t>
      </w:r>
      <w:bookmarkEnd w:id="247"/>
    </w:p>
    <w:p w14:paraId="59E34EB0" w14:textId="77777777" w:rsidR="00BD3AAC" w:rsidRPr="00B95D59" w:rsidRDefault="00BD3AAC" w:rsidP="00D92753">
      <w:pPr>
        <w:rPr>
          <w:rFonts w:cs="Arial"/>
          <w:b/>
          <w:szCs w:val="24"/>
        </w:rPr>
      </w:pPr>
    </w:p>
    <w:p w14:paraId="004EAE34" w14:textId="77777777" w:rsidR="00325A60" w:rsidRPr="00325A60" w:rsidRDefault="00325A60" w:rsidP="00D92753">
      <w:pPr>
        <w:rPr>
          <w:rFonts w:cs="Arial"/>
          <w:szCs w:val="24"/>
        </w:rPr>
      </w:pPr>
      <w:r w:rsidRPr="00325A60">
        <w:rPr>
          <w:rFonts w:cs="Arial"/>
          <w:szCs w:val="24"/>
        </w:rPr>
        <w:t>A doctor’s bag</w:t>
      </w:r>
      <w:r w:rsidR="002822BA">
        <w:rPr>
          <w:rFonts w:cs="Arial"/>
          <w:szCs w:val="24"/>
        </w:rPr>
        <w:t xml:space="preserve"> (bag/box/case)</w:t>
      </w:r>
      <w:r w:rsidRPr="00325A60">
        <w:rPr>
          <w:rFonts w:cs="Arial"/>
          <w:szCs w:val="24"/>
        </w:rPr>
        <w:t xml:space="preserve">, if locked, is considered a suitable receptacle for storing CDs. However, a locked car is not. </w:t>
      </w:r>
      <w:r w:rsidR="00606326">
        <w:rPr>
          <w:rFonts w:cs="Arial"/>
          <w:szCs w:val="24"/>
        </w:rPr>
        <w:t xml:space="preserve">The </w:t>
      </w:r>
      <w:r w:rsidRPr="00325A60">
        <w:rPr>
          <w:rFonts w:cs="Arial"/>
          <w:szCs w:val="24"/>
        </w:rPr>
        <w:t xml:space="preserve">doctor’s bag should be kept locked at all times except when in immediate use. The person in lawful possession of this bag (i.e. the GP) should always retain the keys to it. A digital combination lock would provide an acceptable alternative and removes the problem of lost keys. </w:t>
      </w:r>
      <w:r>
        <w:rPr>
          <w:rFonts w:cs="Arial"/>
          <w:szCs w:val="24"/>
        </w:rPr>
        <w:t xml:space="preserve">When transported </w:t>
      </w:r>
      <w:r w:rsidR="001B0B23">
        <w:rPr>
          <w:rFonts w:cs="Arial"/>
          <w:szCs w:val="24"/>
        </w:rPr>
        <w:t>the bag must be kept out of sight</w:t>
      </w:r>
      <w:r w:rsidR="000805E1">
        <w:rPr>
          <w:rFonts w:cs="Arial"/>
          <w:szCs w:val="24"/>
        </w:rPr>
        <w:t xml:space="preserve">.  </w:t>
      </w:r>
      <w:r w:rsidR="007C6E07">
        <w:rPr>
          <w:rFonts w:cs="Arial"/>
          <w:szCs w:val="24"/>
        </w:rPr>
        <w:t>A</w:t>
      </w:r>
      <w:r w:rsidR="00EF598B">
        <w:rPr>
          <w:rFonts w:cs="Arial"/>
          <w:szCs w:val="24"/>
        </w:rPr>
        <w:t xml:space="preserve"> doctor’s ba</w:t>
      </w:r>
      <w:r w:rsidR="007C6E07">
        <w:rPr>
          <w:rFonts w:cs="Arial"/>
          <w:szCs w:val="24"/>
        </w:rPr>
        <w:t xml:space="preserve">g </w:t>
      </w:r>
      <w:r w:rsidR="00EF598B">
        <w:rPr>
          <w:rFonts w:cs="Arial"/>
          <w:szCs w:val="24"/>
        </w:rPr>
        <w:t xml:space="preserve">containing </w:t>
      </w:r>
      <w:r w:rsidRPr="00325A60">
        <w:rPr>
          <w:rFonts w:cs="Arial"/>
          <w:szCs w:val="24"/>
        </w:rPr>
        <w:t>CDs</w:t>
      </w:r>
      <w:r w:rsidR="00EF598B">
        <w:rPr>
          <w:rFonts w:cs="Arial"/>
          <w:szCs w:val="24"/>
        </w:rPr>
        <w:t xml:space="preserve"> must not be left</w:t>
      </w:r>
      <w:r w:rsidRPr="00325A60">
        <w:rPr>
          <w:rFonts w:cs="Arial"/>
          <w:szCs w:val="24"/>
        </w:rPr>
        <w:t xml:space="preserve"> in a car overnight or for long periods of time. When the doctor’s bag is in the practice, it should be stored in a safe place away from patient areas.</w:t>
      </w:r>
    </w:p>
    <w:p w14:paraId="657DA275" w14:textId="77777777" w:rsidR="00325A60" w:rsidRPr="00325A60" w:rsidRDefault="00325A60" w:rsidP="00D92753">
      <w:pPr>
        <w:rPr>
          <w:rFonts w:cs="Arial"/>
          <w:szCs w:val="24"/>
        </w:rPr>
      </w:pPr>
    </w:p>
    <w:p w14:paraId="1FCE4ABC" w14:textId="77777777" w:rsidR="00636180" w:rsidRPr="00BD3AAC" w:rsidRDefault="00325A60" w:rsidP="00D92753">
      <w:pPr>
        <w:rPr>
          <w:rFonts w:cs="Arial"/>
          <w:szCs w:val="24"/>
        </w:rPr>
      </w:pPr>
      <w:r w:rsidRPr="00325A60">
        <w:rPr>
          <w:rFonts w:cs="Arial"/>
          <w:szCs w:val="24"/>
        </w:rPr>
        <w:t xml:space="preserve">A separate </w:t>
      </w:r>
      <w:r w:rsidR="009A5ED6">
        <w:rPr>
          <w:rFonts w:cs="Arial"/>
          <w:szCs w:val="24"/>
        </w:rPr>
        <w:t xml:space="preserve">CD </w:t>
      </w:r>
      <w:r w:rsidRPr="00325A60">
        <w:rPr>
          <w:rFonts w:cs="Arial"/>
          <w:szCs w:val="24"/>
        </w:rPr>
        <w:t xml:space="preserve">record book </w:t>
      </w:r>
      <w:r w:rsidR="00452D26">
        <w:rPr>
          <w:rFonts w:cs="Arial"/>
          <w:szCs w:val="24"/>
        </w:rPr>
        <w:t>must</w:t>
      </w:r>
      <w:r w:rsidRPr="00325A60">
        <w:rPr>
          <w:rFonts w:cs="Arial"/>
          <w:szCs w:val="24"/>
        </w:rPr>
        <w:t xml:space="preserve"> be maintained for the CDs held within the bag and the GP is </w:t>
      </w:r>
      <w:r w:rsidR="009A5ED6">
        <w:rPr>
          <w:rFonts w:cs="Arial"/>
          <w:szCs w:val="24"/>
        </w:rPr>
        <w:t xml:space="preserve">personally </w:t>
      </w:r>
      <w:r w:rsidRPr="00325A60">
        <w:rPr>
          <w:rFonts w:cs="Arial"/>
          <w:szCs w:val="24"/>
        </w:rPr>
        <w:t xml:space="preserve">responsible for </w:t>
      </w:r>
      <w:r w:rsidR="00452D26">
        <w:rPr>
          <w:rFonts w:cs="Arial"/>
          <w:szCs w:val="24"/>
        </w:rPr>
        <w:t xml:space="preserve">recording </w:t>
      </w:r>
      <w:r w:rsidRPr="00325A60">
        <w:rPr>
          <w:rFonts w:cs="Arial"/>
          <w:szCs w:val="24"/>
        </w:rPr>
        <w:t>the receipt and supply</w:t>
      </w:r>
      <w:r w:rsidR="00452D26">
        <w:rPr>
          <w:rFonts w:cs="Arial"/>
          <w:szCs w:val="24"/>
        </w:rPr>
        <w:t>/administration</w:t>
      </w:r>
      <w:r w:rsidRPr="00325A60">
        <w:rPr>
          <w:rFonts w:cs="Arial"/>
          <w:szCs w:val="24"/>
        </w:rPr>
        <w:t xml:space="preserve"> of CDs from their bag. </w:t>
      </w:r>
      <w:r w:rsidR="00636180" w:rsidRPr="00BD3AAC">
        <w:rPr>
          <w:rFonts w:cs="Arial"/>
          <w:szCs w:val="24"/>
        </w:rPr>
        <w:t>Each entry in the doctor’s personal CD</w:t>
      </w:r>
      <w:r w:rsidR="00F757D5">
        <w:rPr>
          <w:rFonts w:cs="Arial"/>
          <w:szCs w:val="24"/>
        </w:rPr>
        <w:t xml:space="preserve"> record book</w:t>
      </w:r>
      <w:r w:rsidR="00636180" w:rsidRPr="00BD3AAC">
        <w:rPr>
          <w:rFonts w:cs="Arial"/>
          <w:szCs w:val="24"/>
        </w:rPr>
        <w:t xml:space="preserve"> </w:t>
      </w:r>
      <w:r w:rsidR="00F757D5">
        <w:rPr>
          <w:rFonts w:cs="Arial"/>
          <w:szCs w:val="24"/>
        </w:rPr>
        <w:t>must</w:t>
      </w:r>
      <w:r w:rsidR="00636180" w:rsidRPr="00BD3AAC">
        <w:rPr>
          <w:rFonts w:cs="Arial"/>
          <w:szCs w:val="24"/>
        </w:rPr>
        <w:t xml:space="preserve"> be signed and dated by them.</w:t>
      </w:r>
    </w:p>
    <w:p w14:paraId="4815C332" w14:textId="77777777" w:rsidR="00BD3AAC" w:rsidRPr="00BD3AAC" w:rsidRDefault="00BD3AAC" w:rsidP="00D92753">
      <w:pPr>
        <w:rPr>
          <w:rFonts w:cs="Arial"/>
          <w:szCs w:val="24"/>
        </w:rPr>
      </w:pPr>
    </w:p>
    <w:p w14:paraId="05EE3826" w14:textId="77777777" w:rsidR="005478BD" w:rsidRDefault="005478BD" w:rsidP="00D92753">
      <w:pPr>
        <w:rPr>
          <w:rFonts w:cs="Arial"/>
          <w:szCs w:val="24"/>
        </w:rPr>
      </w:pPr>
      <w:r w:rsidRPr="005478BD">
        <w:rPr>
          <w:rFonts w:cs="Arial"/>
          <w:szCs w:val="24"/>
        </w:rPr>
        <w:t xml:space="preserve">If a GP makes a domiciliary visit and either administers a CD from the bag or issues a handwritten prescription for a CD, they should make a note of this in the patient’s record as soon as possible after the event. It is good practice to write a prescription for the item administered, endorse it with the word ‘administered’ and date it. </w:t>
      </w:r>
    </w:p>
    <w:p w14:paraId="1EECBB42" w14:textId="77777777" w:rsidR="005478BD" w:rsidRDefault="005478BD" w:rsidP="00D92753">
      <w:pPr>
        <w:rPr>
          <w:rFonts w:cs="Arial"/>
          <w:szCs w:val="24"/>
        </w:rPr>
      </w:pPr>
    </w:p>
    <w:p w14:paraId="7AD8A851" w14:textId="77777777" w:rsidR="00636180" w:rsidRPr="00BD3AAC" w:rsidRDefault="00636180" w:rsidP="00D92753">
      <w:pPr>
        <w:rPr>
          <w:rFonts w:cs="Arial"/>
          <w:szCs w:val="24"/>
        </w:rPr>
      </w:pPr>
      <w:r w:rsidRPr="00BD3AAC">
        <w:rPr>
          <w:rFonts w:cs="Arial"/>
          <w:szCs w:val="24"/>
        </w:rPr>
        <w:t>The stock balance of all controlled drugs entered in the CD</w:t>
      </w:r>
      <w:r w:rsidR="006B0671">
        <w:rPr>
          <w:rFonts w:cs="Arial"/>
          <w:szCs w:val="24"/>
        </w:rPr>
        <w:t xml:space="preserve"> record book</w:t>
      </w:r>
      <w:r w:rsidRPr="00BD3AAC">
        <w:rPr>
          <w:rFonts w:cs="Arial"/>
          <w:szCs w:val="24"/>
        </w:rPr>
        <w:t xml:space="preserve"> should be checked and reconciled regularly (at least monthly), with the amounts in the bag to ensure that discrepancies can be identified in a timely way.</w:t>
      </w:r>
      <w:r w:rsidR="00655B5C">
        <w:rPr>
          <w:rFonts w:cs="Arial"/>
          <w:szCs w:val="24"/>
        </w:rPr>
        <w:t xml:space="preserve">  </w:t>
      </w:r>
      <w:r w:rsidRPr="00BD3AAC">
        <w:rPr>
          <w:rFonts w:cs="Arial"/>
          <w:szCs w:val="24"/>
        </w:rPr>
        <w:t>A record indicating that this reconciliation check has been carried out and confirming the stock is correct should be kept in the CD</w:t>
      </w:r>
      <w:r w:rsidR="00B74E2D">
        <w:rPr>
          <w:rFonts w:cs="Arial"/>
          <w:szCs w:val="24"/>
        </w:rPr>
        <w:t xml:space="preserve"> record book</w:t>
      </w:r>
      <w:r w:rsidRPr="00BD3AAC">
        <w:rPr>
          <w:rFonts w:cs="Arial"/>
          <w:szCs w:val="24"/>
        </w:rPr>
        <w:t>. This record should as a minimum state the date and time of the reconciliation check and include wording such as “check of stock level” and be signed by the doctor.</w:t>
      </w:r>
    </w:p>
    <w:p w14:paraId="64BE275B" w14:textId="77777777" w:rsidR="00BD3AAC" w:rsidRPr="00636180" w:rsidRDefault="00BD3AAC" w:rsidP="00D92753">
      <w:pPr>
        <w:rPr>
          <w:rFonts w:cs="Arial"/>
          <w:color w:val="FF0000"/>
          <w:szCs w:val="24"/>
        </w:rPr>
      </w:pPr>
    </w:p>
    <w:p w14:paraId="6DF8B8AE" w14:textId="77777777" w:rsidR="00636180" w:rsidRDefault="00636180" w:rsidP="00D92753">
      <w:pPr>
        <w:rPr>
          <w:rFonts w:cs="Arial"/>
          <w:color w:val="FF0000"/>
          <w:szCs w:val="24"/>
        </w:rPr>
      </w:pPr>
      <w:r w:rsidRPr="00BD3AAC">
        <w:rPr>
          <w:rFonts w:cs="Arial"/>
          <w:szCs w:val="24"/>
        </w:rPr>
        <w:t>If a discrepancy is found it should be investigated without delay</w:t>
      </w:r>
      <w:r w:rsidR="00BD3AAC" w:rsidRPr="00BD3AAC">
        <w:rPr>
          <w:rFonts w:cs="Arial"/>
          <w:szCs w:val="24"/>
        </w:rPr>
        <w:t xml:space="preserve"> as outlined in</w:t>
      </w:r>
      <w:r w:rsidRPr="00BD3AAC">
        <w:rPr>
          <w:rFonts w:cs="Arial"/>
          <w:szCs w:val="24"/>
        </w:rPr>
        <w:t xml:space="preserve"> </w:t>
      </w:r>
      <w:hyperlink w:anchor="_Dealing_with_Discrepancies" w:history="1">
        <w:r w:rsidR="00BD3AAC" w:rsidRPr="00BD3AAC">
          <w:rPr>
            <w:rStyle w:val="Hyperlink"/>
            <w:rFonts w:cs="Arial"/>
            <w:szCs w:val="24"/>
          </w:rPr>
          <w:t>Dealing with Discrepancies</w:t>
        </w:r>
      </w:hyperlink>
    </w:p>
    <w:p w14:paraId="79D1D741" w14:textId="77777777" w:rsidR="00BD3AAC" w:rsidRPr="00636180" w:rsidRDefault="00BD3AAC" w:rsidP="00D92753">
      <w:pPr>
        <w:rPr>
          <w:rFonts w:cs="Arial"/>
          <w:color w:val="FF0000"/>
          <w:szCs w:val="24"/>
        </w:rPr>
      </w:pPr>
    </w:p>
    <w:p w14:paraId="023BD61F" w14:textId="77777777" w:rsidR="00132A18" w:rsidRPr="00BD3AAC" w:rsidRDefault="00636180" w:rsidP="00D92753">
      <w:pPr>
        <w:rPr>
          <w:rFonts w:cs="Arial"/>
          <w:szCs w:val="24"/>
        </w:rPr>
      </w:pPr>
      <w:r w:rsidRPr="00BD3AAC">
        <w:rPr>
          <w:rFonts w:cs="Arial"/>
          <w:szCs w:val="24"/>
        </w:rPr>
        <w:lastRenderedPageBreak/>
        <w:t>Restocking of a ‘doctor’s bag’ from practice stock, should be witnessed by another member of staff, as should the appropriate entries into the practice’s CD register.</w:t>
      </w:r>
    </w:p>
    <w:p w14:paraId="4C922054" w14:textId="77777777" w:rsidR="00D1480D" w:rsidRPr="00996B7C" w:rsidRDefault="00D1480D" w:rsidP="00D92753">
      <w:pPr>
        <w:rPr>
          <w:szCs w:val="24"/>
        </w:rPr>
      </w:pPr>
    </w:p>
    <w:p w14:paraId="1CEF11C8" w14:textId="77777777" w:rsidR="00674583" w:rsidRPr="00A33ECA" w:rsidRDefault="00674583" w:rsidP="00D92753">
      <w:pPr>
        <w:pStyle w:val="Heading2"/>
      </w:pPr>
      <w:bookmarkStart w:id="248" w:name="_Toc195515591"/>
      <w:r w:rsidRPr="00A33ECA">
        <w:t xml:space="preserve">Illicit or Illegal Substances Brought into </w:t>
      </w:r>
      <w:r w:rsidRPr="00A33ECA">
        <w:rPr>
          <w:rFonts w:cs="Arial"/>
        </w:rPr>
        <w:t>P</w:t>
      </w:r>
      <w:r w:rsidR="00A33ECA" w:rsidRPr="00A33ECA">
        <w:rPr>
          <w:rFonts w:cs="Arial"/>
        </w:rPr>
        <w:t>T</w:t>
      </w:r>
      <w:r w:rsidRPr="00A33ECA">
        <w:rPr>
          <w:rFonts w:cs="Arial"/>
        </w:rPr>
        <w:t xml:space="preserve">HB </w:t>
      </w:r>
      <w:r w:rsidRPr="00A33ECA">
        <w:t>Facilities</w:t>
      </w:r>
      <w:bookmarkEnd w:id="248"/>
    </w:p>
    <w:p w14:paraId="1A89F947" w14:textId="77777777" w:rsidR="00A33ECA" w:rsidRPr="00A33ECA" w:rsidRDefault="00A33ECA" w:rsidP="00D92753"/>
    <w:p w14:paraId="3A2CE78B" w14:textId="77777777" w:rsidR="00A33ECA" w:rsidRDefault="00674583" w:rsidP="00D92753">
      <w:pPr>
        <w:pStyle w:val="BodyTextIndent"/>
        <w:ind w:left="0"/>
        <w:jc w:val="left"/>
        <w:rPr>
          <w:rFonts w:asciiTheme="minorHAnsi" w:hAnsiTheme="minorHAnsi"/>
          <w:szCs w:val="24"/>
        </w:rPr>
      </w:pPr>
      <w:r w:rsidRPr="00A33ECA">
        <w:rPr>
          <w:rFonts w:asciiTheme="minorHAnsi" w:hAnsiTheme="minorHAnsi"/>
          <w:szCs w:val="24"/>
        </w:rPr>
        <w:t xml:space="preserve">If a patient is admitted with a drug or a substance which is known or suspected to be illegal, then it must be handed to the nurse in charge who, with an approved witness, will describe the drug as an "unknown substance" in the nursing record and store the substance immediately in a signed, sealed container, e.g. envelope, and place in the Controlled Drug cupboard, with a record made in the back of the register. At the earliest opportunity, the drug must be collected by a police officer.  Return to the patient is NOT permitted. </w:t>
      </w:r>
    </w:p>
    <w:p w14:paraId="67BB95A9" w14:textId="77777777" w:rsidR="00A33ECA" w:rsidRDefault="00A33ECA" w:rsidP="00D92753">
      <w:pPr>
        <w:pStyle w:val="BodyTextIndent"/>
        <w:ind w:left="0"/>
        <w:jc w:val="left"/>
        <w:rPr>
          <w:rFonts w:asciiTheme="minorHAnsi" w:hAnsiTheme="minorHAnsi"/>
          <w:szCs w:val="24"/>
        </w:rPr>
      </w:pPr>
    </w:p>
    <w:p w14:paraId="22697041" w14:textId="77777777" w:rsidR="00674583" w:rsidRPr="00A33ECA" w:rsidRDefault="00674583" w:rsidP="00D92753">
      <w:pPr>
        <w:pStyle w:val="BodyTextIndent"/>
        <w:ind w:left="0"/>
        <w:jc w:val="left"/>
        <w:rPr>
          <w:rFonts w:asciiTheme="minorHAnsi" w:hAnsiTheme="minorHAnsi"/>
          <w:szCs w:val="24"/>
        </w:rPr>
      </w:pPr>
      <w:r w:rsidRPr="00A33ECA">
        <w:rPr>
          <w:rFonts w:asciiTheme="minorHAnsi" w:hAnsiTheme="minorHAnsi"/>
          <w:szCs w:val="24"/>
        </w:rPr>
        <w:t xml:space="preserve">The incident must be recorded on a Datix Incident Reporting system </w:t>
      </w:r>
      <w:r w:rsidR="00A33ECA">
        <w:rPr>
          <w:rFonts w:asciiTheme="minorHAnsi" w:hAnsiTheme="minorHAnsi"/>
          <w:szCs w:val="24"/>
        </w:rPr>
        <w:t xml:space="preserve">and a </w:t>
      </w:r>
      <w:hyperlink r:id="rId282" w:history="1">
        <w:r w:rsidR="00A33ECA" w:rsidRPr="00A33ECA">
          <w:rPr>
            <w:rStyle w:val="Hyperlink"/>
            <w:rFonts w:asciiTheme="minorHAnsi" w:hAnsiTheme="minorHAnsi" w:cstheme="minorBidi"/>
            <w:szCs w:val="24"/>
          </w:rPr>
          <w:t>CD Incident Report</w:t>
        </w:r>
      </w:hyperlink>
      <w:r w:rsidR="00A33ECA">
        <w:rPr>
          <w:rFonts w:asciiTheme="minorHAnsi" w:hAnsiTheme="minorHAnsi"/>
          <w:szCs w:val="24"/>
        </w:rPr>
        <w:t xml:space="preserve"> completed</w:t>
      </w:r>
      <w:r w:rsidRPr="00A33ECA">
        <w:rPr>
          <w:rFonts w:asciiTheme="minorHAnsi" w:hAnsiTheme="minorHAnsi"/>
          <w:szCs w:val="24"/>
        </w:rPr>
        <w:t>.</w:t>
      </w:r>
    </w:p>
    <w:p w14:paraId="42042AC1" w14:textId="77777777" w:rsidR="00674583" w:rsidRPr="00A33ECA" w:rsidRDefault="00674583" w:rsidP="00D92753">
      <w:pPr>
        <w:pStyle w:val="BodyTextIndent"/>
        <w:ind w:left="0" w:hanging="709"/>
        <w:jc w:val="left"/>
        <w:rPr>
          <w:rFonts w:asciiTheme="minorHAnsi" w:hAnsiTheme="minorHAnsi"/>
          <w:szCs w:val="24"/>
        </w:rPr>
      </w:pPr>
    </w:p>
    <w:p w14:paraId="34E91058" w14:textId="77777777" w:rsidR="00674583" w:rsidRPr="00A33ECA" w:rsidRDefault="00674583" w:rsidP="00D92753">
      <w:pPr>
        <w:pStyle w:val="BodyTextIndent"/>
        <w:ind w:left="0"/>
        <w:jc w:val="left"/>
        <w:rPr>
          <w:rFonts w:asciiTheme="minorHAnsi" w:hAnsiTheme="minorHAnsi"/>
          <w:szCs w:val="24"/>
        </w:rPr>
      </w:pPr>
      <w:r w:rsidRPr="00A33ECA">
        <w:rPr>
          <w:rFonts w:asciiTheme="minorHAnsi" w:hAnsiTheme="minorHAnsi"/>
          <w:szCs w:val="24"/>
        </w:rPr>
        <w:t>If the patient is unwilling to hand the substance over, the nurse must contact the senior duty nurse.</w:t>
      </w:r>
    </w:p>
    <w:p w14:paraId="6C24DED3" w14:textId="77777777" w:rsidR="00674583" w:rsidRPr="00A33ECA" w:rsidRDefault="00674583" w:rsidP="00D92753">
      <w:pPr>
        <w:pStyle w:val="BodyTextIndent"/>
        <w:ind w:left="0" w:hanging="709"/>
        <w:jc w:val="left"/>
        <w:rPr>
          <w:rFonts w:asciiTheme="minorHAnsi" w:hAnsiTheme="minorHAnsi"/>
          <w:szCs w:val="24"/>
        </w:rPr>
      </w:pPr>
    </w:p>
    <w:p w14:paraId="5D854334" w14:textId="77777777" w:rsidR="00674583" w:rsidRPr="00A33ECA" w:rsidRDefault="00674583" w:rsidP="00D92753">
      <w:pPr>
        <w:pStyle w:val="BodyTextIndent"/>
        <w:ind w:left="0"/>
        <w:jc w:val="left"/>
        <w:rPr>
          <w:rFonts w:asciiTheme="minorHAnsi" w:hAnsiTheme="minorHAnsi"/>
          <w:szCs w:val="24"/>
        </w:rPr>
      </w:pPr>
      <w:r w:rsidRPr="00A33ECA">
        <w:rPr>
          <w:rFonts w:asciiTheme="minorHAnsi" w:hAnsiTheme="minorHAnsi"/>
          <w:szCs w:val="24"/>
        </w:rPr>
        <w:t>In general the patient's right to confidentiality must be preserved and the identity of the patient must not be divulged to the police.  However this would not be the case when the quantity of substance involved may imply dealing.</w:t>
      </w:r>
    </w:p>
    <w:p w14:paraId="5C701A26" w14:textId="77777777" w:rsidR="00674583" w:rsidRPr="00A33ECA" w:rsidRDefault="00674583" w:rsidP="00D92753">
      <w:pPr>
        <w:pStyle w:val="BodyTextIndent"/>
        <w:ind w:left="709" w:hanging="709"/>
        <w:jc w:val="left"/>
        <w:rPr>
          <w:rFonts w:asciiTheme="minorHAnsi" w:hAnsiTheme="minorHAnsi"/>
          <w:szCs w:val="24"/>
        </w:rPr>
      </w:pPr>
    </w:p>
    <w:p w14:paraId="53A81219" w14:textId="77777777" w:rsidR="00674583" w:rsidRPr="00A33ECA" w:rsidRDefault="00674583" w:rsidP="00D92753">
      <w:pPr>
        <w:pStyle w:val="BodyTextIndent"/>
        <w:ind w:left="0"/>
        <w:jc w:val="left"/>
        <w:rPr>
          <w:rFonts w:asciiTheme="minorHAnsi" w:hAnsiTheme="minorHAnsi"/>
          <w:szCs w:val="24"/>
        </w:rPr>
      </w:pPr>
      <w:r w:rsidRPr="00A33ECA">
        <w:rPr>
          <w:rFonts w:asciiTheme="minorHAnsi" w:hAnsiTheme="minorHAnsi"/>
          <w:szCs w:val="24"/>
        </w:rPr>
        <w:t>When handing over the substance to the police officer:</w:t>
      </w:r>
    </w:p>
    <w:p w14:paraId="71CB314E" w14:textId="77777777" w:rsidR="00674583" w:rsidRPr="00A33ECA" w:rsidRDefault="00674583">
      <w:pPr>
        <w:pStyle w:val="BodyTextIndent"/>
        <w:numPr>
          <w:ilvl w:val="0"/>
          <w:numId w:val="10"/>
        </w:numPr>
        <w:ind w:left="1276"/>
        <w:jc w:val="left"/>
        <w:rPr>
          <w:rFonts w:asciiTheme="minorHAnsi" w:hAnsiTheme="minorHAnsi"/>
          <w:szCs w:val="24"/>
        </w:rPr>
      </w:pPr>
      <w:r w:rsidRPr="00A33ECA">
        <w:rPr>
          <w:rFonts w:asciiTheme="minorHAnsi" w:hAnsiTheme="minorHAnsi"/>
          <w:szCs w:val="24"/>
        </w:rPr>
        <w:t xml:space="preserve">Check that the police officer has appropriate identification </w:t>
      </w:r>
    </w:p>
    <w:p w14:paraId="1B2F7094" w14:textId="77777777" w:rsidR="00674583" w:rsidRPr="00A33ECA" w:rsidRDefault="00674583">
      <w:pPr>
        <w:pStyle w:val="BodyTextIndent"/>
        <w:numPr>
          <w:ilvl w:val="0"/>
          <w:numId w:val="10"/>
        </w:numPr>
        <w:ind w:left="1276"/>
        <w:jc w:val="left"/>
        <w:rPr>
          <w:rFonts w:asciiTheme="minorHAnsi" w:hAnsiTheme="minorHAnsi"/>
          <w:szCs w:val="24"/>
        </w:rPr>
      </w:pPr>
      <w:r w:rsidRPr="00A33ECA">
        <w:rPr>
          <w:rFonts w:asciiTheme="minorHAnsi" w:hAnsiTheme="minorHAnsi"/>
          <w:szCs w:val="24"/>
        </w:rPr>
        <w:t>Items MUST be signed out and witnessed from the CD register.</w:t>
      </w:r>
    </w:p>
    <w:p w14:paraId="05FE9F55" w14:textId="77777777" w:rsidR="00685396" w:rsidRPr="00996B7C" w:rsidRDefault="00685396" w:rsidP="00D92753">
      <w:pPr>
        <w:rPr>
          <w:szCs w:val="24"/>
        </w:rPr>
      </w:pPr>
    </w:p>
    <w:p w14:paraId="143330E3" w14:textId="77777777" w:rsidR="005E63EE" w:rsidRPr="002002C4" w:rsidRDefault="005E63EE" w:rsidP="00D92753">
      <w:pPr>
        <w:spacing w:line="360" w:lineRule="auto"/>
        <w:sectPr w:rsidR="005E63EE" w:rsidRPr="002002C4" w:rsidSect="00E54827">
          <w:pgSz w:w="12240" w:h="15840"/>
          <w:pgMar w:top="1258" w:right="1800" w:bottom="851" w:left="1260" w:header="708" w:footer="708" w:gutter="0"/>
          <w:pgBorders w:offsetFrom="page">
            <w:left w:val="thinThickThinSmallGap" w:sz="48" w:space="24" w:color="7030A0"/>
            <w:right w:val="thinThickThinSmallGap" w:sz="48" w:space="24" w:color="7030A0"/>
          </w:pgBorders>
          <w:cols w:space="708"/>
          <w:titlePg/>
          <w:docGrid w:linePitch="360"/>
        </w:sectPr>
      </w:pPr>
    </w:p>
    <w:p w14:paraId="0AE72000" w14:textId="77777777" w:rsidR="000F76DB" w:rsidRPr="001D3E5D" w:rsidRDefault="00A62154" w:rsidP="00D92753">
      <w:pPr>
        <w:pStyle w:val="Heading1"/>
      </w:pPr>
      <w:bookmarkStart w:id="249" w:name="_Toc195515592"/>
      <w:r w:rsidRPr="00047245">
        <w:lastRenderedPageBreak/>
        <w:t>M</w:t>
      </w:r>
      <w:r w:rsidR="008E50E2">
        <w:t>EDICATION SUPPLY</w:t>
      </w:r>
      <w:bookmarkEnd w:id="249"/>
    </w:p>
    <w:p w14:paraId="5FC367EE" w14:textId="77777777" w:rsidR="000F76DB" w:rsidRPr="002002C4" w:rsidRDefault="000F76DB" w:rsidP="00D92753">
      <w:pPr>
        <w:numPr>
          <w:ilvl w:val="12"/>
          <w:numId w:val="0"/>
        </w:numPr>
        <w:ind w:left="720"/>
        <w:rPr>
          <w:b/>
          <w:sz w:val="32"/>
        </w:rPr>
      </w:pPr>
    </w:p>
    <w:p w14:paraId="6676FDAF" w14:textId="77777777" w:rsidR="000F76DB" w:rsidRPr="00C20736" w:rsidRDefault="00C20736" w:rsidP="00D92753">
      <w:pPr>
        <w:pStyle w:val="Heading2"/>
      </w:pPr>
      <w:bookmarkStart w:id="250" w:name="_Toc195515593"/>
      <w:r>
        <w:t>Ordering Stock Drugs</w:t>
      </w:r>
      <w:bookmarkEnd w:id="250"/>
    </w:p>
    <w:p w14:paraId="7DEF15CF" w14:textId="77777777" w:rsidR="000F76DB" w:rsidRPr="002002C4" w:rsidRDefault="000F76DB" w:rsidP="00D92753">
      <w:pPr>
        <w:rPr>
          <w:rFonts w:cs="Arial"/>
          <w:b/>
          <w:szCs w:val="24"/>
        </w:rPr>
      </w:pPr>
    </w:p>
    <w:p w14:paraId="5824B456" w14:textId="77777777" w:rsidR="00C75F11" w:rsidRDefault="00C20736" w:rsidP="00D92753">
      <w:pPr>
        <w:tabs>
          <w:tab w:val="left" w:pos="5529"/>
        </w:tabs>
        <w:rPr>
          <w:rFonts w:cs="Arial"/>
          <w:szCs w:val="24"/>
        </w:rPr>
      </w:pPr>
      <w:r>
        <w:rPr>
          <w:rFonts w:cs="Arial"/>
          <w:szCs w:val="24"/>
        </w:rPr>
        <w:t>S</w:t>
      </w:r>
      <w:r w:rsidR="000F76DB" w:rsidRPr="002002C4">
        <w:rPr>
          <w:rFonts w:cs="Arial"/>
          <w:szCs w:val="24"/>
        </w:rPr>
        <w:t xml:space="preserve">tock drugs are those that are in routine and sufficiently frequent use to warrant being available prior to being prescribed.  Stock drugs will reflect the </w:t>
      </w:r>
      <w:r w:rsidR="00710FA7" w:rsidRPr="002002C4">
        <w:rPr>
          <w:rFonts w:cs="Arial"/>
          <w:szCs w:val="24"/>
        </w:rPr>
        <w:t>nature of patients</w:t>
      </w:r>
      <w:r w:rsidR="000F76DB" w:rsidRPr="002002C4">
        <w:rPr>
          <w:rFonts w:cs="Arial"/>
          <w:szCs w:val="24"/>
        </w:rPr>
        <w:t xml:space="preserve"> </w:t>
      </w:r>
      <w:r w:rsidR="00710FA7" w:rsidRPr="002002C4">
        <w:rPr>
          <w:rFonts w:cs="Arial"/>
          <w:szCs w:val="24"/>
        </w:rPr>
        <w:t>on</w:t>
      </w:r>
      <w:r w:rsidR="000F76DB" w:rsidRPr="002002C4">
        <w:rPr>
          <w:rFonts w:cs="Arial"/>
          <w:szCs w:val="24"/>
        </w:rPr>
        <w:t xml:space="preserve"> the ward</w:t>
      </w:r>
      <w:r w:rsidR="00245DE4">
        <w:rPr>
          <w:rFonts w:cs="Arial"/>
          <w:szCs w:val="24"/>
        </w:rPr>
        <w:t>/department</w:t>
      </w:r>
      <w:r w:rsidR="000F76DB" w:rsidRPr="002002C4">
        <w:rPr>
          <w:rFonts w:cs="Arial"/>
          <w:szCs w:val="24"/>
        </w:rPr>
        <w:t xml:space="preserve"> and are supplied in anticipation of a prescription</w:t>
      </w:r>
      <w:r w:rsidR="00C75F11">
        <w:rPr>
          <w:rFonts w:cs="Arial"/>
          <w:szCs w:val="24"/>
        </w:rPr>
        <w:t xml:space="preserve"> or authorisation to administer</w:t>
      </w:r>
      <w:r w:rsidR="000F76DB" w:rsidRPr="002002C4">
        <w:rPr>
          <w:rFonts w:cs="Arial"/>
          <w:szCs w:val="24"/>
        </w:rPr>
        <w:t>.</w:t>
      </w:r>
    </w:p>
    <w:p w14:paraId="1327371D" w14:textId="77777777" w:rsidR="00245DE4" w:rsidRDefault="00245DE4" w:rsidP="00D92753">
      <w:pPr>
        <w:tabs>
          <w:tab w:val="left" w:pos="5529"/>
        </w:tabs>
        <w:rPr>
          <w:rFonts w:cs="Arial"/>
          <w:szCs w:val="24"/>
        </w:rPr>
      </w:pPr>
    </w:p>
    <w:p w14:paraId="627A0E47" w14:textId="77777777" w:rsidR="00245DE4" w:rsidRDefault="00E554F4" w:rsidP="00D92753">
      <w:pPr>
        <w:tabs>
          <w:tab w:val="left" w:pos="5529"/>
        </w:tabs>
        <w:rPr>
          <w:rFonts w:cs="Arial"/>
          <w:szCs w:val="24"/>
        </w:rPr>
      </w:pPr>
      <w:r>
        <w:rPr>
          <w:rFonts w:cs="Arial"/>
          <w:szCs w:val="24"/>
        </w:rPr>
        <w:t xml:space="preserve">The </w:t>
      </w:r>
      <w:r w:rsidR="00C75F11">
        <w:rPr>
          <w:rFonts w:cs="Arial"/>
          <w:szCs w:val="24"/>
        </w:rPr>
        <w:t xml:space="preserve">PTHB </w:t>
      </w:r>
      <w:r>
        <w:rPr>
          <w:rFonts w:cs="Arial"/>
          <w:szCs w:val="24"/>
        </w:rPr>
        <w:t>Chief Pharmacist is accountable for securing a suitable stock medicines supplier for PTHB facilities</w:t>
      </w:r>
      <w:r w:rsidR="00C75F11">
        <w:rPr>
          <w:rFonts w:cs="Arial"/>
          <w:szCs w:val="24"/>
        </w:rPr>
        <w:t xml:space="preserve"> and for ensuring the supplier meets legal and contractual obligations. Stock </w:t>
      </w:r>
      <w:r w:rsidR="00936E00">
        <w:rPr>
          <w:rFonts w:cs="Arial"/>
          <w:szCs w:val="24"/>
        </w:rPr>
        <w:t xml:space="preserve">medicines </w:t>
      </w:r>
      <w:r w:rsidR="00C75F11">
        <w:rPr>
          <w:rFonts w:cs="Arial"/>
          <w:szCs w:val="24"/>
        </w:rPr>
        <w:t xml:space="preserve">supplies must not be obtained by any other route </w:t>
      </w:r>
      <w:r w:rsidR="005735E9" w:rsidRPr="002002C4">
        <w:rPr>
          <w:rFonts w:cs="Arial"/>
          <w:szCs w:val="24"/>
        </w:rPr>
        <w:t>without prior approval</w:t>
      </w:r>
      <w:r w:rsidR="002F2B0C" w:rsidRPr="002002C4">
        <w:rPr>
          <w:rFonts w:cs="Arial"/>
          <w:szCs w:val="24"/>
        </w:rPr>
        <w:t xml:space="preserve"> from the </w:t>
      </w:r>
      <w:r w:rsidR="00C75F11">
        <w:rPr>
          <w:rFonts w:cs="Arial"/>
          <w:szCs w:val="24"/>
        </w:rPr>
        <w:t>Chief Pharmacist</w:t>
      </w:r>
      <w:r w:rsidR="005735E9" w:rsidRPr="002002C4">
        <w:rPr>
          <w:rFonts w:cs="Arial"/>
          <w:szCs w:val="24"/>
        </w:rPr>
        <w:t>.</w:t>
      </w:r>
      <w:r w:rsidR="00246C48">
        <w:rPr>
          <w:rFonts w:cs="Arial"/>
          <w:szCs w:val="24"/>
        </w:rPr>
        <w:t xml:space="preserve"> </w:t>
      </w:r>
    </w:p>
    <w:p w14:paraId="7F82A337" w14:textId="77777777" w:rsidR="00245DE4" w:rsidRDefault="00245DE4" w:rsidP="00D92753">
      <w:pPr>
        <w:tabs>
          <w:tab w:val="left" w:pos="5529"/>
        </w:tabs>
        <w:rPr>
          <w:rFonts w:cs="Arial"/>
          <w:szCs w:val="24"/>
        </w:rPr>
      </w:pPr>
    </w:p>
    <w:p w14:paraId="51BC649F" w14:textId="77777777" w:rsidR="000F76DB" w:rsidRDefault="00C75F11" w:rsidP="00D92753">
      <w:pPr>
        <w:tabs>
          <w:tab w:val="left" w:pos="5529"/>
        </w:tabs>
        <w:rPr>
          <w:rFonts w:cs="Arial"/>
          <w:szCs w:val="24"/>
        </w:rPr>
      </w:pPr>
      <w:r>
        <w:rPr>
          <w:rFonts w:cs="Arial"/>
          <w:szCs w:val="24"/>
        </w:rPr>
        <w:t>Different arrangements are in place for medicines</w:t>
      </w:r>
      <w:r w:rsidR="000F76DB" w:rsidRPr="002002C4">
        <w:rPr>
          <w:rFonts w:cs="Arial"/>
          <w:szCs w:val="24"/>
        </w:rPr>
        <w:t xml:space="preserve"> individually dispensed for a patient (</w:t>
      </w:r>
      <w:r w:rsidR="000F76DB" w:rsidRPr="009174E8">
        <w:rPr>
          <w:rFonts w:cs="Arial"/>
          <w:szCs w:val="24"/>
        </w:rPr>
        <w:t>see section</w:t>
      </w:r>
      <w:r w:rsidR="00245DE4" w:rsidRPr="009174E8">
        <w:rPr>
          <w:rFonts w:cs="Arial"/>
          <w:szCs w:val="24"/>
        </w:rPr>
        <w:t>s</w:t>
      </w:r>
      <w:r w:rsidR="000F76DB" w:rsidRPr="009174E8">
        <w:rPr>
          <w:rFonts w:cs="Arial"/>
          <w:szCs w:val="24"/>
        </w:rPr>
        <w:t xml:space="preserve"> on use of </w:t>
      </w:r>
      <w:hyperlink w:anchor="_Patient’s_Own_Drugs" w:history="1">
        <w:r w:rsidR="000F76DB" w:rsidRPr="009174E8">
          <w:rPr>
            <w:rStyle w:val="Hyperlink"/>
            <w:rFonts w:cs="Arial"/>
            <w:szCs w:val="24"/>
          </w:rPr>
          <w:t>Patient</w:t>
        </w:r>
        <w:r w:rsidR="001930C6" w:rsidRPr="009174E8">
          <w:rPr>
            <w:rStyle w:val="Hyperlink"/>
            <w:rFonts w:cs="Arial"/>
            <w:szCs w:val="24"/>
          </w:rPr>
          <w:t>’</w:t>
        </w:r>
        <w:r w:rsidR="000F76DB" w:rsidRPr="009174E8">
          <w:rPr>
            <w:rStyle w:val="Hyperlink"/>
            <w:rFonts w:cs="Arial"/>
            <w:szCs w:val="24"/>
          </w:rPr>
          <w:t>s Own Drugs</w:t>
        </w:r>
      </w:hyperlink>
      <w:r w:rsidRPr="009174E8">
        <w:rPr>
          <w:rFonts w:cs="Arial"/>
          <w:szCs w:val="24"/>
        </w:rPr>
        <w:t xml:space="preserve"> and </w:t>
      </w:r>
      <w:hyperlink w:anchor="_Supply_of_Discharge" w:history="1">
        <w:r w:rsidRPr="009174E8">
          <w:rPr>
            <w:rStyle w:val="Hyperlink"/>
            <w:rFonts w:cs="Arial"/>
            <w:szCs w:val="24"/>
          </w:rPr>
          <w:t>discharge prescriptions</w:t>
        </w:r>
      </w:hyperlink>
      <w:r w:rsidR="000F76DB" w:rsidRPr="002002C4">
        <w:rPr>
          <w:rFonts w:cs="Arial"/>
          <w:szCs w:val="24"/>
        </w:rPr>
        <w:t>).</w:t>
      </w:r>
    </w:p>
    <w:p w14:paraId="436D1A7A" w14:textId="77777777" w:rsidR="00245DE4" w:rsidRDefault="00245DE4" w:rsidP="00D92753">
      <w:pPr>
        <w:tabs>
          <w:tab w:val="left" w:pos="5529"/>
        </w:tabs>
        <w:rPr>
          <w:rFonts w:cs="Arial"/>
          <w:szCs w:val="24"/>
        </w:rPr>
      </w:pPr>
    </w:p>
    <w:p w14:paraId="4B9D97AE" w14:textId="77777777" w:rsidR="00C20736" w:rsidRDefault="00C75F11" w:rsidP="00D92753">
      <w:pPr>
        <w:tabs>
          <w:tab w:val="left" w:pos="5529"/>
        </w:tabs>
        <w:rPr>
          <w:rFonts w:cs="Arial"/>
          <w:szCs w:val="24"/>
        </w:rPr>
      </w:pPr>
      <w:r>
        <w:rPr>
          <w:rFonts w:cs="Arial"/>
          <w:szCs w:val="24"/>
        </w:rPr>
        <w:t xml:space="preserve">The current medicines stock supplier for PTHB </w:t>
      </w:r>
      <w:r w:rsidR="00732DA0">
        <w:rPr>
          <w:rFonts w:cs="Arial"/>
          <w:szCs w:val="24"/>
        </w:rPr>
        <w:t xml:space="preserve">hospitals </w:t>
      </w:r>
      <w:r>
        <w:rPr>
          <w:rFonts w:cs="Arial"/>
          <w:szCs w:val="24"/>
        </w:rPr>
        <w:t>is Nevill Hall Hospital</w:t>
      </w:r>
      <w:r w:rsidR="00246C48">
        <w:rPr>
          <w:rFonts w:cs="Arial"/>
          <w:szCs w:val="24"/>
        </w:rPr>
        <w:t xml:space="preserve"> under a service level agreement</w:t>
      </w:r>
      <w:r w:rsidR="00C20736">
        <w:rPr>
          <w:rFonts w:cs="Arial"/>
          <w:szCs w:val="24"/>
        </w:rPr>
        <w:t>.</w:t>
      </w:r>
    </w:p>
    <w:p w14:paraId="77D0D47C" w14:textId="77777777" w:rsidR="00C20736" w:rsidRDefault="00C20736" w:rsidP="00D92753">
      <w:pPr>
        <w:tabs>
          <w:tab w:val="left" w:pos="5529"/>
        </w:tabs>
        <w:rPr>
          <w:rFonts w:cs="Arial"/>
          <w:szCs w:val="24"/>
        </w:rPr>
      </w:pPr>
    </w:p>
    <w:p w14:paraId="217496EE" w14:textId="77777777" w:rsidR="00C20736" w:rsidRDefault="009822B3" w:rsidP="00D92753">
      <w:pPr>
        <w:pStyle w:val="Heading3"/>
      </w:pPr>
      <w:bookmarkStart w:id="251" w:name="_Toc195515594"/>
      <w:r>
        <w:t xml:space="preserve">Ward/Department Medicines </w:t>
      </w:r>
      <w:r w:rsidR="00C20736">
        <w:t>Stocklist</w:t>
      </w:r>
      <w:bookmarkEnd w:id="251"/>
    </w:p>
    <w:p w14:paraId="10CEE1EF" w14:textId="77777777" w:rsidR="00C20736" w:rsidRDefault="00C20736" w:rsidP="00D92753">
      <w:pPr>
        <w:tabs>
          <w:tab w:val="left" w:pos="5529"/>
        </w:tabs>
        <w:rPr>
          <w:rFonts w:cs="Arial"/>
          <w:szCs w:val="24"/>
        </w:rPr>
      </w:pPr>
    </w:p>
    <w:p w14:paraId="6BBE4D83" w14:textId="77777777" w:rsidR="00246C48" w:rsidRDefault="00C20736" w:rsidP="00D92753">
      <w:pPr>
        <w:tabs>
          <w:tab w:val="left" w:pos="5529"/>
        </w:tabs>
        <w:rPr>
          <w:rFonts w:cs="Arial"/>
          <w:szCs w:val="24"/>
        </w:rPr>
      </w:pPr>
      <w:r>
        <w:rPr>
          <w:rFonts w:cs="Arial"/>
          <w:szCs w:val="24"/>
        </w:rPr>
        <w:t>E</w:t>
      </w:r>
      <w:r w:rsidR="00246C48">
        <w:rPr>
          <w:rFonts w:cs="Arial"/>
          <w:szCs w:val="24"/>
        </w:rPr>
        <w:t xml:space="preserve">ach ward or department has a stocklist in place agreed </w:t>
      </w:r>
      <w:r>
        <w:rPr>
          <w:rFonts w:cs="Arial"/>
          <w:szCs w:val="24"/>
        </w:rPr>
        <w:t xml:space="preserve">between the ward/department and </w:t>
      </w:r>
      <w:r w:rsidR="00246C48">
        <w:rPr>
          <w:rFonts w:cs="Arial"/>
          <w:szCs w:val="24"/>
        </w:rPr>
        <w:t>with the PTHB medicines management team. Th</w:t>
      </w:r>
      <w:r w:rsidR="00A33E78">
        <w:rPr>
          <w:rFonts w:cs="Arial"/>
          <w:szCs w:val="24"/>
        </w:rPr>
        <w:t>e</w:t>
      </w:r>
      <w:r w:rsidR="00246C48">
        <w:rPr>
          <w:rFonts w:cs="Arial"/>
          <w:szCs w:val="24"/>
        </w:rPr>
        <w:t xml:space="preserve"> stocklist details the range and quantity of products that can be ordered by </w:t>
      </w:r>
      <w:r w:rsidR="000B59F5">
        <w:rPr>
          <w:rFonts w:cs="Arial"/>
          <w:szCs w:val="24"/>
        </w:rPr>
        <w:t>staff</w:t>
      </w:r>
      <w:r w:rsidR="00246C48">
        <w:rPr>
          <w:rFonts w:cs="Arial"/>
          <w:szCs w:val="24"/>
        </w:rPr>
        <w:t>.</w:t>
      </w:r>
    </w:p>
    <w:p w14:paraId="7EB08390" w14:textId="77777777" w:rsidR="00246C48" w:rsidRDefault="00246C48" w:rsidP="00D92753">
      <w:pPr>
        <w:tabs>
          <w:tab w:val="left" w:pos="5529"/>
        </w:tabs>
        <w:rPr>
          <w:rFonts w:cs="Arial"/>
          <w:szCs w:val="24"/>
        </w:rPr>
      </w:pPr>
    </w:p>
    <w:p w14:paraId="54B41795" w14:textId="77777777" w:rsidR="00C20736" w:rsidRPr="002002C4" w:rsidRDefault="00C20736" w:rsidP="00D92753">
      <w:pPr>
        <w:tabs>
          <w:tab w:val="left" w:pos="5529"/>
        </w:tabs>
        <w:rPr>
          <w:rFonts w:cs="Arial"/>
          <w:szCs w:val="24"/>
        </w:rPr>
      </w:pPr>
      <w:r w:rsidRPr="002002C4">
        <w:rPr>
          <w:rFonts w:cs="Arial"/>
          <w:szCs w:val="24"/>
        </w:rPr>
        <w:t xml:space="preserve">Non formulary drugs cannot be added as a stock item and </w:t>
      </w:r>
      <w:r w:rsidRPr="00C20736">
        <w:rPr>
          <w:rFonts w:cs="Arial"/>
          <w:szCs w:val="24"/>
        </w:rPr>
        <w:t xml:space="preserve">unlicensed drugs can only be added in certain circumstances </w:t>
      </w:r>
      <w:r w:rsidRPr="002002C4">
        <w:rPr>
          <w:rFonts w:cs="Arial"/>
          <w:szCs w:val="24"/>
        </w:rPr>
        <w:t xml:space="preserve">approved by the Medicines Management team and </w:t>
      </w:r>
      <w:r>
        <w:rPr>
          <w:rFonts w:cs="Arial"/>
          <w:szCs w:val="24"/>
        </w:rPr>
        <w:t>agreed by Nevill Hall Hospital Pharmacy</w:t>
      </w:r>
      <w:r w:rsidRPr="002002C4">
        <w:rPr>
          <w:rFonts w:cs="Arial"/>
          <w:szCs w:val="24"/>
        </w:rPr>
        <w:t>.</w:t>
      </w:r>
    </w:p>
    <w:p w14:paraId="1BF99B1A" w14:textId="77777777" w:rsidR="00C20736" w:rsidRDefault="00C20736" w:rsidP="00D92753">
      <w:pPr>
        <w:tabs>
          <w:tab w:val="left" w:pos="5529"/>
        </w:tabs>
        <w:rPr>
          <w:rFonts w:cs="Arial"/>
          <w:szCs w:val="24"/>
        </w:rPr>
      </w:pPr>
    </w:p>
    <w:p w14:paraId="51C00478" w14:textId="77777777" w:rsidR="000F76DB" w:rsidRDefault="00C20736" w:rsidP="00D92753">
      <w:pPr>
        <w:tabs>
          <w:tab w:val="left" w:pos="5529"/>
        </w:tabs>
        <w:rPr>
          <w:rFonts w:cs="Arial"/>
          <w:szCs w:val="24"/>
        </w:rPr>
      </w:pPr>
      <w:r w:rsidRPr="00C20736">
        <w:rPr>
          <w:rFonts w:cs="Arial"/>
          <w:szCs w:val="24"/>
        </w:rPr>
        <w:t>A separate stock list exists in wards and departments for Controlled Drugs.</w:t>
      </w:r>
    </w:p>
    <w:p w14:paraId="4E784922" w14:textId="77777777" w:rsidR="00A33E78" w:rsidRDefault="00A33E78" w:rsidP="00D92753">
      <w:pPr>
        <w:tabs>
          <w:tab w:val="left" w:pos="5529"/>
        </w:tabs>
        <w:rPr>
          <w:rFonts w:cs="Arial"/>
          <w:szCs w:val="24"/>
        </w:rPr>
      </w:pPr>
    </w:p>
    <w:p w14:paraId="779A7983" w14:textId="77777777" w:rsidR="000F76DB" w:rsidRPr="00F8364A" w:rsidRDefault="000F76DB" w:rsidP="00D92753">
      <w:pPr>
        <w:pStyle w:val="Heading4"/>
      </w:pPr>
      <w:bookmarkStart w:id="252" w:name="_Toc195515595"/>
      <w:r w:rsidRPr="00F8364A">
        <w:t>Revision of Stockholding</w:t>
      </w:r>
      <w:bookmarkEnd w:id="252"/>
    </w:p>
    <w:p w14:paraId="7C348076" w14:textId="77777777" w:rsidR="00F8364A" w:rsidRDefault="000F76DB" w:rsidP="00D92753">
      <w:pPr>
        <w:ind w:hanging="900"/>
        <w:rPr>
          <w:rFonts w:cs="Arial"/>
          <w:szCs w:val="24"/>
        </w:rPr>
      </w:pPr>
      <w:r w:rsidRPr="00F8364A">
        <w:rPr>
          <w:rFonts w:cs="Arial"/>
          <w:szCs w:val="24"/>
        </w:rPr>
        <w:t xml:space="preserve">           </w:t>
      </w:r>
    </w:p>
    <w:p w14:paraId="05312209" w14:textId="77777777" w:rsidR="00C20736" w:rsidRDefault="000F76DB" w:rsidP="00D92753">
      <w:pPr>
        <w:rPr>
          <w:rFonts w:cs="Arial"/>
          <w:szCs w:val="24"/>
        </w:rPr>
      </w:pPr>
      <w:r w:rsidRPr="00F8364A">
        <w:rPr>
          <w:rFonts w:cs="Arial"/>
          <w:szCs w:val="24"/>
        </w:rPr>
        <w:t>The stockholding should be subject to continuous assessment and evaluati</w:t>
      </w:r>
      <w:r w:rsidR="002F2B0C" w:rsidRPr="00F8364A">
        <w:rPr>
          <w:rFonts w:cs="Arial"/>
          <w:szCs w:val="24"/>
        </w:rPr>
        <w:t xml:space="preserve">on by the </w:t>
      </w:r>
      <w:r w:rsidR="00196F95">
        <w:rPr>
          <w:rFonts w:cs="Arial"/>
          <w:szCs w:val="24"/>
        </w:rPr>
        <w:t>p</w:t>
      </w:r>
      <w:r w:rsidR="00A62154" w:rsidRPr="00F8364A">
        <w:rPr>
          <w:rFonts w:cs="Arial"/>
          <w:szCs w:val="24"/>
        </w:rPr>
        <w:t>harmacy</w:t>
      </w:r>
      <w:r w:rsidR="002F2B0C" w:rsidRPr="00F8364A">
        <w:rPr>
          <w:rFonts w:cs="Arial"/>
          <w:szCs w:val="24"/>
        </w:rPr>
        <w:t xml:space="preserve"> t</w:t>
      </w:r>
      <w:r w:rsidRPr="00F8364A">
        <w:rPr>
          <w:rFonts w:cs="Arial"/>
          <w:szCs w:val="24"/>
        </w:rPr>
        <w:t xml:space="preserve">eam in conjunction with the </w:t>
      </w:r>
      <w:r w:rsidR="001118EB">
        <w:rPr>
          <w:rFonts w:cs="Arial"/>
          <w:szCs w:val="24"/>
        </w:rPr>
        <w:t>w</w:t>
      </w:r>
      <w:r w:rsidR="00710FA7" w:rsidRPr="00F8364A">
        <w:rPr>
          <w:rFonts w:cs="Arial"/>
          <w:szCs w:val="24"/>
        </w:rPr>
        <w:t>ard</w:t>
      </w:r>
      <w:r w:rsidR="00A62154" w:rsidRPr="00F8364A">
        <w:rPr>
          <w:rFonts w:cs="Arial"/>
          <w:szCs w:val="24"/>
        </w:rPr>
        <w:t>/</w:t>
      </w:r>
      <w:r w:rsidR="001118EB">
        <w:rPr>
          <w:rFonts w:cs="Arial"/>
          <w:szCs w:val="24"/>
        </w:rPr>
        <w:t>d</w:t>
      </w:r>
      <w:r w:rsidR="00A62154" w:rsidRPr="00F8364A">
        <w:rPr>
          <w:rFonts w:cs="Arial"/>
          <w:szCs w:val="24"/>
        </w:rPr>
        <w:t>epartment</w:t>
      </w:r>
      <w:r w:rsidR="00710FA7" w:rsidRPr="00F8364A">
        <w:rPr>
          <w:rFonts w:cs="Arial"/>
          <w:szCs w:val="24"/>
        </w:rPr>
        <w:t xml:space="preserve"> </w:t>
      </w:r>
      <w:r w:rsidR="00196F95">
        <w:rPr>
          <w:rFonts w:cs="Arial"/>
          <w:szCs w:val="24"/>
        </w:rPr>
        <w:t>m</w:t>
      </w:r>
      <w:r w:rsidR="00710FA7" w:rsidRPr="00F8364A">
        <w:rPr>
          <w:rFonts w:cs="Arial"/>
          <w:szCs w:val="24"/>
        </w:rPr>
        <w:t>anager</w:t>
      </w:r>
      <w:r w:rsidR="00655BB6">
        <w:rPr>
          <w:rFonts w:cs="Arial"/>
          <w:szCs w:val="24"/>
        </w:rPr>
        <w:t xml:space="preserve"> </w:t>
      </w:r>
      <w:r w:rsidR="00C20736">
        <w:rPr>
          <w:rFonts w:cs="Arial"/>
          <w:szCs w:val="24"/>
        </w:rPr>
        <w:t>and</w:t>
      </w:r>
      <w:r w:rsidR="00655BB6">
        <w:rPr>
          <w:rFonts w:cs="Arial"/>
          <w:szCs w:val="24"/>
        </w:rPr>
        <w:t xml:space="preserve"> any</w:t>
      </w:r>
      <w:r w:rsidR="00BA36BA">
        <w:rPr>
          <w:rFonts w:cs="Arial"/>
          <w:szCs w:val="24"/>
        </w:rPr>
        <w:t xml:space="preserve"> clinicians</w:t>
      </w:r>
      <w:r w:rsidR="00655BB6">
        <w:rPr>
          <w:rFonts w:cs="Arial"/>
          <w:szCs w:val="24"/>
        </w:rPr>
        <w:t xml:space="preserve"> who </w:t>
      </w:r>
      <w:r w:rsidR="00A32A0F">
        <w:rPr>
          <w:rFonts w:cs="Arial"/>
          <w:szCs w:val="24"/>
        </w:rPr>
        <w:t xml:space="preserve">regularly </w:t>
      </w:r>
      <w:r w:rsidR="00710FA7" w:rsidRPr="00F8364A">
        <w:rPr>
          <w:rFonts w:cs="Arial"/>
          <w:szCs w:val="24"/>
        </w:rPr>
        <w:t xml:space="preserve">prescribe </w:t>
      </w:r>
      <w:r w:rsidR="00936E00">
        <w:rPr>
          <w:rFonts w:cs="Arial"/>
          <w:szCs w:val="24"/>
        </w:rPr>
        <w:t>for</w:t>
      </w:r>
      <w:r w:rsidR="00A32A0F">
        <w:rPr>
          <w:rFonts w:cs="Arial"/>
          <w:szCs w:val="24"/>
        </w:rPr>
        <w:t xml:space="preserve"> patients attending</w:t>
      </w:r>
      <w:r w:rsidR="00710FA7" w:rsidRPr="00F8364A">
        <w:rPr>
          <w:rFonts w:cs="Arial"/>
          <w:szCs w:val="24"/>
        </w:rPr>
        <w:t xml:space="preserve"> the ward</w:t>
      </w:r>
      <w:r w:rsidR="00A62154" w:rsidRPr="00F8364A">
        <w:rPr>
          <w:rFonts w:cs="Arial"/>
          <w:szCs w:val="24"/>
        </w:rPr>
        <w:t>/department</w:t>
      </w:r>
      <w:r w:rsidR="00936E00">
        <w:rPr>
          <w:rFonts w:cs="Arial"/>
          <w:szCs w:val="24"/>
        </w:rPr>
        <w:t>.</w:t>
      </w:r>
    </w:p>
    <w:p w14:paraId="48F36DCA" w14:textId="77777777" w:rsidR="00C20736" w:rsidRDefault="00C20736" w:rsidP="00D92753">
      <w:pPr>
        <w:rPr>
          <w:rFonts w:cs="Arial"/>
          <w:szCs w:val="24"/>
        </w:rPr>
      </w:pPr>
    </w:p>
    <w:p w14:paraId="3DC7B2E7" w14:textId="77777777" w:rsidR="00C20736" w:rsidRDefault="00936E00" w:rsidP="00D92753">
      <w:pPr>
        <w:rPr>
          <w:rFonts w:cs="Arial"/>
          <w:szCs w:val="24"/>
        </w:rPr>
      </w:pPr>
      <w:r>
        <w:rPr>
          <w:rFonts w:cs="Arial"/>
          <w:szCs w:val="24"/>
        </w:rPr>
        <w:lastRenderedPageBreak/>
        <w:t xml:space="preserve">This review will include </w:t>
      </w:r>
      <w:r w:rsidR="00597CDA">
        <w:rPr>
          <w:rFonts w:cs="Arial"/>
          <w:szCs w:val="24"/>
        </w:rPr>
        <w:t xml:space="preserve">analysis of supply data from the supplying pharmacy and consideration of </w:t>
      </w:r>
      <w:r w:rsidR="006B137A">
        <w:rPr>
          <w:rFonts w:cs="Arial"/>
          <w:szCs w:val="24"/>
        </w:rPr>
        <w:t>loss of stock</w:t>
      </w:r>
      <w:r>
        <w:rPr>
          <w:rFonts w:cs="Arial"/>
          <w:szCs w:val="24"/>
        </w:rPr>
        <w:t>,</w:t>
      </w:r>
      <w:r w:rsidR="006B137A">
        <w:rPr>
          <w:rFonts w:cs="Arial"/>
          <w:szCs w:val="24"/>
        </w:rPr>
        <w:t xml:space="preserve"> due to expiry without use</w:t>
      </w:r>
      <w:r w:rsidR="009B4B55">
        <w:rPr>
          <w:rFonts w:cs="Arial"/>
          <w:szCs w:val="24"/>
        </w:rPr>
        <w:t>,</w:t>
      </w:r>
      <w:r>
        <w:rPr>
          <w:rFonts w:cs="Arial"/>
          <w:szCs w:val="24"/>
        </w:rPr>
        <w:t xml:space="preserve"> and the urgency by which a particular medication may need to be initiated</w:t>
      </w:r>
      <w:r w:rsidR="001118EB">
        <w:rPr>
          <w:rFonts w:cs="Arial"/>
          <w:szCs w:val="24"/>
        </w:rPr>
        <w:t>.</w:t>
      </w:r>
    </w:p>
    <w:p w14:paraId="31271D90" w14:textId="77777777" w:rsidR="00F8364A" w:rsidRDefault="000F76DB" w:rsidP="00D92753">
      <w:pPr>
        <w:rPr>
          <w:rFonts w:cs="Arial"/>
          <w:szCs w:val="24"/>
        </w:rPr>
      </w:pPr>
      <w:r w:rsidRPr="00F8364A">
        <w:rPr>
          <w:rFonts w:cs="Arial"/>
          <w:szCs w:val="24"/>
        </w:rPr>
        <w:t xml:space="preserve">There </w:t>
      </w:r>
      <w:r w:rsidR="006B137A">
        <w:rPr>
          <w:rFonts w:cs="Arial"/>
          <w:szCs w:val="24"/>
        </w:rPr>
        <w:t>must</w:t>
      </w:r>
      <w:r w:rsidRPr="00F8364A">
        <w:rPr>
          <w:rFonts w:cs="Arial"/>
          <w:szCs w:val="24"/>
        </w:rPr>
        <w:t xml:space="preserve"> be </w:t>
      </w:r>
      <w:r w:rsidR="006B137A" w:rsidRPr="00F8364A">
        <w:rPr>
          <w:rFonts w:cs="Arial"/>
          <w:szCs w:val="24"/>
        </w:rPr>
        <w:t xml:space="preserve">a </w:t>
      </w:r>
      <w:r w:rsidR="006B137A">
        <w:rPr>
          <w:rFonts w:cs="Arial"/>
          <w:szCs w:val="24"/>
        </w:rPr>
        <w:t xml:space="preserve">formal </w:t>
      </w:r>
      <w:r w:rsidRPr="00F8364A">
        <w:rPr>
          <w:rFonts w:cs="Arial"/>
          <w:szCs w:val="24"/>
        </w:rPr>
        <w:t xml:space="preserve">review and agreement concerning the total stock holding </w:t>
      </w:r>
      <w:r w:rsidR="00A62154" w:rsidRPr="00F8364A">
        <w:rPr>
          <w:rFonts w:cs="Arial"/>
          <w:szCs w:val="24"/>
        </w:rPr>
        <w:t>at least</w:t>
      </w:r>
      <w:r w:rsidRPr="00F8364A">
        <w:rPr>
          <w:rFonts w:cs="Arial"/>
          <w:szCs w:val="24"/>
        </w:rPr>
        <w:t xml:space="preserve"> twice a year. </w:t>
      </w:r>
    </w:p>
    <w:p w14:paraId="44A5E864" w14:textId="77777777" w:rsidR="006B137A" w:rsidRPr="00F64BE8" w:rsidRDefault="000F76DB" w:rsidP="00D92753">
      <w:pPr>
        <w:rPr>
          <w:rFonts w:cs="Arial"/>
          <w:szCs w:val="24"/>
        </w:rPr>
      </w:pPr>
      <w:r w:rsidRPr="00F8364A">
        <w:rPr>
          <w:rFonts w:cs="Arial"/>
          <w:szCs w:val="24"/>
        </w:rPr>
        <w:t xml:space="preserve"> </w:t>
      </w:r>
    </w:p>
    <w:p w14:paraId="2BD11E52" w14:textId="77777777" w:rsidR="000F76DB" w:rsidRDefault="00726BC8" w:rsidP="00D92753">
      <w:pPr>
        <w:pStyle w:val="Heading3"/>
      </w:pPr>
      <w:bookmarkStart w:id="253" w:name="_Stock_Drugs_in"/>
      <w:bookmarkStart w:id="254" w:name="_Toc195515596"/>
      <w:bookmarkEnd w:id="253"/>
      <w:r w:rsidRPr="00F8364A">
        <w:t>Stock Drugs in Community Bases and C</w:t>
      </w:r>
      <w:r w:rsidR="000F76DB" w:rsidRPr="00F8364A">
        <w:t>linics</w:t>
      </w:r>
      <w:bookmarkEnd w:id="254"/>
    </w:p>
    <w:p w14:paraId="1084E90A" w14:textId="77777777" w:rsidR="00C20736" w:rsidRPr="00C20736" w:rsidRDefault="00C20736" w:rsidP="00D92753"/>
    <w:p w14:paraId="55ECCF6A" w14:textId="77777777" w:rsidR="00C20736" w:rsidRDefault="000F76DB" w:rsidP="00D92753">
      <w:pPr>
        <w:rPr>
          <w:rFonts w:cs="Arial"/>
          <w:szCs w:val="24"/>
        </w:rPr>
      </w:pPr>
      <w:r w:rsidRPr="00C20736">
        <w:rPr>
          <w:rFonts w:cs="Arial"/>
          <w:szCs w:val="24"/>
        </w:rPr>
        <w:t xml:space="preserve">Community </w:t>
      </w:r>
      <w:r w:rsidR="002D7B4C" w:rsidRPr="00C20736">
        <w:rPr>
          <w:rFonts w:cs="Arial"/>
          <w:szCs w:val="24"/>
        </w:rPr>
        <w:t>h</w:t>
      </w:r>
      <w:r w:rsidR="007F09B5" w:rsidRPr="00C20736">
        <w:rPr>
          <w:rFonts w:cs="Arial"/>
          <w:szCs w:val="24"/>
        </w:rPr>
        <w:t>ealthcare professionals</w:t>
      </w:r>
      <w:r w:rsidRPr="00C20736">
        <w:rPr>
          <w:rFonts w:cs="Arial"/>
          <w:szCs w:val="24"/>
        </w:rPr>
        <w:t xml:space="preserve"> are not authorised to be in possession of a stock of </w:t>
      </w:r>
      <w:r w:rsidR="00CE274B" w:rsidRPr="00C20736">
        <w:rPr>
          <w:rFonts w:cs="Arial"/>
          <w:szCs w:val="24"/>
        </w:rPr>
        <w:t xml:space="preserve">prescription only </w:t>
      </w:r>
      <w:r w:rsidRPr="00C20736">
        <w:rPr>
          <w:rFonts w:cs="Arial"/>
          <w:szCs w:val="24"/>
        </w:rPr>
        <w:t>medicinal products</w:t>
      </w:r>
      <w:r w:rsidR="00597CDA" w:rsidRPr="00C20736">
        <w:rPr>
          <w:rFonts w:cs="Arial"/>
          <w:szCs w:val="24"/>
        </w:rPr>
        <w:t>,</w:t>
      </w:r>
      <w:r w:rsidRPr="00C20736">
        <w:rPr>
          <w:rFonts w:cs="Arial"/>
          <w:szCs w:val="24"/>
        </w:rPr>
        <w:t xml:space="preserve"> except </w:t>
      </w:r>
      <w:r w:rsidR="00CE274B" w:rsidRPr="00C20736">
        <w:rPr>
          <w:rFonts w:cs="Arial"/>
          <w:szCs w:val="24"/>
        </w:rPr>
        <w:t xml:space="preserve">for those </w:t>
      </w:r>
      <w:r w:rsidRPr="00C20736">
        <w:rPr>
          <w:rFonts w:cs="Arial"/>
          <w:szCs w:val="24"/>
        </w:rPr>
        <w:t xml:space="preserve">where they are signed </w:t>
      </w:r>
      <w:r w:rsidR="000032B2" w:rsidRPr="00C20736">
        <w:rPr>
          <w:rFonts w:cs="Arial"/>
          <w:szCs w:val="24"/>
        </w:rPr>
        <w:t xml:space="preserve">up </w:t>
      </w:r>
      <w:r w:rsidRPr="00C20736">
        <w:rPr>
          <w:rFonts w:cs="Arial"/>
          <w:szCs w:val="24"/>
        </w:rPr>
        <w:t xml:space="preserve">to </w:t>
      </w:r>
      <w:r w:rsidR="00CE274B" w:rsidRPr="00C20736">
        <w:rPr>
          <w:rFonts w:cs="Arial"/>
          <w:szCs w:val="24"/>
        </w:rPr>
        <w:t>an</w:t>
      </w:r>
      <w:r w:rsidRPr="00C20736">
        <w:rPr>
          <w:rFonts w:cs="Arial"/>
          <w:szCs w:val="24"/>
        </w:rPr>
        <w:t xml:space="preserve"> appropriate PGD</w:t>
      </w:r>
      <w:r w:rsidR="00CE274B" w:rsidRPr="00C20736">
        <w:rPr>
          <w:rFonts w:cs="Arial"/>
          <w:szCs w:val="24"/>
        </w:rPr>
        <w:t xml:space="preserve"> e.g. Adrenaline injection 1 in 1000</w:t>
      </w:r>
      <w:r w:rsidRPr="00C20736">
        <w:rPr>
          <w:rFonts w:cs="Arial"/>
          <w:szCs w:val="24"/>
        </w:rPr>
        <w:t>.</w:t>
      </w:r>
      <w:r w:rsidRPr="00F8364A">
        <w:rPr>
          <w:rFonts w:cs="Arial"/>
          <w:szCs w:val="24"/>
        </w:rPr>
        <w:t xml:space="preserve"> </w:t>
      </w:r>
    </w:p>
    <w:p w14:paraId="78DE0AD8" w14:textId="77777777" w:rsidR="00C20736" w:rsidRDefault="00C20736" w:rsidP="00D92753">
      <w:pPr>
        <w:rPr>
          <w:rFonts w:cs="Arial"/>
          <w:szCs w:val="24"/>
        </w:rPr>
      </w:pPr>
    </w:p>
    <w:p w14:paraId="7952EB8A" w14:textId="77777777" w:rsidR="00BA4816" w:rsidRDefault="007F09B5" w:rsidP="00D92753">
      <w:pPr>
        <w:rPr>
          <w:rFonts w:cs="Arial"/>
          <w:szCs w:val="24"/>
        </w:rPr>
      </w:pPr>
      <w:r w:rsidRPr="00F8364A">
        <w:rPr>
          <w:rFonts w:cs="Arial"/>
          <w:szCs w:val="24"/>
        </w:rPr>
        <w:t xml:space="preserve">All </w:t>
      </w:r>
      <w:r w:rsidR="00CE274B" w:rsidRPr="00F8364A">
        <w:rPr>
          <w:rFonts w:cs="Arial"/>
          <w:szCs w:val="24"/>
        </w:rPr>
        <w:t xml:space="preserve">other </w:t>
      </w:r>
      <w:r w:rsidRPr="00F8364A">
        <w:rPr>
          <w:rFonts w:cs="Arial"/>
          <w:szCs w:val="24"/>
        </w:rPr>
        <w:t>medications for administration should be obtained on prescri</w:t>
      </w:r>
      <w:r w:rsidR="00CE274B" w:rsidRPr="00F8364A">
        <w:rPr>
          <w:rFonts w:cs="Arial"/>
          <w:szCs w:val="24"/>
        </w:rPr>
        <w:t>ption on a named patient basis</w:t>
      </w:r>
      <w:r w:rsidR="00AB6107">
        <w:rPr>
          <w:rFonts w:cs="Arial"/>
          <w:szCs w:val="24"/>
        </w:rPr>
        <w:t xml:space="preserve"> </w:t>
      </w:r>
      <w:r w:rsidR="00BA4816" w:rsidRPr="00BA4816">
        <w:rPr>
          <w:rFonts w:cs="Arial"/>
          <w:szCs w:val="24"/>
        </w:rPr>
        <w:t>and therefore via a community pharmacy</w:t>
      </w:r>
      <w:r w:rsidR="00BA4816">
        <w:rPr>
          <w:rFonts w:cs="Arial"/>
          <w:szCs w:val="24"/>
        </w:rPr>
        <w:t xml:space="preserve">, hospital pharmacy or </w:t>
      </w:r>
      <w:r w:rsidR="00BA4816" w:rsidRPr="00BA4816">
        <w:rPr>
          <w:rFonts w:cs="Arial"/>
          <w:szCs w:val="24"/>
        </w:rPr>
        <w:t>GP dispensary</w:t>
      </w:r>
      <w:r w:rsidR="00BA4816">
        <w:rPr>
          <w:rFonts w:cs="Arial"/>
          <w:szCs w:val="24"/>
        </w:rPr>
        <w:t>.</w:t>
      </w:r>
    </w:p>
    <w:p w14:paraId="7D22FCB3" w14:textId="77777777" w:rsidR="00C20736" w:rsidRDefault="00C20736" w:rsidP="00D92753">
      <w:pPr>
        <w:rPr>
          <w:rFonts w:cs="Arial"/>
          <w:szCs w:val="24"/>
        </w:rPr>
      </w:pPr>
    </w:p>
    <w:p w14:paraId="42454AB3" w14:textId="77777777" w:rsidR="00CE274B" w:rsidRDefault="00BA4816" w:rsidP="00D92753">
      <w:pPr>
        <w:rPr>
          <w:rFonts w:cs="Arial"/>
          <w:szCs w:val="24"/>
        </w:rPr>
      </w:pPr>
      <w:r>
        <w:rPr>
          <w:rFonts w:cs="Arial"/>
          <w:szCs w:val="24"/>
        </w:rPr>
        <w:t>A</w:t>
      </w:r>
      <w:r w:rsidRPr="00BA4816">
        <w:rPr>
          <w:rFonts w:cs="Arial"/>
          <w:szCs w:val="24"/>
        </w:rPr>
        <w:t xml:space="preserve">ncillary items, such as </w:t>
      </w:r>
      <w:r w:rsidR="00C20736">
        <w:rPr>
          <w:rFonts w:cs="Arial"/>
          <w:szCs w:val="24"/>
        </w:rPr>
        <w:t xml:space="preserve">glucose or </w:t>
      </w:r>
      <w:r w:rsidRPr="00BA4816">
        <w:rPr>
          <w:rFonts w:cs="Arial"/>
          <w:szCs w:val="24"/>
        </w:rPr>
        <w:t>urine testing strips, may be obtained via Nevill Hall Pharmacy.</w:t>
      </w:r>
    </w:p>
    <w:p w14:paraId="774F8F9D" w14:textId="77777777" w:rsidR="00C20736" w:rsidRDefault="00C20736" w:rsidP="00D92753">
      <w:pPr>
        <w:rPr>
          <w:rFonts w:cs="Arial"/>
          <w:szCs w:val="24"/>
        </w:rPr>
      </w:pPr>
    </w:p>
    <w:p w14:paraId="42456B07" w14:textId="77777777" w:rsidR="008706FC" w:rsidRDefault="00C20736" w:rsidP="00D92753">
      <w:pPr>
        <w:rPr>
          <w:rFonts w:cs="Arial"/>
          <w:szCs w:val="24"/>
        </w:rPr>
      </w:pPr>
      <w:r>
        <w:rPr>
          <w:rFonts w:cs="Arial"/>
          <w:szCs w:val="24"/>
        </w:rPr>
        <w:t>D</w:t>
      </w:r>
      <w:r w:rsidR="000032B2" w:rsidRPr="00F8364A">
        <w:rPr>
          <w:rFonts w:cs="Arial"/>
          <w:szCs w:val="24"/>
        </w:rPr>
        <w:t xml:space="preserve">ressings ordered via the ONPOS </w:t>
      </w:r>
      <w:r w:rsidR="00BA4816">
        <w:rPr>
          <w:rFonts w:cs="Arial"/>
          <w:szCs w:val="24"/>
        </w:rPr>
        <w:t xml:space="preserve">or NWOS </w:t>
      </w:r>
      <w:r w:rsidR="000032B2" w:rsidRPr="00F8364A">
        <w:rPr>
          <w:rFonts w:cs="Arial"/>
          <w:szCs w:val="24"/>
        </w:rPr>
        <w:t>system are not classed as medicinal products for the purposes of this document</w:t>
      </w:r>
      <w:r w:rsidR="00CE274B" w:rsidRPr="00F8364A">
        <w:rPr>
          <w:rFonts w:cs="Arial"/>
          <w:szCs w:val="24"/>
        </w:rPr>
        <w:t xml:space="preserve"> and may be held as stock</w:t>
      </w:r>
      <w:r w:rsidR="000032B2" w:rsidRPr="00F8364A">
        <w:rPr>
          <w:rFonts w:cs="Arial"/>
          <w:szCs w:val="24"/>
        </w:rPr>
        <w:t>.</w:t>
      </w:r>
      <w:r w:rsidR="000F76DB" w:rsidRPr="00F8364A">
        <w:rPr>
          <w:rFonts w:cs="Arial"/>
          <w:szCs w:val="24"/>
        </w:rPr>
        <w:t xml:space="preserve"> </w:t>
      </w:r>
    </w:p>
    <w:p w14:paraId="7C27C215" w14:textId="77777777" w:rsidR="00152A8E" w:rsidRDefault="00152A8E" w:rsidP="00D92753">
      <w:pPr>
        <w:rPr>
          <w:rFonts w:cs="Arial"/>
          <w:szCs w:val="24"/>
        </w:rPr>
      </w:pPr>
    </w:p>
    <w:p w14:paraId="1C4D97F7" w14:textId="77777777" w:rsidR="00152A8E" w:rsidRDefault="00152A8E" w:rsidP="00D92753">
      <w:pPr>
        <w:rPr>
          <w:rFonts w:cs="Arial"/>
          <w:szCs w:val="24"/>
        </w:rPr>
      </w:pPr>
      <w:r>
        <w:rPr>
          <w:rFonts w:cs="Arial"/>
          <w:szCs w:val="24"/>
        </w:rPr>
        <w:t xml:space="preserve">See also </w:t>
      </w:r>
      <w:hyperlink w:anchor="_Community_Teams_–" w:history="1">
        <w:r w:rsidRPr="00152A8E">
          <w:rPr>
            <w:rStyle w:val="Hyperlink"/>
            <w:rFonts w:cs="Arial"/>
            <w:szCs w:val="24"/>
          </w:rPr>
          <w:t>Community Teams – Access to Pharmacy Items</w:t>
        </w:r>
      </w:hyperlink>
    </w:p>
    <w:p w14:paraId="67CBADC7" w14:textId="77777777" w:rsidR="00152A8E" w:rsidRPr="00152A8E" w:rsidRDefault="00152A8E" w:rsidP="00D92753">
      <w:pPr>
        <w:rPr>
          <w:rFonts w:cs="Arial"/>
          <w:szCs w:val="24"/>
        </w:rPr>
      </w:pPr>
    </w:p>
    <w:p w14:paraId="0BD69D56" w14:textId="77777777" w:rsidR="000F76DB" w:rsidRDefault="006B137A" w:rsidP="00D92753">
      <w:pPr>
        <w:pStyle w:val="Heading3"/>
      </w:pPr>
      <w:bookmarkStart w:id="255" w:name="_Toc195515597"/>
      <w:r w:rsidRPr="00EA5F14">
        <w:t>Ward</w:t>
      </w:r>
      <w:r w:rsidR="00F64BE8">
        <w:t>/Department</w:t>
      </w:r>
      <w:r w:rsidRPr="00EA5F14">
        <w:t xml:space="preserve"> Stock </w:t>
      </w:r>
      <w:r w:rsidR="000F76DB" w:rsidRPr="00EA5F14">
        <w:t>Top up by Pharmacy Staff</w:t>
      </w:r>
      <w:bookmarkEnd w:id="255"/>
      <w:r w:rsidR="000F76DB" w:rsidRPr="00EA5F14">
        <w:t xml:space="preserve"> </w:t>
      </w:r>
    </w:p>
    <w:p w14:paraId="435EB140" w14:textId="77777777" w:rsidR="00F64BE8" w:rsidRPr="00F64BE8" w:rsidRDefault="00F64BE8" w:rsidP="00D92753"/>
    <w:p w14:paraId="22C2C941" w14:textId="77777777" w:rsidR="000F76DB" w:rsidRDefault="006B137A" w:rsidP="00D92753">
      <w:pPr>
        <w:pStyle w:val="BodyTextIndent2"/>
        <w:spacing w:line="240" w:lineRule="auto"/>
        <w:ind w:left="0"/>
        <w:rPr>
          <w:rFonts w:asciiTheme="minorHAnsi" w:hAnsiTheme="minorHAnsi" w:cs="Arial"/>
          <w:b w:val="0"/>
          <w:sz w:val="24"/>
          <w:szCs w:val="24"/>
        </w:rPr>
      </w:pPr>
      <w:r w:rsidRPr="00EA5F14">
        <w:rPr>
          <w:rFonts w:asciiTheme="minorHAnsi" w:hAnsiTheme="minorHAnsi" w:cs="Arial"/>
          <w:b w:val="0"/>
          <w:sz w:val="24"/>
          <w:szCs w:val="24"/>
        </w:rPr>
        <w:t xml:space="preserve">A Pharmacy Assistant </w:t>
      </w:r>
      <w:r w:rsidR="00D02C97">
        <w:rPr>
          <w:rFonts w:asciiTheme="minorHAnsi" w:hAnsiTheme="minorHAnsi" w:cs="Arial"/>
          <w:b w:val="0"/>
          <w:sz w:val="24"/>
          <w:szCs w:val="24"/>
        </w:rPr>
        <w:t xml:space="preserve">Technical Officer (ATO) </w:t>
      </w:r>
      <w:r w:rsidRPr="00EA5F14">
        <w:rPr>
          <w:rFonts w:asciiTheme="minorHAnsi" w:hAnsiTheme="minorHAnsi" w:cs="Arial"/>
          <w:b w:val="0"/>
          <w:sz w:val="24"/>
          <w:szCs w:val="24"/>
        </w:rPr>
        <w:t>or Pharmacy Technician</w:t>
      </w:r>
      <w:r w:rsidR="000F76DB" w:rsidRPr="00EA5F14">
        <w:rPr>
          <w:rFonts w:asciiTheme="minorHAnsi" w:hAnsiTheme="minorHAnsi" w:cs="Arial"/>
          <w:b w:val="0"/>
          <w:sz w:val="24"/>
          <w:szCs w:val="24"/>
        </w:rPr>
        <w:t xml:space="preserve"> will ensure stocks of pharmaceutical products are replenished to agreed stock levels, </w:t>
      </w:r>
      <w:r w:rsidR="002C06F4">
        <w:rPr>
          <w:rFonts w:asciiTheme="minorHAnsi" w:hAnsiTheme="minorHAnsi" w:cs="Arial"/>
          <w:b w:val="0"/>
          <w:sz w:val="24"/>
          <w:szCs w:val="24"/>
        </w:rPr>
        <w:t>ensure good stock rotation and</w:t>
      </w:r>
      <w:r w:rsidR="000F76DB" w:rsidRPr="00EA5F14">
        <w:rPr>
          <w:rFonts w:asciiTheme="minorHAnsi" w:hAnsiTheme="minorHAnsi" w:cs="Arial"/>
          <w:b w:val="0"/>
          <w:sz w:val="24"/>
          <w:szCs w:val="24"/>
        </w:rPr>
        <w:t xml:space="preserve"> </w:t>
      </w:r>
      <w:r w:rsidR="00F82A2A">
        <w:rPr>
          <w:rFonts w:asciiTheme="minorHAnsi" w:hAnsiTheme="minorHAnsi" w:cs="Arial"/>
          <w:b w:val="0"/>
          <w:sz w:val="24"/>
          <w:szCs w:val="24"/>
        </w:rPr>
        <w:t xml:space="preserve">will </w:t>
      </w:r>
      <w:r w:rsidR="000F76DB" w:rsidRPr="00EA5F14">
        <w:rPr>
          <w:rFonts w:asciiTheme="minorHAnsi" w:hAnsiTheme="minorHAnsi" w:cs="Arial"/>
          <w:b w:val="0"/>
          <w:sz w:val="24"/>
          <w:szCs w:val="24"/>
        </w:rPr>
        <w:t>expiry date check the cupboards.</w:t>
      </w:r>
    </w:p>
    <w:p w14:paraId="25AF96C2" w14:textId="77777777" w:rsidR="002C06F4" w:rsidRPr="00EA5F14" w:rsidRDefault="002C06F4" w:rsidP="00D92753">
      <w:pPr>
        <w:pStyle w:val="BodyTextIndent2"/>
        <w:spacing w:line="240" w:lineRule="auto"/>
        <w:ind w:left="0"/>
        <w:rPr>
          <w:rFonts w:asciiTheme="minorHAnsi" w:hAnsiTheme="minorHAnsi" w:cs="Arial"/>
          <w:b w:val="0"/>
          <w:sz w:val="24"/>
          <w:szCs w:val="24"/>
        </w:rPr>
      </w:pPr>
    </w:p>
    <w:p w14:paraId="5C3769A4" w14:textId="77777777" w:rsidR="00EA5F14" w:rsidRPr="00EA5F14" w:rsidRDefault="000F76DB">
      <w:pPr>
        <w:pStyle w:val="BodyTextIndent2"/>
        <w:numPr>
          <w:ilvl w:val="0"/>
          <w:numId w:val="49"/>
        </w:numPr>
        <w:spacing w:line="240" w:lineRule="auto"/>
        <w:rPr>
          <w:rFonts w:asciiTheme="minorHAnsi" w:hAnsiTheme="minorHAnsi" w:cs="Arial"/>
          <w:b w:val="0"/>
          <w:sz w:val="24"/>
          <w:szCs w:val="24"/>
        </w:rPr>
      </w:pPr>
      <w:r w:rsidRPr="00EA5F14">
        <w:rPr>
          <w:rFonts w:asciiTheme="minorHAnsi" w:hAnsiTheme="minorHAnsi" w:cs="Arial"/>
          <w:b w:val="0"/>
          <w:sz w:val="24"/>
          <w:szCs w:val="24"/>
        </w:rPr>
        <w:t>The pharmacy</w:t>
      </w:r>
      <w:r w:rsidR="002C06F4">
        <w:rPr>
          <w:rFonts w:asciiTheme="minorHAnsi" w:hAnsiTheme="minorHAnsi" w:cs="Arial"/>
          <w:b w:val="0"/>
          <w:sz w:val="24"/>
          <w:szCs w:val="24"/>
        </w:rPr>
        <w:t xml:space="preserve"> team</w:t>
      </w:r>
      <w:r w:rsidRPr="00EA5F14">
        <w:rPr>
          <w:rFonts w:asciiTheme="minorHAnsi" w:hAnsiTheme="minorHAnsi" w:cs="Arial"/>
          <w:b w:val="0"/>
          <w:sz w:val="24"/>
          <w:szCs w:val="24"/>
        </w:rPr>
        <w:t xml:space="preserve"> will provide each ward</w:t>
      </w:r>
      <w:r w:rsidR="002C06F4">
        <w:rPr>
          <w:rFonts w:asciiTheme="minorHAnsi" w:hAnsiTheme="minorHAnsi" w:cs="Arial"/>
          <w:b w:val="0"/>
          <w:sz w:val="24"/>
          <w:szCs w:val="24"/>
        </w:rPr>
        <w:t>/department</w:t>
      </w:r>
      <w:r w:rsidRPr="00EA5F14">
        <w:rPr>
          <w:rFonts w:asciiTheme="minorHAnsi" w:hAnsiTheme="minorHAnsi" w:cs="Arial"/>
          <w:b w:val="0"/>
          <w:sz w:val="24"/>
          <w:szCs w:val="24"/>
        </w:rPr>
        <w:t xml:space="preserve"> with the details of the arrangements applicable to that ward</w:t>
      </w:r>
      <w:r w:rsidR="002C06F4">
        <w:rPr>
          <w:rFonts w:asciiTheme="minorHAnsi" w:hAnsiTheme="minorHAnsi" w:cs="Arial"/>
          <w:b w:val="0"/>
          <w:sz w:val="24"/>
          <w:szCs w:val="24"/>
        </w:rPr>
        <w:t>/department</w:t>
      </w:r>
      <w:r w:rsidRPr="00EA5F14">
        <w:rPr>
          <w:rFonts w:asciiTheme="minorHAnsi" w:hAnsiTheme="minorHAnsi" w:cs="Arial"/>
          <w:b w:val="0"/>
          <w:sz w:val="24"/>
          <w:szCs w:val="24"/>
        </w:rPr>
        <w:t>.  These details will include the frequency of the top-up service (e.g. the usual service days and times), and the names of the usual pharmacy staff member</w:t>
      </w:r>
      <w:r w:rsidR="00537A3D" w:rsidRPr="00EA5F14">
        <w:rPr>
          <w:rFonts w:asciiTheme="minorHAnsi" w:hAnsiTheme="minorHAnsi" w:cs="Arial"/>
          <w:b w:val="0"/>
          <w:sz w:val="24"/>
          <w:szCs w:val="24"/>
        </w:rPr>
        <w:t>s</w:t>
      </w:r>
      <w:r w:rsidRPr="00EA5F14">
        <w:rPr>
          <w:rFonts w:asciiTheme="minorHAnsi" w:hAnsiTheme="minorHAnsi" w:cs="Arial"/>
          <w:b w:val="0"/>
          <w:sz w:val="24"/>
          <w:szCs w:val="24"/>
        </w:rPr>
        <w:t xml:space="preserve"> assigned to service that ward</w:t>
      </w:r>
      <w:r w:rsidR="002C06F4">
        <w:rPr>
          <w:rFonts w:asciiTheme="minorHAnsi" w:hAnsiTheme="minorHAnsi" w:cs="Arial"/>
          <w:b w:val="0"/>
          <w:sz w:val="24"/>
          <w:szCs w:val="24"/>
        </w:rPr>
        <w:t>/department</w:t>
      </w:r>
      <w:r w:rsidRPr="00EA5F14">
        <w:rPr>
          <w:rFonts w:asciiTheme="minorHAnsi" w:hAnsiTheme="minorHAnsi" w:cs="Arial"/>
          <w:b w:val="0"/>
          <w:sz w:val="24"/>
          <w:szCs w:val="24"/>
        </w:rPr>
        <w:t>.  There will be an annual review of the</w:t>
      </w:r>
      <w:r w:rsidR="00EA5F14" w:rsidRPr="00EA5F14">
        <w:rPr>
          <w:rFonts w:asciiTheme="minorHAnsi" w:hAnsiTheme="minorHAnsi" w:cs="Arial"/>
          <w:b w:val="0"/>
          <w:sz w:val="24"/>
          <w:szCs w:val="24"/>
        </w:rPr>
        <w:t>se</w:t>
      </w:r>
      <w:r w:rsidRPr="00EA5F14">
        <w:rPr>
          <w:rFonts w:asciiTheme="minorHAnsi" w:hAnsiTheme="minorHAnsi" w:cs="Arial"/>
          <w:b w:val="0"/>
          <w:sz w:val="24"/>
          <w:szCs w:val="24"/>
        </w:rPr>
        <w:t xml:space="preserve"> arrangements</w:t>
      </w:r>
      <w:r w:rsidR="00EA5F14" w:rsidRPr="00EA5F14">
        <w:rPr>
          <w:rFonts w:asciiTheme="minorHAnsi" w:hAnsiTheme="minorHAnsi" w:cs="Arial"/>
          <w:b w:val="0"/>
          <w:sz w:val="24"/>
          <w:szCs w:val="24"/>
        </w:rPr>
        <w:t>, with the ward</w:t>
      </w:r>
      <w:r w:rsidR="002C06F4">
        <w:rPr>
          <w:rFonts w:asciiTheme="minorHAnsi" w:hAnsiTheme="minorHAnsi" w:cs="Arial"/>
          <w:b w:val="0"/>
          <w:sz w:val="24"/>
          <w:szCs w:val="24"/>
        </w:rPr>
        <w:t>/department</w:t>
      </w:r>
      <w:r w:rsidR="00EA5F14" w:rsidRPr="00EA5F14">
        <w:rPr>
          <w:rFonts w:asciiTheme="minorHAnsi" w:hAnsiTheme="minorHAnsi" w:cs="Arial"/>
          <w:b w:val="0"/>
          <w:sz w:val="24"/>
          <w:szCs w:val="24"/>
        </w:rPr>
        <w:t xml:space="preserve"> team</w:t>
      </w:r>
      <w:r w:rsidRPr="00EA5F14">
        <w:rPr>
          <w:rFonts w:asciiTheme="minorHAnsi" w:hAnsiTheme="minorHAnsi" w:cs="Arial"/>
          <w:b w:val="0"/>
          <w:sz w:val="24"/>
          <w:szCs w:val="24"/>
        </w:rPr>
        <w:t>.</w:t>
      </w:r>
    </w:p>
    <w:p w14:paraId="54DC9843" w14:textId="77777777" w:rsidR="00EA5F14" w:rsidRPr="002C06F4" w:rsidRDefault="000F76DB">
      <w:pPr>
        <w:pStyle w:val="BodyTextIndent2"/>
        <w:numPr>
          <w:ilvl w:val="0"/>
          <w:numId w:val="49"/>
        </w:numPr>
        <w:spacing w:line="240" w:lineRule="auto"/>
        <w:rPr>
          <w:rFonts w:asciiTheme="minorHAnsi" w:hAnsiTheme="minorHAnsi" w:cs="Arial"/>
          <w:b w:val="0"/>
          <w:sz w:val="24"/>
          <w:szCs w:val="24"/>
        </w:rPr>
      </w:pPr>
      <w:r w:rsidRPr="002C06F4">
        <w:rPr>
          <w:rFonts w:asciiTheme="minorHAnsi" w:hAnsiTheme="minorHAnsi" w:cs="Arial"/>
          <w:b w:val="0"/>
          <w:sz w:val="24"/>
          <w:szCs w:val="24"/>
        </w:rPr>
        <w:t xml:space="preserve">A signature from the </w:t>
      </w:r>
      <w:r w:rsidR="002C06F4">
        <w:rPr>
          <w:rFonts w:asciiTheme="minorHAnsi" w:hAnsiTheme="minorHAnsi" w:cs="Arial"/>
          <w:b w:val="0"/>
          <w:sz w:val="24"/>
          <w:szCs w:val="24"/>
        </w:rPr>
        <w:t>ward/department registrant</w:t>
      </w:r>
      <w:r w:rsidRPr="002C06F4">
        <w:rPr>
          <w:rFonts w:asciiTheme="minorHAnsi" w:hAnsiTheme="minorHAnsi" w:cs="Arial"/>
          <w:b w:val="0"/>
          <w:sz w:val="24"/>
          <w:szCs w:val="24"/>
        </w:rPr>
        <w:t xml:space="preserve"> will not be required where a pharmacy top-up service is in place. </w:t>
      </w:r>
    </w:p>
    <w:p w14:paraId="2DCA1A75" w14:textId="77777777" w:rsidR="00EA5F14" w:rsidRPr="00EA5F14" w:rsidRDefault="009B57C3">
      <w:pPr>
        <w:pStyle w:val="BodyTextIndent2"/>
        <w:numPr>
          <w:ilvl w:val="0"/>
          <w:numId w:val="49"/>
        </w:numPr>
        <w:spacing w:line="240" w:lineRule="auto"/>
        <w:rPr>
          <w:rFonts w:asciiTheme="minorHAnsi" w:hAnsiTheme="minorHAnsi" w:cs="Arial"/>
          <w:b w:val="0"/>
          <w:sz w:val="24"/>
          <w:szCs w:val="24"/>
        </w:rPr>
      </w:pPr>
      <w:r>
        <w:rPr>
          <w:rFonts w:asciiTheme="minorHAnsi" w:hAnsiTheme="minorHAnsi" w:cs="Arial"/>
          <w:b w:val="0"/>
          <w:sz w:val="24"/>
          <w:szCs w:val="24"/>
        </w:rPr>
        <w:t>Controlled drugs s</w:t>
      </w:r>
      <w:r w:rsidR="000F76DB" w:rsidRPr="00EA5F14">
        <w:rPr>
          <w:rFonts w:asciiTheme="minorHAnsi" w:hAnsiTheme="minorHAnsi" w:cs="Arial"/>
          <w:b w:val="0"/>
          <w:sz w:val="24"/>
          <w:szCs w:val="24"/>
        </w:rPr>
        <w:t xml:space="preserve">tocks </w:t>
      </w:r>
      <w:r w:rsidR="00F82A2A">
        <w:rPr>
          <w:rFonts w:asciiTheme="minorHAnsi" w:hAnsiTheme="minorHAnsi" w:cs="Arial"/>
          <w:b w:val="0"/>
          <w:sz w:val="24"/>
          <w:szCs w:val="24"/>
        </w:rPr>
        <w:t>are</w:t>
      </w:r>
      <w:r w:rsidR="00EA5F14" w:rsidRPr="00EA5F14">
        <w:rPr>
          <w:rFonts w:asciiTheme="minorHAnsi" w:hAnsiTheme="minorHAnsi" w:cs="Arial"/>
          <w:b w:val="0"/>
          <w:sz w:val="24"/>
          <w:szCs w:val="24"/>
        </w:rPr>
        <w:t xml:space="preserve"> not included in the </w:t>
      </w:r>
      <w:r w:rsidR="0016263F">
        <w:rPr>
          <w:rFonts w:asciiTheme="minorHAnsi" w:hAnsiTheme="minorHAnsi" w:cs="Arial"/>
          <w:b w:val="0"/>
          <w:sz w:val="24"/>
          <w:szCs w:val="24"/>
        </w:rPr>
        <w:t xml:space="preserve">pharmacy </w:t>
      </w:r>
      <w:r w:rsidR="00EA5F14" w:rsidRPr="00EA5F14">
        <w:rPr>
          <w:rFonts w:asciiTheme="minorHAnsi" w:hAnsiTheme="minorHAnsi" w:cs="Arial"/>
          <w:b w:val="0"/>
          <w:sz w:val="24"/>
          <w:szCs w:val="24"/>
        </w:rPr>
        <w:t>top-up service</w:t>
      </w:r>
      <w:r w:rsidR="0016263F">
        <w:rPr>
          <w:rFonts w:asciiTheme="minorHAnsi" w:hAnsiTheme="minorHAnsi" w:cs="Arial"/>
          <w:b w:val="0"/>
          <w:sz w:val="24"/>
          <w:szCs w:val="24"/>
        </w:rPr>
        <w:t xml:space="preserve">.  Controlled drugs </w:t>
      </w:r>
      <w:r w:rsidR="007F09B5" w:rsidRPr="00EA5F14">
        <w:rPr>
          <w:rFonts w:asciiTheme="minorHAnsi" w:hAnsiTheme="minorHAnsi" w:cs="Arial"/>
          <w:b w:val="0"/>
          <w:sz w:val="24"/>
          <w:szCs w:val="24"/>
        </w:rPr>
        <w:t>need to be</w:t>
      </w:r>
      <w:r w:rsidR="000F76DB" w:rsidRPr="00EA5F14">
        <w:rPr>
          <w:rFonts w:asciiTheme="minorHAnsi" w:hAnsiTheme="minorHAnsi" w:cs="Arial"/>
          <w:b w:val="0"/>
          <w:sz w:val="24"/>
          <w:szCs w:val="24"/>
        </w:rPr>
        <w:t xml:space="preserve"> ordered </w:t>
      </w:r>
      <w:r w:rsidR="007F09B5" w:rsidRPr="00EA5F14">
        <w:rPr>
          <w:rFonts w:asciiTheme="minorHAnsi" w:hAnsiTheme="minorHAnsi" w:cs="Arial"/>
          <w:b w:val="0"/>
          <w:sz w:val="24"/>
          <w:szCs w:val="24"/>
        </w:rPr>
        <w:t>by the registered nurse in charge</w:t>
      </w:r>
      <w:r w:rsidR="0016263F">
        <w:rPr>
          <w:rFonts w:asciiTheme="minorHAnsi" w:hAnsiTheme="minorHAnsi" w:cs="Arial"/>
          <w:b w:val="0"/>
          <w:sz w:val="24"/>
          <w:szCs w:val="24"/>
        </w:rPr>
        <w:t xml:space="preserve"> of the ward/department,</w:t>
      </w:r>
      <w:r w:rsidR="007F09B5" w:rsidRPr="00EA5F14">
        <w:rPr>
          <w:rFonts w:asciiTheme="minorHAnsi" w:hAnsiTheme="minorHAnsi" w:cs="Arial"/>
          <w:b w:val="0"/>
          <w:sz w:val="24"/>
          <w:szCs w:val="24"/>
        </w:rPr>
        <w:t xml:space="preserve"> </w:t>
      </w:r>
      <w:r w:rsidR="000F76DB" w:rsidRPr="00EA5F14">
        <w:rPr>
          <w:rFonts w:asciiTheme="minorHAnsi" w:hAnsiTheme="minorHAnsi" w:cs="Arial"/>
          <w:b w:val="0"/>
          <w:sz w:val="24"/>
          <w:szCs w:val="24"/>
        </w:rPr>
        <w:t>using the controlled drug requisition book.</w:t>
      </w:r>
    </w:p>
    <w:p w14:paraId="3D65C55C" w14:textId="77777777" w:rsidR="0074186B" w:rsidRPr="0033075B" w:rsidRDefault="00412F74">
      <w:pPr>
        <w:pStyle w:val="BodyTextIndent2"/>
        <w:numPr>
          <w:ilvl w:val="0"/>
          <w:numId w:val="49"/>
        </w:numPr>
        <w:spacing w:line="240" w:lineRule="auto"/>
        <w:rPr>
          <w:rFonts w:asciiTheme="minorHAnsi" w:hAnsiTheme="minorHAnsi" w:cs="Arial"/>
          <w:b w:val="0"/>
          <w:sz w:val="24"/>
          <w:szCs w:val="24"/>
        </w:rPr>
      </w:pPr>
      <w:r>
        <w:rPr>
          <w:rFonts w:asciiTheme="minorHAnsi" w:hAnsiTheme="minorHAnsi" w:cs="Arial"/>
          <w:b w:val="0"/>
          <w:sz w:val="24"/>
          <w:szCs w:val="24"/>
        </w:rPr>
        <w:lastRenderedPageBreak/>
        <w:t>Nursing staff must ensure that</w:t>
      </w:r>
      <w:r w:rsidR="00963D1A">
        <w:rPr>
          <w:rFonts w:asciiTheme="minorHAnsi" w:hAnsiTheme="minorHAnsi" w:cs="Arial"/>
          <w:b w:val="0"/>
          <w:sz w:val="24"/>
          <w:szCs w:val="24"/>
        </w:rPr>
        <w:t xml:space="preserve"> the pharmacy team is notified </w:t>
      </w:r>
      <w:r w:rsidR="00313B33">
        <w:rPr>
          <w:rFonts w:asciiTheme="minorHAnsi" w:hAnsiTheme="minorHAnsi" w:cs="Arial"/>
          <w:b w:val="0"/>
          <w:sz w:val="24"/>
          <w:szCs w:val="24"/>
        </w:rPr>
        <w:t>if</w:t>
      </w:r>
      <w:r w:rsidR="00963D1A">
        <w:rPr>
          <w:rFonts w:asciiTheme="minorHAnsi" w:hAnsiTheme="minorHAnsi" w:cs="Arial"/>
          <w:b w:val="0"/>
          <w:sz w:val="24"/>
          <w:szCs w:val="24"/>
        </w:rPr>
        <w:t xml:space="preserve"> there is </w:t>
      </w:r>
      <w:r w:rsidR="000F76DB" w:rsidRPr="00EA5F14">
        <w:rPr>
          <w:rFonts w:asciiTheme="minorHAnsi" w:hAnsiTheme="minorHAnsi" w:cs="Arial"/>
          <w:b w:val="0"/>
          <w:sz w:val="24"/>
          <w:szCs w:val="24"/>
        </w:rPr>
        <w:t>an above normal need for a particular stock item</w:t>
      </w:r>
      <w:r w:rsidR="008B1401">
        <w:rPr>
          <w:rFonts w:asciiTheme="minorHAnsi" w:hAnsiTheme="minorHAnsi" w:cs="Arial"/>
          <w:b w:val="0"/>
          <w:sz w:val="24"/>
          <w:szCs w:val="24"/>
        </w:rPr>
        <w:t xml:space="preserve">.  This will allow </w:t>
      </w:r>
      <w:r w:rsidR="000F76DB" w:rsidRPr="00EA5F14">
        <w:rPr>
          <w:rFonts w:asciiTheme="minorHAnsi" w:hAnsiTheme="minorHAnsi" w:cs="Arial"/>
          <w:b w:val="0"/>
          <w:sz w:val="24"/>
          <w:szCs w:val="24"/>
        </w:rPr>
        <w:t>additional stock</w:t>
      </w:r>
      <w:r w:rsidR="008B1401">
        <w:rPr>
          <w:rFonts w:asciiTheme="minorHAnsi" w:hAnsiTheme="minorHAnsi" w:cs="Arial"/>
          <w:b w:val="0"/>
          <w:sz w:val="24"/>
          <w:szCs w:val="24"/>
        </w:rPr>
        <w:t xml:space="preserve"> to be ordered if</w:t>
      </w:r>
      <w:r w:rsidR="000F76DB" w:rsidRPr="00EA5F14">
        <w:rPr>
          <w:rFonts w:asciiTheme="minorHAnsi" w:hAnsiTheme="minorHAnsi" w:cs="Arial"/>
          <w:b w:val="0"/>
          <w:sz w:val="24"/>
          <w:szCs w:val="24"/>
        </w:rPr>
        <w:t xml:space="preserve"> necessary</w:t>
      </w:r>
      <w:r w:rsidR="002945A1">
        <w:rPr>
          <w:rFonts w:asciiTheme="minorHAnsi" w:hAnsiTheme="minorHAnsi" w:cs="Arial"/>
          <w:b w:val="0"/>
          <w:sz w:val="24"/>
          <w:szCs w:val="24"/>
        </w:rPr>
        <w:t>/</w:t>
      </w:r>
      <w:r w:rsidR="00313B33">
        <w:rPr>
          <w:rFonts w:asciiTheme="minorHAnsi" w:hAnsiTheme="minorHAnsi" w:cs="Arial"/>
          <w:b w:val="0"/>
          <w:sz w:val="24"/>
          <w:szCs w:val="24"/>
        </w:rPr>
        <w:t>appropriate</w:t>
      </w:r>
      <w:r w:rsidR="000F76DB" w:rsidRPr="00EA5F14">
        <w:rPr>
          <w:rFonts w:asciiTheme="minorHAnsi" w:hAnsiTheme="minorHAnsi" w:cs="Arial"/>
          <w:b w:val="0"/>
          <w:sz w:val="24"/>
          <w:szCs w:val="24"/>
        </w:rPr>
        <w:t>.</w:t>
      </w:r>
    </w:p>
    <w:p w14:paraId="04511F82" w14:textId="77777777" w:rsidR="007F09B5" w:rsidRPr="00F8364A" w:rsidRDefault="007F09B5" w:rsidP="00D92753">
      <w:pPr>
        <w:pStyle w:val="BodyTextIndent2"/>
        <w:spacing w:line="240" w:lineRule="auto"/>
        <w:ind w:left="0" w:hanging="540"/>
        <w:rPr>
          <w:rFonts w:asciiTheme="minorHAnsi" w:hAnsiTheme="minorHAnsi" w:cs="Arial"/>
          <w:b w:val="0"/>
          <w:sz w:val="24"/>
          <w:szCs w:val="24"/>
        </w:rPr>
      </w:pPr>
    </w:p>
    <w:p w14:paraId="373283D6" w14:textId="77777777" w:rsidR="000F76DB" w:rsidRPr="00F8364A" w:rsidRDefault="001F1A0F" w:rsidP="00D92753">
      <w:pPr>
        <w:pStyle w:val="Heading3"/>
      </w:pPr>
      <w:bookmarkStart w:id="256" w:name="_Toc195515598"/>
      <w:r w:rsidRPr="00F8364A">
        <w:t xml:space="preserve">Electronic Top Up – </w:t>
      </w:r>
      <w:r w:rsidR="00D95B28">
        <w:t>Omnicell</w:t>
      </w:r>
      <w:r w:rsidRPr="00F8364A">
        <w:t xml:space="preserve"> </w:t>
      </w:r>
      <w:r w:rsidR="002D1330">
        <w:t>cabinet</w:t>
      </w:r>
      <w:r w:rsidR="00A17E46" w:rsidRPr="00F8364A">
        <w:t xml:space="preserve"> (where applicable)</w:t>
      </w:r>
      <w:bookmarkEnd w:id="256"/>
    </w:p>
    <w:p w14:paraId="27F878C4" w14:textId="77777777" w:rsidR="00F82A2A" w:rsidRDefault="00F82A2A" w:rsidP="00D92753">
      <w:pPr>
        <w:pStyle w:val="BodyTextIndent2"/>
        <w:spacing w:line="240" w:lineRule="auto"/>
        <w:ind w:left="0"/>
        <w:rPr>
          <w:rFonts w:asciiTheme="minorHAnsi" w:hAnsiTheme="minorHAnsi" w:cs="Arial"/>
          <w:b w:val="0"/>
          <w:sz w:val="24"/>
          <w:szCs w:val="24"/>
        </w:rPr>
      </w:pPr>
    </w:p>
    <w:p w14:paraId="023DD0BF" w14:textId="3EE3434C" w:rsidR="001F1A0F" w:rsidRDefault="007F09B5" w:rsidP="00D92753">
      <w:pPr>
        <w:pStyle w:val="BodyTextIndent2"/>
        <w:spacing w:line="240" w:lineRule="auto"/>
        <w:ind w:left="0"/>
        <w:rPr>
          <w:rFonts w:asciiTheme="minorHAnsi" w:hAnsiTheme="minorHAnsi" w:cs="Arial"/>
          <w:b w:val="0"/>
          <w:sz w:val="24"/>
          <w:szCs w:val="24"/>
        </w:rPr>
      </w:pPr>
      <w:r w:rsidRPr="00F8364A">
        <w:rPr>
          <w:rFonts w:asciiTheme="minorHAnsi" w:hAnsiTheme="minorHAnsi" w:cs="Arial"/>
          <w:b w:val="0"/>
          <w:sz w:val="24"/>
          <w:szCs w:val="24"/>
        </w:rPr>
        <w:t xml:space="preserve">In some areas </w:t>
      </w:r>
      <w:r w:rsidR="00BF7881">
        <w:rPr>
          <w:rFonts w:asciiTheme="minorHAnsi" w:hAnsiTheme="minorHAnsi" w:cs="Arial"/>
          <w:b w:val="0"/>
          <w:sz w:val="24"/>
          <w:szCs w:val="24"/>
        </w:rPr>
        <w:t xml:space="preserve">of the health board </w:t>
      </w:r>
      <w:r w:rsidR="00BC6D99">
        <w:rPr>
          <w:rFonts w:asciiTheme="minorHAnsi" w:hAnsiTheme="minorHAnsi" w:cs="Arial"/>
          <w:b w:val="0"/>
          <w:sz w:val="24"/>
          <w:szCs w:val="24"/>
        </w:rPr>
        <w:t xml:space="preserve">Omnicell </w:t>
      </w:r>
      <w:r w:rsidR="00F0403B">
        <w:rPr>
          <w:rFonts w:asciiTheme="minorHAnsi" w:hAnsiTheme="minorHAnsi" w:cs="Arial"/>
          <w:b w:val="0"/>
          <w:sz w:val="24"/>
          <w:szCs w:val="24"/>
        </w:rPr>
        <w:t>cabinets</w:t>
      </w:r>
      <w:r w:rsidR="00BC6D99">
        <w:rPr>
          <w:rFonts w:asciiTheme="minorHAnsi" w:hAnsiTheme="minorHAnsi" w:cs="Arial"/>
          <w:b w:val="0"/>
          <w:sz w:val="24"/>
          <w:szCs w:val="24"/>
        </w:rPr>
        <w:t xml:space="preserve"> are in place.  These provide an </w:t>
      </w:r>
      <w:r w:rsidRPr="00F8364A">
        <w:rPr>
          <w:rFonts w:asciiTheme="minorHAnsi" w:hAnsiTheme="minorHAnsi" w:cs="Arial"/>
          <w:b w:val="0"/>
          <w:sz w:val="24"/>
          <w:szCs w:val="24"/>
        </w:rPr>
        <w:t xml:space="preserve">electronic storage and ordering system </w:t>
      </w:r>
      <w:r w:rsidR="00741499">
        <w:rPr>
          <w:rFonts w:asciiTheme="minorHAnsi" w:hAnsiTheme="minorHAnsi" w:cs="Arial"/>
          <w:b w:val="0"/>
          <w:sz w:val="24"/>
          <w:szCs w:val="24"/>
        </w:rPr>
        <w:t xml:space="preserve">which </w:t>
      </w:r>
      <w:r w:rsidR="00F82A2A">
        <w:rPr>
          <w:rFonts w:asciiTheme="minorHAnsi" w:hAnsiTheme="minorHAnsi" w:cs="Arial"/>
          <w:b w:val="0"/>
          <w:sz w:val="24"/>
          <w:szCs w:val="24"/>
        </w:rPr>
        <w:t>automatically order items that go below an agreed threshold quantity.</w:t>
      </w:r>
      <w:r w:rsidRPr="00F8364A">
        <w:rPr>
          <w:rFonts w:asciiTheme="minorHAnsi" w:hAnsiTheme="minorHAnsi" w:cs="Arial"/>
          <w:b w:val="0"/>
          <w:sz w:val="24"/>
          <w:szCs w:val="24"/>
        </w:rPr>
        <w:t xml:space="preserve"> </w:t>
      </w:r>
      <w:r w:rsidR="00F82A2A">
        <w:rPr>
          <w:rFonts w:asciiTheme="minorHAnsi" w:hAnsiTheme="minorHAnsi" w:cs="Arial"/>
          <w:b w:val="0"/>
          <w:sz w:val="24"/>
          <w:szCs w:val="24"/>
        </w:rPr>
        <w:t>S</w:t>
      </w:r>
      <w:r w:rsidRPr="00F8364A">
        <w:rPr>
          <w:rFonts w:asciiTheme="minorHAnsi" w:hAnsiTheme="minorHAnsi" w:cs="Arial"/>
          <w:b w:val="0"/>
          <w:sz w:val="24"/>
          <w:szCs w:val="24"/>
        </w:rPr>
        <w:t xml:space="preserve">taff </w:t>
      </w:r>
      <w:r w:rsidR="009F68E7">
        <w:rPr>
          <w:rFonts w:asciiTheme="minorHAnsi" w:hAnsiTheme="minorHAnsi" w:cs="Arial"/>
          <w:b w:val="0"/>
          <w:sz w:val="24"/>
          <w:szCs w:val="24"/>
        </w:rPr>
        <w:t xml:space="preserve">working with Omnicell </w:t>
      </w:r>
      <w:r w:rsidR="00266487">
        <w:rPr>
          <w:rFonts w:asciiTheme="minorHAnsi" w:hAnsiTheme="minorHAnsi" w:cs="Arial"/>
          <w:b w:val="0"/>
          <w:sz w:val="24"/>
          <w:szCs w:val="24"/>
        </w:rPr>
        <w:t xml:space="preserve">cabinets </w:t>
      </w:r>
      <w:r w:rsidRPr="00F8364A">
        <w:rPr>
          <w:rFonts w:asciiTheme="minorHAnsi" w:hAnsiTheme="minorHAnsi" w:cs="Arial"/>
          <w:b w:val="0"/>
          <w:sz w:val="24"/>
          <w:szCs w:val="24"/>
        </w:rPr>
        <w:t>will be provided will specific training</w:t>
      </w:r>
      <w:r w:rsidR="00326E12">
        <w:rPr>
          <w:rFonts w:asciiTheme="minorHAnsi" w:hAnsiTheme="minorHAnsi" w:cs="Arial"/>
          <w:b w:val="0"/>
          <w:sz w:val="24"/>
          <w:szCs w:val="24"/>
        </w:rPr>
        <w:t xml:space="preserve"> and p</w:t>
      </w:r>
      <w:r w:rsidRPr="00F8364A">
        <w:rPr>
          <w:rFonts w:asciiTheme="minorHAnsi" w:hAnsiTheme="minorHAnsi" w:cs="Arial"/>
          <w:b w:val="0"/>
          <w:sz w:val="24"/>
          <w:szCs w:val="24"/>
        </w:rPr>
        <w:t xml:space="preserve">rocedures </w:t>
      </w:r>
      <w:r w:rsidR="00A62154" w:rsidRPr="00F8364A">
        <w:rPr>
          <w:rFonts w:asciiTheme="minorHAnsi" w:hAnsiTheme="minorHAnsi" w:cs="Arial"/>
          <w:b w:val="0"/>
          <w:sz w:val="24"/>
          <w:szCs w:val="24"/>
        </w:rPr>
        <w:t xml:space="preserve">are in place </w:t>
      </w:r>
      <w:r w:rsidR="00E45470">
        <w:rPr>
          <w:rFonts w:asciiTheme="minorHAnsi" w:hAnsiTheme="minorHAnsi" w:cs="Arial"/>
          <w:b w:val="0"/>
          <w:sz w:val="24"/>
          <w:szCs w:val="24"/>
        </w:rPr>
        <w:t xml:space="preserve">for staff </w:t>
      </w:r>
      <w:r w:rsidR="00A62154" w:rsidRPr="00F8364A">
        <w:rPr>
          <w:rFonts w:asciiTheme="minorHAnsi" w:hAnsiTheme="minorHAnsi" w:cs="Arial"/>
          <w:b w:val="0"/>
          <w:sz w:val="24"/>
          <w:szCs w:val="24"/>
        </w:rPr>
        <w:t>to</w:t>
      </w:r>
      <w:r w:rsidRPr="00F8364A">
        <w:rPr>
          <w:rFonts w:asciiTheme="minorHAnsi" w:hAnsiTheme="minorHAnsi" w:cs="Arial"/>
          <w:b w:val="0"/>
          <w:sz w:val="24"/>
          <w:szCs w:val="24"/>
        </w:rPr>
        <w:t xml:space="preserve"> use</w:t>
      </w:r>
      <w:r w:rsidR="00A62154" w:rsidRPr="00F8364A">
        <w:rPr>
          <w:rFonts w:asciiTheme="minorHAnsi" w:hAnsiTheme="minorHAnsi" w:cs="Arial"/>
          <w:b w:val="0"/>
          <w:sz w:val="24"/>
          <w:szCs w:val="24"/>
        </w:rPr>
        <w:t xml:space="preserve"> [</w:t>
      </w:r>
      <w:hyperlink r:id="rId283" w:history="1">
        <w:r w:rsidR="00CA58D7" w:rsidRPr="00A50A2B">
          <w:rPr>
            <w:rStyle w:val="Hyperlink"/>
            <w:rFonts w:asciiTheme="minorHAnsi" w:hAnsiTheme="minorHAnsi" w:cs="Arial"/>
            <w:b w:val="0"/>
            <w:sz w:val="24"/>
            <w:szCs w:val="24"/>
          </w:rPr>
          <w:t>Omn</w:t>
        </w:r>
        <w:r w:rsidR="00A50A2B" w:rsidRPr="00A50A2B">
          <w:rPr>
            <w:rStyle w:val="Hyperlink"/>
            <w:rFonts w:asciiTheme="minorHAnsi" w:hAnsiTheme="minorHAnsi" w:cs="Arial"/>
            <w:b w:val="0"/>
            <w:sz w:val="24"/>
            <w:szCs w:val="24"/>
          </w:rPr>
          <w:t>icell User Guides</w:t>
        </w:r>
      </w:hyperlink>
      <w:r w:rsidR="00A62154" w:rsidRPr="00F8364A">
        <w:rPr>
          <w:rFonts w:asciiTheme="minorHAnsi" w:hAnsiTheme="minorHAnsi" w:cs="Arial"/>
          <w:b w:val="0"/>
          <w:sz w:val="24"/>
          <w:szCs w:val="24"/>
        </w:rPr>
        <w:t>]</w:t>
      </w:r>
      <w:r w:rsidRPr="00F8364A">
        <w:rPr>
          <w:rFonts w:asciiTheme="minorHAnsi" w:hAnsiTheme="minorHAnsi" w:cs="Arial"/>
          <w:b w:val="0"/>
          <w:sz w:val="24"/>
          <w:szCs w:val="24"/>
        </w:rPr>
        <w:t>.</w:t>
      </w:r>
    </w:p>
    <w:p w14:paraId="187DE530" w14:textId="77777777" w:rsidR="00C44189" w:rsidRPr="00C44189" w:rsidRDefault="00C44189" w:rsidP="00D92753">
      <w:pPr>
        <w:rPr>
          <w:rFonts w:cs="Arial"/>
          <w:bCs/>
          <w:szCs w:val="24"/>
        </w:rPr>
      </w:pPr>
    </w:p>
    <w:p w14:paraId="30CE25F4" w14:textId="77777777" w:rsidR="00C44189" w:rsidRDefault="009822B3" w:rsidP="00D92753">
      <w:pPr>
        <w:pStyle w:val="Heading3"/>
      </w:pPr>
      <w:bookmarkStart w:id="257" w:name="_Toc195515599"/>
      <w:r>
        <w:t xml:space="preserve">Ward/Department </w:t>
      </w:r>
      <w:r w:rsidR="00C44189">
        <w:t>Stock</w:t>
      </w:r>
      <w:r>
        <w:t xml:space="preserve"> Orders</w:t>
      </w:r>
      <w:bookmarkEnd w:id="257"/>
    </w:p>
    <w:p w14:paraId="6F92BF01" w14:textId="77777777" w:rsidR="009822B3" w:rsidRPr="00F8364A" w:rsidRDefault="009822B3" w:rsidP="00D92753">
      <w:pPr>
        <w:rPr>
          <w:rFonts w:cs="Arial"/>
          <w:b/>
          <w:bCs/>
          <w:szCs w:val="24"/>
        </w:rPr>
      </w:pPr>
    </w:p>
    <w:p w14:paraId="6BB6807F" w14:textId="0767B2FC" w:rsidR="000F76DB" w:rsidRDefault="000F76DB" w:rsidP="00D92753">
      <w:pPr>
        <w:tabs>
          <w:tab w:val="left" w:pos="720"/>
        </w:tabs>
        <w:rPr>
          <w:rFonts w:cs="Arial"/>
          <w:szCs w:val="24"/>
        </w:rPr>
      </w:pPr>
      <w:r w:rsidRPr="009822B3">
        <w:rPr>
          <w:rFonts w:cs="Arial"/>
          <w:szCs w:val="24"/>
        </w:rPr>
        <w:t xml:space="preserve">If a top-up service is not in place, </w:t>
      </w:r>
      <w:r w:rsidRPr="00F8364A">
        <w:rPr>
          <w:rFonts w:cs="Arial"/>
          <w:szCs w:val="24"/>
        </w:rPr>
        <w:t>or additional stock is required</w:t>
      </w:r>
      <w:r w:rsidR="009822B3">
        <w:rPr>
          <w:rFonts w:cs="Arial"/>
          <w:szCs w:val="24"/>
        </w:rPr>
        <w:t xml:space="preserve"> before the agreed pharmacy top</w:t>
      </w:r>
      <w:r w:rsidR="00EC7BC1">
        <w:rPr>
          <w:rFonts w:cs="Arial"/>
          <w:szCs w:val="24"/>
        </w:rPr>
        <w:t>-</w:t>
      </w:r>
      <w:r w:rsidR="009822B3">
        <w:rPr>
          <w:rFonts w:cs="Arial"/>
          <w:szCs w:val="24"/>
        </w:rPr>
        <w:t>up</w:t>
      </w:r>
      <w:r w:rsidRPr="00F8364A">
        <w:rPr>
          <w:rFonts w:cs="Arial"/>
          <w:szCs w:val="24"/>
        </w:rPr>
        <w:t xml:space="preserve">, then an order for stock drugs must be made by a request directly to </w:t>
      </w:r>
      <w:r w:rsidR="009822B3">
        <w:rPr>
          <w:rFonts w:cs="Arial"/>
          <w:szCs w:val="24"/>
        </w:rPr>
        <w:t>NHH</w:t>
      </w:r>
      <w:r w:rsidRPr="00F8364A">
        <w:rPr>
          <w:rFonts w:cs="Arial"/>
          <w:szCs w:val="24"/>
        </w:rPr>
        <w:t xml:space="preserve"> pharmacy department</w:t>
      </w:r>
      <w:r w:rsidR="00A62154" w:rsidRPr="00F8364A">
        <w:rPr>
          <w:rFonts w:cs="Arial"/>
          <w:szCs w:val="24"/>
        </w:rPr>
        <w:t xml:space="preserve"> through an </w:t>
      </w:r>
      <w:r w:rsidR="009822B3" w:rsidRPr="00F8364A">
        <w:rPr>
          <w:rFonts w:cs="Arial"/>
          <w:szCs w:val="24"/>
        </w:rPr>
        <w:t>electronic</w:t>
      </w:r>
      <w:r w:rsidRPr="00F8364A">
        <w:rPr>
          <w:rFonts w:cs="Arial"/>
          <w:szCs w:val="24"/>
        </w:rPr>
        <w:t xml:space="preserve"> ordering system</w:t>
      </w:r>
      <w:r w:rsidR="00A62154" w:rsidRPr="00F8364A">
        <w:rPr>
          <w:rFonts w:cs="Arial"/>
          <w:szCs w:val="24"/>
        </w:rPr>
        <w:t xml:space="preserve">. </w:t>
      </w:r>
      <w:r w:rsidR="009F0852" w:rsidRPr="00F8364A">
        <w:rPr>
          <w:rFonts w:cs="Arial"/>
          <w:szCs w:val="24"/>
        </w:rPr>
        <w:t xml:space="preserve">Staff required to use </w:t>
      </w:r>
      <w:r w:rsidR="00A62154" w:rsidRPr="00F8364A">
        <w:rPr>
          <w:rFonts w:cs="Arial"/>
          <w:szCs w:val="24"/>
        </w:rPr>
        <w:t>an electronic ordering system</w:t>
      </w:r>
      <w:r w:rsidR="009F0852" w:rsidRPr="00F8364A">
        <w:rPr>
          <w:rFonts w:cs="Arial"/>
          <w:szCs w:val="24"/>
        </w:rPr>
        <w:t xml:space="preserve"> will receive training</w:t>
      </w:r>
      <w:r w:rsidR="002F2B0C" w:rsidRPr="00F8364A">
        <w:rPr>
          <w:rFonts w:cs="Arial"/>
          <w:szCs w:val="24"/>
        </w:rPr>
        <w:t xml:space="preserve"> from the </w:t>
      </w:r>
      <w:r w:rsidR="00A62154" w:rsidRPr="00F8364A">
        <w:rPr>
          <w:rFonts w:cs="Arial"/>
          <w:szCs w:val="24"/>
        </w:rPr>
        <w:t>Pharmacy</w:t>
      </w:r>
      <w:r w:rsidR="002F2B0C" w:rsidRPr="00F8364A">
        <w:rPr>
          <w:rFonts w:cs="Arial"/>
          <w:szCs w:val="24"/>
        </w:rPr>
        <w:t xml:space="preserve"> t</w:t>
      </w:r>
      <w:r w:rsidR="009F0852" w:rsidRPr="00F8364A">
        <w:rPr>
          <w:rFonts w:cs="Arial"/>
          <w:szCs w:val="24"/>
        </w:rPr>
        <w:t>eam</w:t>
      </w:r>
      <w:r w:rsidR="00C44189">
        <w:rPr>
          <w:rFonts w:cs="Arial"/>
          <w:szCs w:val="24"/>
        </w:rPr>
        <w:t xml:space="preserve"> [</w:t>
      </w:r>
      <w:hyperlink r:id="rId284" w:history="1">
        <w:r w:rsidR="00D56885" w:rsidRPr="00D26664">
          <w:rPr>
            <w:rStyle w:val="Hyperlink"/>
            <w:rFonts w:cs="Arial"/>
            <w:szCs w:val="24"/>
          </w:rPr>
          <w:t xml:space="preserve">WOREQ2 </w:t>
        </w:r>
        <w:r w:rsidR="00D26664" w:rsidRPr="00D26664">
          <w:rPr>
            <w:rStyle w:val="Hyperlink"/>
            <w:rFonts w:cs="Arial"/>
            <w:szCs w:val="24"/>
          </w:rPr>
          <w:t>User Guides</w:t>
        </w:r>
      </w:hyperlink>
      <w:r w:rsidR="00C44189">
        <w:rPr>
          <w:rFonts w:cs="Arial"/>
          <w:szCs w:val="24"/>
        </w:rPr>
        <w:t>]</w:t>
      </w:r>
      <w:r w:rsidR="009F0852" w:rsidRPr="00F8364A">
        <w:rPr>
          <w:rFonts w:cs="Arial"/>
          <w:szCs w:val="24"/>
        </w:rPr>
        <w:t>.</w:t>
      </w:r>
    </w:p>
    <w:p w14:paraId="536C8125" w14:textId="77777777" w:rsidR="009822B3" w:rsidRPr="00F8364A" w:rsidRDefault="009822B3" w:rsidP="00D92753">
      <w:pPr>
        <w:tabs>
          <w:tab w:val="left" w:pos="720"/>
        </w:tabs>
        <w:rPr>
          <w:rFonts w:cs="Arial"/>
          <w:szCs w:val="24"/>
        </w:rPr>
      </w:pPr>
    </w:p>
    <w:p w14:paraId="04A34FC5" w14:textId="0917D053" w:rsidR="00C20736" w:rsidRDefault="00C20736" w:rsidP="00D92753">
      <w:pPr>
        <w:tabs>
          <w:tab w:val="left" w:pos="5529"/>
        </w:tabs>
        <w:rPr>
          <w:rFonts w:cs="Arial"/>
          <w:szCs w:val="24"/>
        </w:rPr>
      </w:pPr>
      <w:r>
        <w:rPr>
          <w:rFonts w:cs="Arial"/>
          <w:szCs w:val="24"/>
        </w:rPr>
        <w:t>The agreed stock ordering process is via the WOREQ2 system or</w:t>
      </w:r>
      <w:r w:rsidR="002661ED">
        <w:rPr>
          <w:rFonts w:cs="Arial"/>
          <w:szCs w:val="24"/>
        </w:rPr>
        <w:t xml:space="preserve"> </w:t>
      </w:r>
      <w:r w:rsidR="00B2718C">
        <w:rPr>
          <w:rFonts w:cs="Arial"/>
          <w:szCs w:val="24"/>
        </w:rPr>
        <w:t>exceptionally</w:t>
      </w:r>
      <w:r>
        <w:rPr>
          <w:rFonts w:cs="Arial"/>
          <w:szCs w:val="24"/>
        </w:rPr>
        <w:t xml:space="preserve"> via e-mail to </w:t>
      </w:r>
      <w:hyperlink r:id="rId285" w:history="1">
        <w:r w:rsidRPr="00EF00F9">
          <w:rPr>
            <w:rStyle w:val="Hyperlink"/>
            <w:rFonts w:cs="Arial"/>
            <w:szCs w:val="24"/>
          </w:rPr>
          <w:t>ABB.NHHPharmacy@wales.nhs.uk</w:t>
        </w:r>
      </w:hyperlink>
      <w:r>
        <w:rPr>
          <w:rFonts w:cs="Arial"/>
          <w:szCs w:val="24"/>
        </w:rPr>
        <w:t xml:space="preserve"> </w:t>
      </w:r>
    </w:p>
    <w:p w14:paraId="0837FE8E" w14:textId="77777777" w:rsidR="009822B3" w:rsidRDefault="009822B3" w:rsidP="00D92753">
      <w:pPr>
        <w:tabs>
          <w:tab w:val="left" w:pos="5529"/>
        </w:tabs>
        <w:rPr>
          <w:rFonts w:cs="Arial"/>
          <w:szCs w:val="24"/>
        </w:rPr>
      </w:pPr>
    </w:p>
    <w:p w14:paraId="672D33B9" w14:textId="77777777" w:rsidR="009822B3" w:rsidRDefault="009822B3" w:rsidP="00D92753">
      <w:pPr>
        <w:tabs>
          <w:tab w:val="left" w:pos="5529"/>
        </w:tabs>
        <w:rPr>
          <w:rFonts w:cs="Arial"/>
          <w:szCs w:val="24"/>
        </w:rPr>
      </w:pPr>
      <w:r>
        <w:rPr>
          <w:rFonts w:cs="Arial"/>
          <w:szCs w:val="24"/>
        </w:rPr>
        <w:t>If sending by e-mail the e-mail must clearly state, name, strength, form</w:t>
      </w:r>
      <w:r w:rsidR="00840F88">
        <w:rPr>
          <w:rFonts w:cs="Arial"/>
          <w:szCs w:val="24"/>
        </w:rPr>
        <w:t xml:space="preserve">, </w:t>
      </w:r>
      <w:r>
        <w:rPr>
          <w:rFonts w:cs="Arial"/>
          <w:szCs w:val="24"/>
        </w:rPr>
        <w:t>quantity of medication required</w:t>
      </w:r>
      <w:r w:rsidR="00840F88">
        <w:rPr>
          <w:rFonts w:cs="Arial"/>
          <w:szCs w:val="24"/>
        </w:rPr>
        <w:t xml:space="preserve"> and delivery location</w:t>
      </w:r>
      <w:r w:rsidR="009174E8">
        <w:rPr>
          <w:rFonts w:cs="Arial"/>
          <w:szCs w:val="24"/>
        </w:rPr>
        <w:t>.</w:t>
      </w:r>
    </w:p>
    <w:p w14:paraId="4C262B81" w14:textId="77777777" w:rsidR="009174E8" w:rsidRDefault="009174E8" w:rsidP="00D92753">
      <w:pPr>
        <w:tabs>
          <w:tab w:val="left" w:pos="5529"/>
        </w:tabs>
        <w:rPr>
          <w:rFonts w:cs="Arial"/>
          <w:szCs w:val="24"/>
        </w:rPr>
      </w:pPr>
    </w:p>
    <w:p w14:paraId="6F5FD1E5" w14:textId="77777777" w:rsidR="009822B3" w:rsidRPr="009822B3" w:rsidRDefault="009822B3" w:rsidP="00D92753">
      <w:pPr>
        <w:tabs>
          <w:tab w:val="left" w:pos="5529"/>
        </w:tabs>
        <w:rPr>
          <w:rFonts w:cs="Arial"/>
          <w:szCs w:val="24"/>
        </w:rPr>
      </w:pPr>
      <w:r>
        <w:rPr>
          <w:rFonts w:cs="Arial"/>
          <w:szCs w:val="24"/>
        </w:rPr>
        <w:t>If e-mailed from a non-registered member of staff the body of the e-mail must state the name and designation of the registrant authorising the stock request</w:t>
      </w:r>
      <w:r w:rsidR="00C40EE7">
        <w:rPr>
          <w:rFonts w:cs="Arial"/>
          <w:szCs w:val="24"/>
        </w:rPr>
        <w:t xml:space="preserve"> and this will be subject to audit.</w:t>
      </w:r>
    </w:p>
    <w:p w14:paraId="4A043CD2" w14:textId="77777777" w:rsidR="008706FC" w:rsidRDefault="008706FC" w:rsidP="00D92753">
      <w:pPr>
        <w:tabs>
          <w:tab w:val="left" w:pos="720"/>
        </w:tabs>
        <w:rPr>
          <w:rFonts w:cs="Arial"/>
          <w:szCs w:val="24"/>
        </w:rPr>
      </w:pPr>
    </w:p>
    <w:p w14:paraId="1F9E1D3B" w14:textId="77777777" w:rsidR="00C44189" w:rsidRDefault="00C44189" w:rsidP="00D92753">
      <w:pPr>
        <w:pStyle w:val="Heading3"/>
      </w:pPr>
      <w:bookmarkStart w:id="258" w:name="_Toc195515600"/>
      <w:r w:rsidRPr="00C44189">
        <w:t>Non-Stock</w:t>
      </w:r>
      <w:r w:rsidR="009822B3">
        <w:t xml:space="preserve"> Pharmacy Orders – Named Patient Supplies</w:t>
      </w:r>
      <w:bookmarkEnd w:id="258"/>
    </w:p>
    <w:p w14:paraId="0FD42B37" w14:textId="77777777" w:rsidR="009822B3" w:rsidRPr="00C44189" w:rsidRDefault="009822B3" w:rsidP="00D92753">
      <w:pPr>
        <w:tabs>
          <w:tab w:val="left" w:pos="720"/>
        </w:tabs>
        <w:rPr>
          <w:rFonts w:cs="Arial"/>
          <w:b/>
          <w:szCs w:val="24"/>
        </w:rPr>
      </w:pPr>
    </w:p>
    <w:p w14:paraId="598A9B18" w14:textId="77777777" w:rsidR="009822B3" w:rsidRDefault="00A62154" w:rsidP="00D92753">
      <w:pPr>
        <w:tabs>
          <w:tab w:val="left" w:pos="720"/>
        </w:tabs>
        <w:rPr>
          <w:rFonts w:cs="Arial"/>
          <w:szCs w:val="24"/>
        </w:rPr>
      </w:pPr>
      <w:r w:rsidRPr="00F8364A">
        <w:rPr>
          <w:rFonts w:cs="Arial"/>
          <w:szCs w:val="24"/>
        </w:rPr>
        <w:t>Pharmacy and nursing teams should collaborate to order</w:t>
      </w:r>
      <w:r w:rsidR="00537A3D" w:rsidRPr="00F8364A">
        <w:rPr>
          <w:rFonts w:cs="Arial"/>
          <w:szCs w:val="24"/>
        </w:rPr>
        <w:t xml:space="preserve"> </w:t>
      </w:r>
      <w:r w:rsidR="002F2B0C" w:rsidRPr="00F8364A">
        <w:rPr>
          <w:rFonts w:cs="Arial"/>
          <w:szCs w:val="24"/>
        </w:rPr>
        <w:t>non-stock</w:t>
      </w:r>
      <w:r w:rsidR="009822B3">
        <w:rPr>
          <w:rFonts w:cs="Arial"/>
          <w:szCs w:val="24"/>
        </w:rPr>
        <w:t xml:space="preserve"> </w:t>
      </w:r>
      <w:r w:rsidR="003156DD">
        <w:rPr>
          <w:rFonts w:cs="Arial"/>
          <w:szCs w:val="24"/>
        </w:rPr>
        <w:t>p</w:t>
      </w:r>
      <w:r w:rsidR="009822B3">
        <w:rPr>
          <w:rFonts w:cs="Arial"/>
          <w:szCs w:val="24"/>
        </w:rPr>
        <w:t>harmacy</w:t>
      </w:r>
      <w:r w:rsidR="002F2B0C" w:rsidRPr="00F8364A">
        <w:rPr>
          <w:rFonts w:cs="Arial"/>
          <w:szCs w:val="24"/>
        </w:rPr>
        <w:t xml:space="preserve"> items</w:t>
      </w:r>
      <w:r w:rsidR="00C85D20" w:rsidRPr="00F8364A">
        <w:rPr>
          <w:rFonts w:cs="Arial"/>
          <w:szCs w:val="24"/>
        </w:rPr>
        <w:t>, which will be ordered via the agreed electronic system</w:t>
      </w:r>
      <w:r w:rsidR="009822B3">
        <w:rPr>
          <w:rFonts w:cs="Arial"/>
          <w:szCs w:val="24"/>
        </w:rPr>
        <w:t xml:space="preserve"> – currently the ‘Pharmacy Order’ function of MTeD or via an agreed paper system</w:t>
      </w:r>
      <w:r w:rsidR="002F2B0C" w:rsidRPr="00F8364A">
        <w:rPr>
          <w:rFonts w:cs="Arial"/>
          <w:szCs w:val="24"/>
        </w:rPr>
        <w:t>.</w:t>
      </w:r>
    </w:p>
    <w:p w14:paraId="356CD7D0" w14:textId="77777777" w:rsidR="009822B3" w:rsidRDefault="009822B3" w:rsidP="00D92753">
      <w:pPr>
        <w:tabs>
          <w:tab w:val="left" w:pos="720"/>
        </w:tabs>
        <w:rPr>
          <w:rFonts w:cs="Arial"/>
          <w:szCs w:val="24"/>
        </w:rPr>
      </w:pPr>
    </w:p>
    <w:p w14:paraId="2BA01636" w14:textId="77777777" w:rsidR="00C44189" w:rsidRDefault="002F2B0C" w:rsidP="00D92753">
      <w:pPr>
        <w:tabs>
          <w:tab w:val="left" w:pos="720"/>
        </w:tabs>
        <w:rPr>
          <w:rFonts w:cs="Arial"/>
          <w:szCs w:val="24"/>
        </w:rPr>
      </w:pPr>
      <w:r w:rsidRPr="00F8364A">
        <w:rPr>
          <w:rFonts w:cs="Arial"/>
          <w:szCs w:val="24"/>
        </w:rPr>
        <w:t>The supplying p</w:t>
      </w:r>
      <w:r w:rsidR="000F76DB" w:rsidRPr="00F8364A">
        <w:rPr>
          <w:rFonts w:cs="Arial"/>
          <w:szCs w:val="24"/>
        </w:rPr>
        <w:t>harmacy will need further information for non-stock items, such as</w:t>
      </w:r>
      <w:r w:rsidR="00C44189">
        <w:rPr>
          <w:rFonts w:cs="Arial"/>
          <w:szCs w:val="24"/>
        </w:rPr>
        <w:t>:-</w:t>
      </w:r>
    </w:p>
    <w:p w14:paraId="3780F2AE" w14:textId="77777777" w:rsidR="00C44189" w:rsidRDefault="00C44189">
      <w:pPr>
        <w:pStyle w:val="ListParagraph"/>
        <w:numPr>
          <w:ilvl w:val="0"/>
          <w:numId w:val="50"/>
        </w:numPr>
        <w:tabs>
          <w:tab w:val="left" w:pos="720"/>
        </w:tabs>
        <w:rPr>
          <w:rFonts w:cs="Arial"/>
        </w:rPr>
      </w:pPr>
      <w:r w:rsidRPr="00C44189">
        <w:rPr>
          <w:rFonts w:cs="Arial"/>
        </w:rPr>
        <w:t>P</w:t>
      </w:r>
      <w:r w:rsidR="000F76DB" w:rsidRPr="00C44189">
        <w:rPr>
          <w:rFonts w:cs="Arial"/>
        </w:rPr>
        <w:t>atient</w:t>
      </w:r>
      <w:r>
        <w:rPr>
          <w:rFonts w:cs="Arial"/>
        </w:rPr>
        <w:t>’</w:t>
      </w:r>
      <w:r w:rsidR="000F76DB" w:rsidRPr="00C44189">
        <w:rPr>
          <w:rFonts w:cs="Arial"/>
        </w:rPr>
        <w:t>s name, drug, dose, frequency and length of course.</w:t>
      </w:r>
    </w:p>
    <w:p w14:paraId="68EAC79D" w14:textId="77777777" w:rsidR="000F76DB" w:rsidRDefault="00C85D20">
      <w:pPr>
        <w:pStyle w:val="ListParagraph"/>
        <w:numPr>
          <w:ilvl w:val="0"/>
          <w:numId w:val="50"/>
        </w:numPr>
        <w:tabs>
          <w:tab w:val="left" w:pos="720"/>
        </w:tabs>
        <w:rPr>
          <w:rFonts w:cs="Arial"/>
        </w:rPr>
      </w:pPr>
      <w:r w:rsidRPr="00C44189">
        <w:rPr>
          <w:rFonts w:cs="Arial"/>
        </w:rPr>
        <w:t>If the item(s)</w:t>
      </w:r>
      <w:r w:rsidR="009822B3">
        <w:rPr>
          <w:rFonts w:cs="Arial"/>
        </w:rPr>
        <w:t xml:space="preserve"> is not be</w:t>
      </w:r>
      <w:r w:rsidR="003C4EC3">
        <w:rPr>
          <w:rFonts w:cs="Arial"/>
        </w:rPr>
        <w:t>ing</w:t>
      </w:r>
      <w:r w:rsidR="009822B3">
        <w:rPr>
          <w:rFonts w:cs="Arial"/>
        </w:rPr>
        <w:t xml:space="preserve"> ordered by a pharmacy team member or</w:t>
      </w:r>
      <w:r w:rsidRPr="00C44189">
        <w:rPr>
          <w:rFonts w:cs="Arial"/>
        </w:rPr>
        <w:t xml:space="preserve"> has not been clinically checked by a PTHB Pharmacist (annotated by initials in green pen in the pharmacy box), then the supplying pharmacy will require an electronic copy of the</w:t>
      </w:r>
      <w:r w:rsidR="00537A3D" w:rsidRPr="00C44189">
        <w:rPr>
          <w:rFonts w:cs="Arial"/>
        </w:rPr>
        <w:t xml:space="preserve"> </w:t>
      </w:r>
      <w:r w:rsidR="00C607E5" w:rsidRPr="00C44189">
        <w:t>All Wales Medication Administration Record</w:t>
      </w:r>
      <w:r w:rsidRPr="00C44189">
        <w:rPr>
          <w:rFonts w:cs="Arial"/>
        </w:rPr>
        <w:t>.</w:t>
      </w:r>
    </w:p>
    <w:p w14:paraId="11F8BA0A" w14:textId="77777777" w:rsidR="00C40EE7" w:rsidRPr="00C44189" w:rsidRDefault="00C40EE7" w:rsidP="00D92753">
      <w:pPr>
        <w:pStyle w:val="ListParagraph"/>
        <w:tabs>
          <w:tab w:val="left" w:pos="720"/>
        </w:tabs>
        <w:rPr>
          <w:rFonts w:cs="Arial"/>
        </w:rPr>
      </w:pPr>
    </w:p>
    <w:p w14:paraId="0E05C99C" w14:textId="77777777" w:rsidR="00C40EE7" w:rsidRDefault="002F2B0C" w:rsidP="00D92753">
      <w:pPr>
        <w:tabs>
          <w:tab w:val="left" w:pos="720"/>
        </w:tabs>
        <w:rPr>
          <w:rFonts w:cs="Arial"/>
          <w:szCs w:val="24"/>
        </w:rPr>
      </w:pPr>
      <w:r w:rsidRPr="00F8364A">
        <w:rPr>
          <w:rFonts w:cs="Arial"/>
          <w:szCs w:val="24"/>
        </w:rPr>
        <w:lastRenderedPageBreak/>
        <w:t>The supplying p</w:t>
      </w:r>
      <w:r w:rsidR="000F76DB" w:rsidRPr="00F8364A">
        <w:rPr>
          <w:rFonts w:cs="Arial"/>
          <w:szCs w:val="24"/>
        </w:rPr>
        <w:t>harmacy will require authorisation</w:t>
      </w:r>
      <w:r w:rsidRPr="00F8364A">
        <w:rPr>
          <w:rFonts w:cs="Arial"/>
          <w:szCs w:val="24"/>
        </w:rPr>
        <w:t xml:space="preserve"> from the Medicines Management t</w:t>
      </w:r>
      <w:r w:rsidR="000F76DB" w:rsidRPr="00F8364A">
        <w:rPr>
          <w:rFonts w:cs="Arial"/>
          <w:szCs w:val="24"/>
        </w:rPr>
        <w:t>eam to fulfil any requests for</w:t>
      </w:r>
      <w:r w:rsidR="00C40EE7">
        <w:rPr>
          <w:rFonts w:cs="Arial"/>
          <w:szCs w:val="24"/>
        </w:rPr>
        <w:t xml:space="preserve"> unlicensed</w:t>
      </w:r>
      <w:r w:rsidR="000F76DB" w:rsidRPr="00F8364A">
        <w:rPr>
          <w:rFonts w:cs="Arial"/>
          <w:szCs w:val="24"/>
        </w:rPr>
        <w:t xml:space="preserve"> medication </w:t>
      </w:r>
      <w:r w:rsidR="00C40EE7">
        <w:rPr>
          <w:rFonts w:cs="Arial"/>
          <w:szCs w:val="24"/>
        </w:rPr>
        <w:t xml:space="preserve">or medication </w:t>
      </w:r>
      <w:r w:rsidR="000F76DB" w:rsidRPr="00F8364A">
        <w:rPr>
          <w:rFonts w:cs="Arial"/>
          <w:szCs w:val="24"/>
        </w:rPr>
        <w:t xml:space="preserve">not included in the </w:t>
      </w:r>
      <w:hyperlink r:id="rId286" w:history="1">
        <w:r w:rsidR="000F76DB" w:rsidRPr="00C44189">
          <w:rPr>
            <w:rStyle w:val="Hyperlink"/>
            <w:rFonts w:cs="Arial"/>
            <w:szCs w:val="24"/>
          </w:rPr>
          <w:t>Powy</w:t>
        </w:r>
        <w:r w:rsidRPr="00C44189">
          <w:rPr>
            <w:rStyle w:val="Hyperlink"/>
            <w:rFonts w:cs="Arial"/>
            <w:szCs w:val="24"/>
          </w:rPr>
          <w:t>s Drug Formulary</w:t>
        </w:r>
      </w:hyperlink>
      <w:r w:rsidRPr="00F8364A">
        <w:rPr>
          <w:rFonts w:cs="Arial"/>
          <w:szCs w:val="24"/>
        </w:rPr>
        <w:t xml:space="preserve"> or the p</w:t>
      </w:r>
      <w:r w:rsidR="000F76DB" w:rsidRPr="00F8364A">
        <w:rPr>
          <w:rFonts w:cs="Arial"/>
          <w:szCs w:val="24"/>
        </w:rPr>
        <w:t>harmacy may be able to suggest a formulary alternative.</w:t>
      </w:r>
    </w:p>
    <w:p w14:paraId="0F140D16" w14:textId="77777777" w:rsidR="00A81DFA" w:rsidRDefault="00A81DFA" w:rsidP="00D92753">
      <w:pPr>
        <w:tabs>
          <w:tab w:val="left" w:pos="720"/>
        </w:tabs>
        <w:rPr>
          <w:rFonts w:cs="Arial"/>
          <w:szCs w:val="24"/>
        </w:rPr>
      </w:pPr>
    </w:p>
    <w:p w14:paraId="0F46CD4D" w14:textId="77777777" w:rsidR="00336A87" w:rsidRDefault="00C40EE7" w:rsidP="00C0183E">
      <w:pPr>
        <w:pStyle w:val="Heading3"/>
      </w:pPr>
      <w:bookmarkStart w:id="259" w:name="_Toc195515601"/>
      <w:r>
        <w:t>Authorised Staff Who Can Place</w:t>
      </w:r>
      <w:r w:rsidR="00336A87" w:rsidRPr="00336A87">
        <w:t xml:space="preserve"> </w:t>
      </w:r>
      <w:r>
        <w:t xml:space="preserve">Pharmacy </w:t>
      </w:r>
      <w:r w:rsidR="00336A87" w:rsidRPr="00336A87">
        <w:t>Orders</w:t>
      </w:r>
      <w:bookmarkEnd w:id="259"/>
    </w:p>
    <w:p w14:paraId="2A3EC151" w14:textId="77777777" w:rsidR="00C40EE7" w:rsidRPr="00C40EE7" w:rsidRDefault="00C40EE7" w:rsidP="00C0183E"/>
    <w:p w14:paraId="448AF8B2" w14:textId="77777777" w:rsidR="00336A87" w:rsidRDefault="00C85D20" w:rsidP="00C0183E">
      <w:pPr>
        <w:rPr>
          <w:rFonts w:cs="Arial"/>
          <w:szCs w:val="24"/>
        </w:rPr>
      </w:pPr>
      <w:r w:rsidRPr="00F8364A">
        <w:rPr>
          <w:rFonts w:cs="Arial"/>
          <w:szCs w:val="24"/>
        </w:rPr>
        <w:t xml:space="preserve">Orders should </w:t>
      </w:r>
      <w:r w:rsidR="00C40EE7">
        <w:rPr>
          <w:rFonts w:cs="Arial"/>
          <w:szCs w:val="24"/>
        </w:rPr>
        <w:t>either be place</w:t>
      </w:r>
      <w:r w:rsidR="004B6FB4">
        <w:rPr>
          <w:rFonts w:cs="Arial"/>
          <w:szCs w:val="24"/>
        </w:rPr>
        <w:t>d</w:t>
      </w:r>
      <w:r w:rsidR="00C40EE7">
        <w:rPr>
          <w:rFonts w:cs="Arial"/>
          <w:szCs w:val="24"/>
        </w:rPr>
        <w:t xml:space="preserve"> electronically, via an NHS Wales e-mail address or via a paper copy. Pharmacy orders can be placed by:</w:t>
      </w:r>
    </w:p>
    <w:p w14:paraId="2273AE51" w14:textId="77777777" w:rsidR="00336A87" w:rsidRDefault="007A0906">
      <w:pPr>
        <w:pStyle w:val="ListParagraph"/>
        <w:numPr>
          <w:ilvl w:val="0"/>
          <w:numId w:val="51"/>
        </w:numPr>
        <w:rPr>
          <w:rFonts w:cs="Arial"/>
        </w:rPr>
      </w:pPr>
      <w:r>
        <w:rPr>
          <w:rFonts w:cs="Arial"/>
        </w:rPr>
        <w:t>a</w:t>
      </w:r>
      <w:r w:rsidR="00E73DE7">
        <w:rPr>
          <w:rFonts w:cs="Arial"/>
        </w:rPr>
        <w:t xml:space="preserve"> </w:t>
      </w:r>
      <w:r w:rsidR="00336A87">
        <w:rPr>
          <w:rFonts w:cs="Arial"/>
        </w:rPr>
        <w:t>pharmacy professional</w:t>
      </w:r>
      <w:r w:rsidR="00C40EE7">
        <w:rPr>
          <w:rFonts w:cs="Arial"/>
        </w:rPr>
        <w:t xml:space="preserve"> or </w:t>
      </w:r>
      <w:r w:rsidR="00E73DE7">
        <w:rPr>
          <w:rFonts w:cs="Arial"/>
        </w:rPr>
        <w:t xml:space="preserve">a </w:t>
      </w:r>
      <w:r w:rsidR="00C40EE7">
        <w:rPr>
          <w:rFonts w:cs="Arial"/>
        </w:rPr>
        <w:t>pharmacy assistant</w:t>
      </w:r>
    </w:p>
    <w:p w14:paraId="4AF3113F" w14:textId="77777777" w:rsidR="00336A87" w:rsidRDefault="007A0906">
      <w:pPr>
        <w:pStyle w:val="ListParagraph"/>
        <w:numPr>
          <w:ilvl w:val="0"/>
          <w:numId w:val="51"/>
        </w:numPr>
        <w:rPr>
          <w:rFonts w:cs="Arial"/>
        </w:rPr>
      </w:pPr>
      <w:r>
        <w:rPr>
          <w:rFonts w:cs="Arial"/>
        </w:rPr>
        <w:t>a</w:t>
      </w:r>
      <w:r w:rsidR="00E73DE7">
        <w:rPr>
          <w:rFonts w:cs="Arial"/>
        </w:rPr>
        <w:t xml:space="preserve"> </w:t>
      </w:r>
      <w:r w:rsidR="00C85D20" w:rsidRPr="00336A87">
        <w:rPr>
          <w:rFonts w:cs="Arial"/>
        </w:rPr>
        <w:t xml:space="preserve">registered nurse in charge or </w:t>
      </w:r>
      <w:r w:rsidR="00C40EE7">
        <w:rPr>
          <w:rFonts w:cs="Arial"/>
        </w:rPr>
        <w:t>delegated to another registered nurse</w:t>
      </w:r>
    </w:p>
    <w:p w14:paraId="69E98416" w14:textId="0CB13B98" w:rsidR="00336A87" w:rsidRDefault="007A0906">
      <w:pPr>
        <w:pStyle w:val="ListParagraph"/>
        <w:numPr>
          <w:ilvl w:val="0"/>
          <w:numId w:val="51"/>
        </w:numPr>
        <w:rPr>
          <w:rFonts w:cs="Arial"/>
        </w:rPr>
      </w:pPr>
      <w:r>
        <w:rPr>
          <w:rFonts w:cs="Arial"/>
        </w:rPr>
        <w:t>a</w:t>
      </w:r>
      <w:r w:rsidR="00C85D20" w:rsidRPr="00336A87">
        <w:rPr>
          <w:rFonts w:cs="Arial"/>
        </w:rPr>
        <w:t xml:space="preserve"> Registered Operating Department Practitioner (RO</w:t>
      </w:r>
      <w:r w:rsidR="00FE0539">
        <w:rPr>
          <w:rFonts w:cs="Arial"/>
        </w:rPr>
        <w:t>DP</w:t>
      </w:r>
      <w:r w:rsidR="00C85D20" w:rsidRPr="00336A87">
        <w:rPr>
          <w:rFonts w:cs="Arial"/>
        </w:rPr>
        <w:t>)</w:t>
      </w:r>
    </w:p>
    <w:p w14:paraId="3E7D36E7" w14:textId="77777777" w:rsidR="00336A87" w:rsidRDefault="007A0906">
      <w:pPr>
        <w:pStyle w:val="ListParagraph"/>
        <w:numPr>
          <w:ilvl w:val="0"/>
          <w:numId w:val="51"/>
        </w:numPr>
        <w:rPr>
          <w:rFonts w:cs="Arial"/>
        </w:rPr>
      </w:pPr>
      <w:r>
        <w:rPr>
          <w:rFonts w:cs="Arial"/>
        </w:rPr>
        <w:t>a</w:t>
      </w:r>
      <w:r w:rsidR="00C85D20" w:rsidRPr="00336A87">
        <w:rPr>
          <w:rFonts w:cs="Arial"/>
        </w:rPr>
        <w:t xml:space="preserve"> midwif</w:t>
      </w:r>
      <w:r w:rsidR="00336A87">
        <w:rPr>
          <w:rFonts w:cs="Arial"/>
        </w:rPr>
        <w:t>e</w:t>
      </w:r>
    </w:p>
    <w:p w14:paraId="64B01FDF" w14:textId="77777777" w:rsidR="00C40EE7" w:rsidRDefault="007A0906">
      <w:pPr>
        <w:pStyle w:val="ListParagraph"/>
        <w:numPr>
          <w:ilvl w:val="0"/>
          <w:numId w:val="51"/>
        </w:numPr>
        <w:rPr>
          <w:rFonts w:cs="Arial"/>
        </w:rPr>
      </w:pPr>
      <w:r>
        <w:rPr>
          <w:rFonts w:cs="Arial"/>
        </w:rPr>
        <w:t>a</w:t>
      </w:r>
      <w:r w:rsidR="00C40EE7">
        <w:rPr>
          <w:rFonts w:cs="Arial"/>
        </w:rPr>
        <w:t xml:space="preserve"> dentist or dental therapist</w:t>
      </w:r>
      <w:r w:rsidR="0033075B">
        <w:rPr>
          <w:rFonts w:cs="Arial"/>
        </w:rPr>
        <w:t xml:space="preserve"> or dental nurse</w:t>
      </w:r>
    </w:p>
    <w:p w14:paraId="53C393B0" w14:textId="77777777" w:rsidR="00755A6E" w:rsidRDefault="00FD4947">
      <w:pPr>
        <w:pStyle w:val="ListParagraph"/>
        <w:numPr>
          <w:ilvl w:val="0"/>
          <w:numId w:val="51"/>
        </w:numPr>
        <w:rPr>
          <w:rFonts w:cs="Arial"/>
        </w:rPr>
      </w:pPr>
      <w:r>
        <w:rPr>
          <w:rFonts w:cs="Arial"/>
        </w:rPr>
        <w:t>m</w:t>
      </w:r>
      <w:r w:rsidR="00755A6E">
        <w:rPr>
          <w:rFonts w:cs="Arial"/>
        </w:rPr>
        <w:t>edical staff</w:t>
      </w:r>
    </w:p>
    <w:p w14:paraId="1105B370" w14:textId="77777777" w:rsidR="00C85D20" w:rsidRPr="00336A87" w:rsidRDefault="00C85D20">
      <w:pPr>
        <w:pStyle w:val="ListParagraph"/>
        <w:numPr>
          <w:ilvl w:val="0"/>
          <w:numId w:val="51"/>
        </w:numPr>
        <w:rPr>
          <w:rFonts w:cs="Arial"/>
        </w:rPr>
      </w:pPr>
      <w:r w:rsidRPr="00336A87">
        <w:rPr>
          <w:rFonts w:cs="Arial"/>
        </w:rPr>
        <w:t>in clinics by an appropriate</w:t>
      </w:r>
      <w:r w:rsidR="00C40EE7">
        <w:rPr>
          <w:rFonts w:cs="Arial"/>
        </w:rPr>
        <w:t>ly registered</w:t>
      </w:r>
      <w:r w:rsidRPr="00336A87">
        <w:rPr>
          <w:rFonts w:cs="Arial"/>
        </w:rPr>
        <w:t xml:space="preserve"> Healthcare Professional (e.g. Physiotherapist, Podiatrist</w:t>
      </w:r>
      <w:r w:rsidR="00336A87">
        <w:rPr>
          <w:rFonts w:cs="Arial"/>
        </w:rPr>
        <w:t>)</w:t>
      </w:r>
    </w:p>
    <w:p w14:paraId="22C183C4" w14:textId="77777777" w:rsidR="00C40EE7" w:rsidRDefault="00C40EE7" w:rsidP="00C0183E">
      <w:pPr>
        <w:tabs>
          <w:tab w:val="left" w:pos="720"/>
        </w:tabs>
        <w:rPr>
          <w:rFonts w:cs="Arial"/>
          <w:szCs w:val="24"/>
        </w:rPr>
      </w:pPr>
    </w:p>
    <w:p w14:paraId="74E8B2E4" w14:textId="77777777" w:rsidR="00080074" w:rsidRPr="00F8364A" w:rsidRDefault="00C40EE7" w:rsidP="00C0183E">
      <w:pPr>
        <w:tabs>
          <w:tab w:val="left" w:pos="720"/>
        </w:tabs>
        <w:rPr>
          <w:rFonts w:cs="Arial"/>
          <w:szCs w:val="24"/>
        </w:rPr>
      </w:pPr>
      <w:r w:rsidRPr="00C40EE7">
        <w:rPr>
          <w:rFonts w:cs="Arial"/>
          <w:szCs w:val="24"/>
        </w:rPr>
        <w:t xml:space="preserve">If </w:t>
      </w:r>
      <w:r>
        <w:rPr>
          <w:rFonts w:cs="Arial"/>
          <w:szCs w:val="24"/>
        </w:rPr>
        <w:t xml:space="preserve">an order is </w:t>
      </w:r>
      <w:r w:rsidRPr="00C40EE7">
        <w:rPr>
          <w:rFonts w:cs="Arial"/>
          <w:szCs w:val="24"/>
        </w:rPr>
        <w:t>e-mailed from a non-registered member of staff the body of the e-mail must state the name and designation of the registrant authorising the stock request and this will be subject to audit.</w:t>
      </w:r>
    </w:p>
    <w:p w14:paraId="1E23D9FA" w14:textId="77777777" w:rsidR="00C40EE7" w:rsidRDefault="00C40EE7" w:rsidP="00C0183E">
      <w:pPr>
        <w:tabs>
          <w:tab w:val="left" w:pos="720"/>
        </w:tabs>
        <w:rPr>
          <w:rFonts w:cs="Arial"/>
          <w:szCs w:val="24"/>
        </w:rPr>
      </w:pPr>
    </w:p>
    <w:p w14:paraId="606E1D1E" w14:textId="77777777" w:rsidR="00C40EE7" w:rsidRDefault="00A577E6" w:rsidP="00C0183E">
      <w:pPr>
        <w:tabs>
          <w:tab w:val="left" w:pos="720"/>
        </w:tabs>
        <w:rPr>
          <w:rFonts w:cs="Arial"/>
          <w:szCs w:val="24"/>
        </w:rPr>
      </w:pPr>
      <w:r>
        <w:rPr>
          <w:rFonts w:cs="Arial"/>
          <w:szCs w:val="24"/>
        </w:rPr>
        <w:t>Names and s</w:t>
      </w:r>
      <w:r w:rsidR="000F76DB" w:rsidRPr="0074186B">
        <w:rPr>
          <w:rFonts w:cs="Arial"/>
          <w:szCs w:val="24"/>
        </w:rPr>
        <w:t xml:space="preserve">ample signatures </w:t>
      </w:r>
      <w:r w:rsidR="0077082E" w:rsidRPr="0074186B">
        <w:rPr>
          <w:rFonts w:cs="Arial"/>
          <w:szCs w:val="24"/>
        </w:rPr>
        <w:t>of registered staff eligible to order medicines on behalf of the ward/department/</w:t>
      </w:r>
      <w:r>
        <w:rPr>
          <w:rFonts w:cs="Arial"/>
          <w:szCs w:val="24"/>
        </w:rPr>
        <w:t>theatre/</w:t>
      </w:r>
      <w:r w:rsidR="0077082E" w:rsidRPr="0074186B">
        <w:rPr>
          <w:rFonts w:cs="Arial"/>
          <w:szCs w:val="24"/>
        </w:rPr>
        <w:t xml:space="preserve">clinic </w:t>
      </w:r>
      <w:r w:rsidR="0074186B">
        <w:rPr>
          <w:rFonts w:cs="Arial"/>
          <w:szCs w:val="24"/>
        </w:rPr>
        <w:t>must</w:t>
      </w:r>
      <w:r w:rsidR="000F76DB" w:rsidRPr="0074186B">
        <w:rPr>
          <w:rFonts w:cs="Arial"/>
          <w:szCs w:val="24"/>
        </w:rPr>
        <w:t xml:space="preserve"> be supp</w:t>
      </w:r>
      <w:r w:rsidR="002F2B0C" w:rsidRPr="0074186B">
        <w:rPr>
          <w:rFonts w:cs="Arial"/>
          <w:szCs w:val="24"/>
        </w:rPr>
        <w:t>lied to the supplying p</w:t>
      </w:r>
      <w:r w:rsidR="000F76DB" w:rsidRPr="0074186B">
        <w:rPr>
          <w:rFonts w:cs="Arial"/>
          <w:szCs w:val="24"/>
        </w:rPr>
        <w:t xml:space="preserve">harmacy. </w:t>
      </w:r>
    </w:p>
    <w:p w14:paraId="7B5FE4CE" w14:textId="77777777" w:rsidR="00C40EE7" w:rsidRDefault="00C40EE7" w:rsidP="00C0183E">
      <w:pPr>
        <w:tabs>
          <w:tab w:val="left" w:pos="720"/>
        </w:tabs>
        <w:rPr>
          <w:rFonts w:cs="Arial"/>
          <w:szCs w:val="24"/>
        </w:rPr>
      </w:pPr>
    </w:p>
    <w:p w14:paraId="28D9BC08" w14:textId="77777777" w:rsidR="000F76DB" w:rsidRPr="0074186B" w:rsidRDefault="000F76DB" w:rsidP="00C0183E">
      <w:pPr>
        <w:tabs>
          <w:tab w:val="left" w:pos="720"/>
        </w:tabs>
        <w:rPr>
          <w:rFonts w:cs="Arial"/>
          <w:szCs w:val="24"/>
        </w:rPr>
      </w:pPr>
      <w:r w:rsidRPr="0074186B">
        <w:rPr>
          <w:rFonts w:cs="Arial"/>
          <w:szCs w:val="24"/>
        </w:rPr>
        <w:t>This signature list should be countersigned by the ward</w:t>
      </w:r>
      <w:r w:rsidR="0077082E" w:rsidRPr="0074186B">
        <w:rPr>
          <w:rFonts w:cs="Arial"/>
          <w:szCs w:val="24"/>
        </w:rPr>
        <w:t>/department/</w:t>
      </w:r>
      <w:r w:rsidR="007A0906">
        <w:rPr>
          <w:rFonts w:cs="Arial"/>
          <w:szCs w:val="24"/>
        </w:rPr>
        <w:t>theatre/</w:t>
      </w:r>
      <w:r w:rsidR="0077082E" w:rsidRPr="0074186B">
        <w:rPr>
          <w:rFonts w:cs="Arial"/>
          <w:szCs w:val="24"/>
        </w:rPr>
        <w:t>clinic</w:t>
      </w:r>
      <w:r w:rsidRPr="0074186B">
        <w:rPr>
          <w:rFonts w:cs="Arial"/>
          <w:szCs w:val="24"/>
        </w:rPr>
        <w:t xml:space="preserve"> manager</w:t>
      </w:r>
      <w:r w:rsidR="0074186B" w:rsidRPr="0074186B">
        <w:rPr>
          <w:rFonts w:cs="Arial"/>
          <w:szCs w:val="24"/>
        </w:rPr>
        <w:t xml:space="preserve"> and will be agreed by the Medicines Management Team. Ward and department managers should ensure that this list is </w:t>
      </w:r>
      <w:r w:rsidRPr="0074186B">
        <w:rPr>
          <w:rFonts w:cs="Arial"/>
          <w:szCs w:val="24"/>
        </w:rPr>
        <w:t>updated with any change in staff.</w:t>
      </w:r>
    </w:p>
    <w:p w14:paraId="440F48DC" w14:textId="77777777" w:rsidR="000F76DB" w:rsidRPr="00F8364A" w:rsidRDefault="000F76DB" w:rsidP="00C0183E">
      <w:pPr>
        <w:tabs>
          <w:tab w:val="left" w:pos="720"/>
        </w:tabs>
        <w:rPr>
          <w:rFonts w:cs="Arial"/>
          <w:szCs w:val="24"/>
        </w:rPr>
      </w:pPr>
    </w:p>
    <w:p w14:paraId="196B047A" w14:textId="77777777" w:rsidR="000F76DB" w:rsidRPr="00F8364A" w:rsidRDefault="005014FF" w:rsidP="00C0183E">
      <w:pPr>
        <w:pStyle w:val="Heading3"/>
        <w:rPr>
          <w:color w:val="FF0000"/>
        </w:rPr>
      </w:pPr>
      <w:bookmarkStart w:id="260" w:name="_Toc195515602"/>
      <w:r w:rsidRPr="00F8364A">
        <w:t>Telephoned</w:t>
      </w:r>
      <w:r w:rsidR="00C40EE7">
        <w:t xml:space="preserve"> Pharmacy</w:t>
      </w:r>
      <w:r w:rsidRPr="00F8364A">
        <w:t xml:space="preserve"> O</w:t>
      </w:r>
      <w:r w:rsidR="000F76DB" w:rsidRPr="00F8364A">
        <w:t>rders</w:t>
      </w:r>
      <w:bookmarkEnd w:id="260"/>
      <w:r w:rsidR="000F76DB" w:rsidRPr="00F8364A">
        <w:t xml:space="preserve"> </w:t>
      </w:r>
    </w:p>
    <w:p w14:paraId="39978D05" w14:textId="77777777" w:rsidR="001904D6" w:rsidRDefault="001904D6" w:rsidP="00C0183E">
      <w:pPr>
        <w:pStyle w:val="BodyTextIndent"/>
        <w:ind w:left="0"/>
        <w:jc w:val="left"/>
        <w:rPr>
          <w:rFonts w:asciiTheme="minorHAnsi" w:hAnsiTheme="minorHAnsi"/>
          <w:szCs w:val="24"/>
        </w:rPr>
      </w:pPr>
    </w:p>
    <w:p w14:paraId="0609C459" w14:textId="77777777" w:rsidR="009174E8" w:rsidRDefault="0074186B" w:rsidP="00C0183E">
      <w:pPr>
        <w:pStyle w:val="BodyTextIndent"/>
        <w:ind w:left="0"/>
        <w:jc w:val="left"/>
        <w:rPr>
          <w:rFonts w:asciiTheme="minorHAnsi" w:hAnsiTheme="minorHAnsi"/>
          <w:szCs w:val="24"/>
        </w:rPr>
      </w:pPr>
      <w:r w:rsidRPr="0074186B">
        <w:rPr>
          <w:rFonts w:asciiTheme="minorHAnsi" w:hAnsiTheme="minorHAnsi"/>
          <w:szCs w:val="24"/>
        </w:rPr>
        <w:t>Urgently required m</w:t>
      </w:r>
      <w:r w:rsidR="000F76DB" w:rsidRPr="0074186B">
        <w:rPr>
          <w:rFonts w:asciiTheme="minorHAnsi" w:hAnsiTheme="minorHAnsi"/>
          <w:szCs w:val="24"/>
        </w:rPr>
        <w:t xml:space="preserve">edicinal products </w:t>
      </w:r>
      <w:r w:rsidR="00C40EE7">
        <w:rPr>
          <w:rFonts w:asciiTheme="minorHAnsi" w:hAnsiTheme="minorHAnsi"/>
          <w:szCs w:val="24"/>
        </w:rPr>
        <w:t xml:space="preserve">will </w:t>
      </w:r>
      <w:r w:rsidR="000F76DB" w:rsidRPr="0074186B">
        <w:rPr>
          <w:rFonts w:asciiTheme="minorHAnsi" w:hAnsiTheme="minorHAnsi"/>
          <w:szCs w:val="24"/>
        </w:rPr>
        <w:t>only be supplied against telephoned order/requisition in exceptional circumstances.</w:t>
      </w:r>
    </w:p>
    <w:p w14:paraId="3FBE4168" w14:textId="77777777" w:rsidR="009174E8" w:rsidRDefault="009174E8" w:rsidP="00C0183E">
      <w:pPr>
        <w:pStyle w:val="BodyTextIndent"/>
        <w:ind w:left="0"/>
        <w:jc w:val="left"/>
        <w:rPr>
          <w:rFonts w:asciiTheme="minorHAnsi" w:hAnsiTheme="minorHAnsi"/>
          <w:szCs w:val="24"/>
        </w:rPr>
      </w:pPr>
    </w:p>
    <w:p w14:paraId="00DFF9AB" w14:textId="77777777" w:rsidR="000F76DB" w:rsidRPr="0074186B" w:rsidRDefault="00A7539A" w:rsidP="00C0183E">
      <w:pPr>
        <w:pStyle w:val="BodyTextIndent"/>
        <w:ind w:left="0"/>
        <w:jc w:val="left"/>
        <w:rPr>
          <w:rFonts w:asciiTheme="minorHAnsi" w:hAnsiTheme="minorHAnsi"/>
          <w:szCs w:val="24"/>
        </w:rPr>
      </w:pPr>
      <w:r w:rsidRPr="0074186B">
        <w:rPr>
          <w:rFonts w:asciiTheme="minorHAnsi" w:hAnsiTheme="minorHAnsi"/>
          <w:szCs w:val="24"/>
        </w:rPr>
        <w:t xml:space="preserve">The name of the </w:t>
      </w:r>
      <w:r w:rsidR="00211B14" w:rsidRPr="0074186B">
        <w:rPr>
          <w:rFonts w:asciiTheme="minorHAnsi" w:hAnsiTheme="minorHAnsi"/>
          <w:szCs w:val="24"/>
        </w:rPr>
        <w:t xml:space="preserve">member of staff </w:t>
      </w:r>
      <w:r w:rsidR="003840D6">
        <w:rPr>
          <w:rFonts w:asciiTheme="minorHAnsi" w:hAnsiTheme="minorHAnsi"/>
          <w:szCs w:val="24"/>
        </w:rPr>
        <w:t xml:space="preserve">placing </w:t>
      </w:r>
      <w:r w:rsidRPr="0074186B">
        <w:rPr>
          <w:rFonts w:asciiTheme="minorHAnsi" w:hAnsiTheme="minorHAnsi"/>
          <w:szCs w:val="24"/>
        </w:rPr>
        <w:t>the order will be recorded and kept in both the pharmacy and requesting hospital ward</w:t>
      </w:r>
      <w:r w:rsidR="001904D6" w:rsidRPr="0074186B">
        <w:rPr>
          <w:rFonts w:asciiTheme="minorHAnsi" w:hAnsiTheme="minorHAnsi"/>
          <w:szCs w:val="24"/>
        </w:rPr>
        <w:t>/department</w:t>
      </w:r>
      <w:r w:rsidRPr="0074186B">
        <w:rPr>
          <w:rFonts w:asciiTheme="minorHAnsi" w:hAnsiTheme="minorHAnsi"/>
          <w:szCs w:val="24"/>
        </w:rPr>
        <w:t xml:space="preserve"> (e.g. daily diary).</w:t>
      </w:r>
    </w:p>
    <w:p w14:paraId="2B79C228" w14:textId="77777777" w:rsidR="0074186B" w:rsidRPr="0074186B" w:rsidRDefault="0074186B" w:rsidP="00C0183E">
      <w:pPr>
        <w:pStyle w:val="BodyTextIndent"/>
        <w:ind w:left="0"/>
        <w:jc w:val="left"/>
        <w:rPr>
          <w:rFonts w:asciiTheme="minorHAnsi" w:hAnsiTheme="minorHAnsi"/>
          <w:szCs w:val="24"/>
        </w:rPr>
      </w:pPr>
    </w:p>
    <w:p w14:paraId="791A3260" w14:textId="77777777" w:rsidR="0074186B" w:rsidRPr="0074186B" w:rsidRDefault="0074186B" w:rsidP="00C0183E">
      <w:pPr>
        <w:pStyle w:val="BodyTextIndent"/>
        <w:ind w:left="0"/>
        <w:jc w:val="left"/>
        <w:rPr>
          <w:rFonts w:asciiTheme="minorHAnsi" w:hAnsiTheme="minorHAnsi"/>
          <w:szCs w:val="24"/>
        </w:rPr>
      </w:pPr>
      <w:r w:rsidRPr="0074186B">
        <w:rPr>
          <w:rFonts w:asciiTheme="minorHAnsi" w:hAnsiTheme="minorHAnsi"/>
          <w:szCs w:val="24"/>
        </w:rPr>
        <w:t>Telephone orders must be followed up with a written or electronic requisition request. This request must indicate that it is confirmation of a telephoned order.</w:t>
      </w:r>
    </w:p>
    <w:p w14:paraId="7D0B7AE7" w14:textId="77777777" w:rsidR="000F76DB" w:rsidRDefault="000F76DB" w:rsidP="00C0183E">
      <w:pPr>
        <w:tabs>
          <w:tab w:val="left" w:pos="1080"/>
        </w:tabs>
        <w:rPr>
          <w:rFonts w:cs="Arial"/>
          <w:szCs w:val="24"/>
        </w:rPr>
      </w:pPr>
    </w:p>
    <w:p w14:paraId="3C76F969" w14:textId="77777777" w:rsidR="0033075B" w:rsidRDefault="0033075B" w:rsidP="00C0183E">
      <w:pPr>
        <w:tabs>
          <w:tab w:val="left" w:pos="1080"/>
        </w:tabs>
        <w:rPr>
          <w:rFonts w:cs="Arial"/>
          <w:szCs w:val="24"/>
        </w:rPr>
      </w:pPr>
    </w:p>
    <w:p w14:paraId="3B4B16F9" w14:textId="77777777" w:rsidR="009822B3" w:rsidRDefault="009822B3" w:rsidP="00C0183E">
      <w:pPr>
        <w:pStyle w:val="Heading2"/>
      </w:pPr>
      <w:bookmarkStart w:id="261" w:name="_Toc195515603"/>
      <w:r>
        <w:lastRenderedPageBreak/>
        <w:t>Items to be ordered via Oracle</w:t>
      </w:r>
      <w:bookmarkEnd w:id="261"/>
    </w:p>
    <w:p w14:paraId="4ABD2287" w14:textId="77777777" w:rsidR="00755A6E" w:rsidRPr="00755A6E" w:rsidRDefault="00755A6E" w:rsidP="00C0183E"/>
    <w:p w14:paraId="54E2673D" w14:textId="77777777" w:rsidR="009822B3" w:rsidRDefault="009822B3" w:rsidP="00C0183E">
      <w:pPr>
        <w:tabs>
          <w:tab w:val="left" w:pos="5529"/>
        </w:tabs>
        <w:rPr>
          <w:rFonts w:cs="Arial"/>
          <w:szCs w:val="24"/>
        </w:rPr>
      </w:pPr>
      <w:r>
        <w:rPr>
          <w:rFonts w:cs="Arial"/>
          <w:szCs w:val="24"/>
        </w:rPr>
        <w:t>For hospital services, the following will be obtained via Oracle and are no longer pharmacy items: -</w:t>
      </w:r>
    </w:p>
    <w:p w14:paraId="0C9F72F8" w14:textId="77777777" w:rsidR="009822B3" w:rsidRDefault="009822B3">
      <w:pPr>
        <w:pStyle w:val="ListParagraph"/>
        <w:numPr>
          <w:ilvl w:val="0"/>
          <w:numId w:val="52"/>
        </w:numPr>
        <w:tabs>
          <w:tab w:val="left" w:pos="5529"/>
        </w:tabs>
        <w:rPr>
          <w:rFonts w:cs="Arial"/>
        </w:rPr>
      </w:pPr>
      <w:r>
        <w:rPr>
          <w:rFonts w:cs="Arial"/>
        </w:rPr>
        <w:t>Sip and enteral feeds</w:t>
      </w:r>
    </w:p>
    <w:p w14:paraId="5C0A4578" w14:textId="77777777" w:rsidR="009822B3" w:rsidRDefault="009822B3">
      <w:pPr>
        <w:pStyle w:val="ListParagraph"/>
        <w:numPr>
          <w:ilvl w:val="0"/>
          <w:numId w:val="52"/>
        </w:numPr>
        <w:tabs>
          <w:tab w:val="left" w:pos="5529"/>
        </w:tabs>
        <w:rPr>
          <w:rFonts w:cs="Arial"/>
        </w:rPr>
      </w:pPr>
      <w:r>
        <w:rPr>
          <w:rFonts w:cs="Arial"/>
        </w:rPr>
        <w:t>Polycal</w:t>
      </w:r>
    </w:p>
    <w:p w14:paraId="11180156" w14:textId="77777777" w:rsidR="009822B3" w:rsidRDefault="009822B3">
      <w:pPr>
        <w:pStyle w:val="ListParagraph"/>
        <w:numPr>
          <w:ilvl w:val="0"/>
          <w:numId w:val="52"/>
        </w:numPr>
        <w:tabs>
          <w:tab w:val="left" w:pos="5529"/>
        </w:tabs>
        <w:rPr>
          <w:rFonts w:cs="Arial"/>
        </w:rPr>
      </w:pPr>
      <w:r>
        <w:rPr>
          <w:rFonts w:cs="Arial"/>
        </w:rPr>
        <w:t>Non-medicated dressings</w:t>
      </w:r>
    </w:p>
    <w:p w14:paraId="60F7F391" w14:textId="77777777" w:rsidR="009822B3" w:rsidRDefault="009822B3">
      <w:pPr>
        <w:pStyle w:val="ListParagraph"/>
        <w:numPr>
          <w:ilvl w:val="0"/>
          <w:numId w:val="52"/>
        </w:numPr>
        <w:tabs>
          <w:tab w:val="left" w:pos="5529"/>
        </w:tabs>
        <w:rPr>
          <w:rFonts w:cs="Arial"/>
        </w:rPr>
      </w:pPr>
      <w:r>
        <w:rPr>
          <w:rFonts w:cs="Arial"/>
        </w:rPr>
        <w:t>Barrier creams, cleansing foam</w:t>
      </w:r>
    </w:p>
    <w:p w14:paraId="2347EBC7" w14:textId="77777777" w:rsidR="009822B3" w:rsidRDefault="009822B3">
      <w:pPr>
        <w:pStyle w:val="ListParagraph"/>
        <w:numPr>
          <w:ilvl w:val="0"/>
          <w:numId w:val="52"/>
        </w:numPr>
        <w:tabs>
          <w:tab w:val="left" w:pos="5529"/>
        </w:tabs>
        <w:rPr>
          <w:rFonts w:cs="Arial"/>
        </w:rPr>
      </w:pPr>
      <w:r>
        <w:rPr>
          <w:rFonts w:cs="Arial"/>
        </w:rPr>
        <w:t>Pre-injection swabs</w:t>
      </w:r>
    </w:p>
    <w:p w14:paraId="192CEC90" w14:textId="77777777" w:rsidR="009822B3" w:rsidRDefault="009822B3">
      <w:pPr>
        <w:pStyle w:val="ListParagraph"/>
        <w:numPr>
          <w:ilvl w:val="0"/>
          <w:numId w:val="52"/>
        </w:numPr>
        <w:tabs>
          <w:tab w:val="left" w:pos="5529"/>
        </w:tabs>
        <w:rPr>
          <w:rFonts w:cs="Arial"/>
        </w:rPr>
      </w:pPr>
      <w:r>
        <w:rPr>
          <w:rFonts w:cs="Arial"/>
        </w:rPr>
        <w:t>Nail varnish remover</w:t>
      </w:r>
    </w:p>
    <w:p w14:paraId="6B7C1DC9" w14:textId="77777777" w:rsidR="009822B3" w:rsidRPr="00732DA0" w:rsidRDefault="009822B3">
      <w:pPr>
        <w:pStyle w:val="ListParagraph"/>
        <w:numPr>
          <w:ilvl w:val="0"/>
          <w:numId w:val="52"/>
        </w:numPr>
        <w:tabs>
          <w:tab w:val="left" w:pos="5529"/>
        </w:tabs>
        <w:rPr>
          <w:rFonts w:cs="Arial"/>
        </w:rPr>
      </w:pPr>
      <w:r>
        <w:rPr>
          <w:rFonts w:cs="Arial"/>
        </w:rPr>
        <w:t>Disinfectants</w:t>
      </w:r>
    </w:p>
    <w:p w14:paraId="138FA12E" w14:textId="77777777" w:rsidR="009822B3" w:rsidRDefault="009822B3" w:rsidP="00C0183E">
      <w:pPr>
        <w:tabs>
          <w:tab w:val="left" w:pos="1080"/>
        </w:tabs>
        <w:rPr>
          <w:rFonts w:cs="Arial"/>
          <w:szCs w:val="24"/>
        </w:rPr>
      </w:pPr>
    </w:p>
    <w:p w14:paraId="0827309D" w14:textId="77777777" w:rsidR="009174E8" w:rsidRDefault="009174E8" w:rsidP="00C0183E">
      <w:pPr>
        <w:tabs>
          <w:tab w:val="left" w:pos="1080"/>
        </w:tabs>
        <w:rPr>
          <w:rFonts w:cs="Arial"/>
          <w:szCs w:val="24"/>
        </w:rPr>
      </w:pPr>
      <w:r>
        <w:rPr>
          <w:rFonts w:cs="Arial"/>
          <w:szCs w:val="24"/>
        </w:rPr>
        <w:t xml:space="preserve">Further information on how to order via Oracle is available on the </w:t>
      </w:r>
      <w:hyperlink r:id="rId287" w:history="1">
        <w:r w:rsidRPr="009174E8">
          <w:rPr>
            <w:rStyle w:val="Hyperlink"/>
            <w:rFonts w:cs="Arial"/>
            <w:szCs w:val="24"/>
          </w:rPr>
          <w:t>Oracle Sharepoint page</w:t>
        </w:r>
      </w:hyperlink>
    </w:p>
    <w:p w14:paraId="6280B4C6" w14:textId="77777777" w:rsidR="009174E8" w:rsidRPr="00F8364A" w:rsidRDefault="009174E8" w:rsidP="00C0183E">
      <w:pPr>
        <w:tabs>
          <w:tab w:val="left" w:pos="1080"/>
        </w:tabs>
        <w:rPr>
          <w:rFonts w:cs="Arial"/>
          <w:szCs w:val="24"/>
        </w:rPr>
      </w:pPr>
    </w:p>
    <w:p w14:paraId="7EA4038A" w14:textId="77777777" w:rsidR="000F76DB" w:rsidRPr="0074186B" w:rsidRDefault="00127228" w:rsidP="00C0183E">
      <w:pPr>
        <w:pStyle w:val="Heading2"/>
      </w:pPr>
      <w:bookmarkStart w:id="262" w:name="_Toc195515604"/>
      <w:r>
        <w:t>Transport of Medicines and Pharmaceuticals</w:t>
      </w:r>
      <w:bookmarkEnd w:id="262"/>
    </w:p>
    <w:p w14:paraId="7528CFBF" w14:textId="77777777" w:rsidR="0074186B" w:rsidRDefault="0074186B" w:rsidP="00C0183E">
      <w:pPr>
        <w:tabs>
          <w:tab w:val="num" w:pos="1800"/>
        </w:tabs>
        <w:rPr>
          <w:rFonts w:cs="Arial"/>
          <w:b/>
          <w:bCs/>
          <w:szCs w:val="24"/>
        </w:rPr>
      </w:pPr>
    </w:p>
    <w:p w14:paraId="39B6D417" w14:textId="77777777" w:rsidR="00127228" w:rsidRDefault="00127228" w:rsidP="00C0183E">
      <w:pPr>
        <w:pStyle w:val="Heading3"/>
      </w:pPr>
      <w:bookmarkStart w:id="263" w:name="_Toc195515605"/>
      <w:r>
        <w:t>PTHB Community Hospitals &amp; Services from supplying pharmacy</w:t>
      </w:r>
      <w:bookmarkEnd w:id="263"/>
    </w:p>
    <w:p w14:paraId="35F33A04" w14:textId="77777777" w:rsidR="00025125" w:rsidRPr="00025125" w:rsidRDefault="00025125" w:rsidP="00C0183E"/>
    <w:p w14:paraId="4F05861E" w14:textId="77777777" w:rsidR="0074186B" w:rsidRDefault="0074186B" w:rsidP="00C0183E">
      <w:pPr>
        <w:rPr>
          <w:rFonts w:cs="Arial"/>
          <w:szCs w:val="24"/>
        </w:rPr>
      </w:pPr>
      <w:r w:rsidRPr="0074186B">
        <w:rPr>
          <w:rFonts w:cs="Arial"/>
          <w:szCs w:val="24"/>
        </w:rPr>
        <w:t>Medicines are</w:t>
      </w:r>
      <w:r w:rsidR="000F76DB" w:rsidRPr="0074186B">
        <w:rPr>
          <w:rFonts w:cs="Arial"/>
          <w:szCs w:val="24"/>
        </w:rPr>
        <w:t xml:space="preserve"> </w:t>
      </w:r>
      <w:r w:rsidRPr="0074186B">
        <w:rPr>
          <w:rFonts w:cs="Arial"/>
          <w:szCs w:val="24"/>
        </w:rPr>
        <w:t xml:space="preserve">normally transported </w:t>
      </w:r>
      <w:r w:rsidR="00127228">
        <w:rPr>
          <w:rFonts w:cs="Arial"/>
          <w:szCs w:val="24"/>
        </w:rPr>
        <w:t xml:space="preserve">from the supplying pharmacy </w:t>
      </w:r>
      <w:r w:rsidRPr="0074186B">
        <w:rPr>
          <w:rFonts w:cs="Arial"/>
          <w:szCs w:val="24"/>
        </w:rPr>
        <w:t>through an external contract with Welsh Health Couriers, operated by NHS Wales – Shared Services. Agreed processes are in place to ensure clear documentation of transport and any handover of medications.</w:t>
      </w:r>
    </w:p>
    <w:p w14:paraId="21F6FE7F" w14:textId="77777777" w:rsidR="00025125" w:rsidRPr="0074186B" w:rsidRDefault="00025125" w:rsidP="00C0183E">
      <w:pPr>
        <w:rPr>
          <w:rFonts w:cs="Arial"/>
          <w:szCs w:val="24"/>
        </w:rPr>
      </w:pPr>
    </w:p>
    <w:p w14:paraId="1B8E208F" w14:textId="77777777" w:rsidR="0074186B" w:rsidRDefault="0074186B" w:rsidP="00C0183E">
      <w:pPr>
        <w:rPr>
          <w:rFonts w:cs="Arial"/>
          <w:szCs w:val="24"/>
        </w:rPr>
      </w:pPr>
      <w:r w:rsidRPr="0074186B">
        <w:rPr>
          <w:rFonts w:cs="Arial"/>
          <w:szCs w:val="24"/>
        </w:rPr>
        <w:t xml:space="preserve">Transport drivers have received </w:t>
      </w:r>
      <w:r w:rsidR="00127228">
        <w:rPr>
          <w:rFonts w:cs="Arial"/>
          <w:szCs w:val="24"/>
        </w:rPr>
        <w:t xml:space="preserve">approved </w:t>
      </w:r>
      <w:r w:rsidRPr="0074186B">
        <w:rPr>
          <w:rFonts w:cs="Arial"/>
          <w:szCs w:val="24"/>
        </w:rPr>
        <w:t>training on the correct transport of medicines, to ensure that requirements for temperature and security are maintained.</w:t>
      </w:r>
    </w:p>
    <w:p w14:paraId="3683E04C" w14:textId="77777777" w:rsidR="00025125" w:rsidRPr="0074186B" w:rsidRDefault="00025125" w:rsidP="00C0183E">
      <w:pPr>
        <w:rPr>
          <w:rFonts w:cs="Arial"/>
          <w:szCs w:val="24"/>
        </w:rPr>
      </w:pPr>
    </w:p>
    <w:p w14:paraId="7C408EFC" w14:textId="2AA80626" w:rsidR="0074186B" w:rsidRDefault="0074186B" w:rsidP="00C0183E">
      <w:pPr>
        <w:rPr>
          <w:rFonts w:cs="Arial"/>
          <w:color w:val="FF0000"/>
          <w:szCs w:val="24"/>
        </w:rPr>
      </w:pPr>
      <w:r w:rsidRPr="0074186B">
        <w:rPr>
          <w:rFonts w:cs="Arial"/>
          <w:szCs w:val="24"/>
        </w:rPr>
        <w:t xml:space="preserve">In urgent circumstances it may be necessary for a hospital porter to obtain medication supplies from a supplying pharmacy or a community pharmacy </w:t>
      </w:r>
      <w:r w:rsidR="00E06973">
        <w:rPr>
          <w:rFonts w:cs="Arial"/>
          <w:szCs w:val="24"/>
        </w:rPr>
        <w:t xml:space="preserve">see </w:t>
      </w:r>
      <w:hyperlink r:id="rId288" w:history="1">
        <w:r w:rsidR="00E06973" w:rsidRPr="00E06973">
          <w:rPr>
            <w:rStyle w:val="Hyperlink"/>
            <w:rFonts w:cs="Arial"/>
            <w:szCs w:val="24"/>
          </w:rPr>
          <w:t>MMP425 Collection of Medication SOP</w:t>
        </w:r>
      </w:hyperlink>
    </w:p>
    <w:p w14:paraId="53BA4F69" w14:textId="77777777" w:rsidR="0074186B" w:rsidRDefault="0074186B" w:rsidP="00C0183E">
      <w:pPr>
        <w:rPr>
          <w:rFonts w:cs="Arial"/>
          <w:color w:val="FF0000"/>
          <w:szCs w:val="24"/>
        </w:rPr>
      </w:pPr>
    </w:p>
    <w:p w14:paraId="2D853E58" w14:textId="77777777" w:rsidR="0074186B" w:rsidRPr="0074186B" w:rsidRDefault="0074186B" w:rsidP="00C0183E">
      <w:pPr>
        <w:rPr>
          <w:rFonts w:cs="Arial"/>
          <w:szCs w:val="24"/>
        </w:rPr>
      </w:pPr>
      <w:r w:rsidRPr="0074186B">
        <w:rPr>
          <w:rFonts w:cs="Arial"/>
          <w:szCs w:val="24"/>
        </w:rPr>
        <w:t>Stock medication</w:t>
      </w:r>
      <w:r w:rsidR="000F76DB" w:rsidRPr="0074186B">
        <w:rPr>
          <w:rFonts w:cs="Arial"/>
          <w:szCs w:val="24"/>
        </w:rPr>
        <w:t xml:space="preserve"> must never be given to patients</w:t>
      </w:r>
      <w:r w:rsidR="00211B14" w:rsidRPr="0074186B">
        <w:rPr>
          <w:rFonts w:cs="Arial"/>
          <w:szCs w:val="24"/>
        </w:rPr>
        <w:t xml:space="preserve"> or other members of the public</w:t>
      </w:r>
      <w:r w:rsidR="000F76DB" w:rsidRPr="0074186B">
        <w:rPr>
          <w:rFonts w:cs="Arial"/>
          <w:szCs w:val="24"/>
        </w:rPr>
        <w:t xml:space="preserve"> to deliver</w:t>
      </w:r>
      <w:r w:rsidRPr="0074186B">
        <w:rPr>
          <w:rFonts w:cs="Arial"/>
          <w:szCs w:val="24"/>
        </w:rPr>
        <w:t>. Named patient supplies must only be given to the named patient or their representative</w:t>
      </w:r>
      <w:r w:rsidR="000F76DB" w:rsidRPr="0074186B">
        <w:rPr>
          <w:rFonts w:cs="Arial"/>
          <w:szCs w:val="24"/>
        </w:rPr>
        <w:t xml:space="preserve">. </w:t>
      </w:r>
    </w:p>
    <w:p w14:paraId="6BB58F95" w14:textId="77777777" w:rsidR="0074186B" w:rsidRDefault="0074186B" w:rsidP="00C0183E">
      <w:pPr>
        <w:rPr>
          <w:rFonts w:cs="Arial"/>
          <w:color w:val="FF0000"/>
          <w:szCs w:val="24"/>
        </w:rPr>
      </w:pPr>
    </w:p>
    <w:p w14:paraId="2F522A43" w14:textId="63A447F6" w:rsidR="00127228" w:rsidRDefault="00127228" w:rsidP="00C0183E">
      <w:pPr>
        <w:pStyle w:val="Heading3"/>
      </w:pPr>
      <w:bookmarkStart w:id="264" w:name="_Toc195515606"/>
      <w:r>
        <w:t>PTHB Community Hospitals internal</w:t>
      </w:r>
      <w:r w:rsidR="007E1CF0">
        <w:t xml:space="preserve"> stock</w:t>
      </w:r>
      <w:r>
        <w:t xml:space="preserve"> transfers</w:t>
      </w:r>
      <w:bookmarkEnd w:id="264"/>
    </w:p>
    <w:p w14:paraId="7E2C0BCD" w14:textId="77777777" w:rsidR="00025125" w:rsidRPr="00025125" w:rsidRDefault="00025125" w:rsidP="00C0183E"/>
    <w:p w14:paraId="7ACDB1E7" w14:textId="1FC8FA87" w:rsidR="00127228" w:rsidRDefault="00127228" w:rsidP="00C0183E">
      <w:pPr>
        <w:rPr>
          <w:rFonts w:cs="Arial"/>
          <w:szCs w:val="24"/>
        </w:rPr>
      </w:pPr>
      <w:r w:rsidRPr="00127228">
        <w:rPr>
          <w:rFonts w:cs="Arial"/>
          <w:szCs w:val="24"/>
        </w:rPr>
        <w:t xml:space="preserve">Where excess or short dated stock is unlikely to be used by a particular ward or site but may be utilised on another site. In order to reduce wastage, the pharmacy team will lead on a stock transfer process. The process will follow the agreed </w:t>
      </w:r>
      <w:hyperlink r:id="rId289" w:history="1">
        <w:r w:rsidR="00515CDD" w:rsidRPr="00515CDD">
          <w:rPr>
            <w:rStyle w:val="Hyperlink"/>
            <w:rFonts w:cs="Arial"/>
            <w:szCs w:val="24"/>
          </w:rPr>
          <w:t xml:space="preserve">medication </w:t>
        </w:r>
        <w:r w:rsidR="0033075B" w:rsidRPr="00515CDD">
          <w:rPr>
            <w:rStyle w:val="Hyperlink"/>
            <w:rFonts w:cs="Arial"/>
            <w:szCs w:val="24"/>
          </w:rPr>
          <w:t xml:space="preserve">stock transfer </w:t>
        </w:r>
        <w:r w:rsidR="00515CDD" w:rsidRPr="00515CDD">
          <w:rPr>
            <w:rStyle w:val="Hyperlink"/>
            <w:rFonts w:cs="Arial"/>
            <w:szCs w:val="24"/>
          </w:rPr>
          <w:t>process</w:t>
        </w:r>
      </w:hyperlink>
      <w:r w:rsidR="00515CDD">
        <w:rPr>
          <w:rFonts w:cs="Arial"/>
          <w:szCs w:val="24"/>
        </w:rPr>
        <w:t xml:space="preserve"> (link access only available for PTHB Pharmacy team)</w:t>
      </w:r>
      <w:r w:rsidRPr="00127228">
        <w:rPr>
          <w:rFonts w:cs="Arial"/>
          <w:szCs w:val="24"/>
        </w:rPr>
        <w:t xml:space="preserve"> and transport will be via WHCs using agreed audit trail paperwork.</w:t>
      </w:r>
    </w:p>
    <w:p w14:paraId="402EE3A1" w14:textId="77777777" w:rsidR="009174E8" w:rsidRPr="00127228" w:rsidRDefault="009174E8" w:rsidP="00C0183E">
      <w:pPr>
        <w:rPr>
          <w:rFonts w:cs="Arial"/>
          <w:szCs w:val="24"/>
        </w:rPr>
      </w:pPr>
    </w:p>
    <w:p w14:paraId="61DF62F0" w14:textId="39B4321C" w:rsidR="009174E8" w:rsidRDefault="004A0927" w:rsidP="00C0183E">
      <w:pPr>
        <w:rPr>
          <w:rFonts w:cs="Arial"/>
          <w:szCs w:val="24"/>
        </w:rPr>
      </w:pPr>
      <w:r>
        <w:rPr>
          <w:rFonts w:cs="Arial"/>
          <w:szCs w:val="24"/>
        </w:rPr>
        <w:t>Stock c</w:t>
      </w:r>
      <w:r w:rsidR="00700C68">
        <w:rPr>
          <w:rFonts w:cs="Arial"/>
          <w:szCs w:val="24"/>
        </w:rPr>
        <w:t xml:space="preserve">ontrolled drugs (schedules </w:t>
      </w:r>
      <w:r w:rsidR="00BD4E69">
        <w:rPr>
          <w:rFonts w:cs="Arial"/>
          <w:szCs w:val="24"/>
        </w:rPr>
        <w:t>2</w:t>
      </w:r>
      <w:r w:rsidR="00700C68">
        <w:rPr>
          <w:rFonts w:cs="Arial"/>
          <w:szCs w:val="24"/>
        </w:rPr>
        <w:t xml:space="preserve"> to 5</w:t>
      </w:r>
      <w:r w:rsidR="00BD4E69">
        <w:rPr>
          <w:rFonts w:cs="Arial"/>
          <w:szCs w:val="24"/>
        </w:rPr>
        <w:t>) must not be moved between hospital sites under any circumstances</w:t>
      </w:r>
      <w:r w:rsidR="00150A53">
        <w:rPr>
          <w:rFonts w:cs="Arial"/>
          <w:szCs w:val="24"/>
        </w:rPr>
        <w:t>.</w:t>
      </w:r>
      <w:r w:rsidR="007B209B">
        <w:rPr>
          <w:rFonts w:cs="Arial"/>
          <w:szCs w:val="24"/>
        </w:rPr>
        <w:t xml:space="preserve"> A PTHB Pharmacist may move controlled drugs (in agreement with the PTHB CDAO) within a hospital site</w:t>
      </w:r>
      <w:r w:rsidR="00647A82">
        <w:rPr>
          <w:rFonts w:cs="Arial"/>
          <w:szCs w:val="24"/>
        </w:rPr>
        <w:t>, but with no Home Office licence in place, stocks must not be moved to a different site.</w:t>
      </w:r>
    </w:p>
    <w:p w14:paraId="51E38E04" w14:textId="77777777" w:rsidR="001052AE" w:rsidRDefault="001052AE" w:rsidP="00C0183E">
      <w:pPr>
        <w:rPr>
          <w:rFonts w:cs="Arial"/>
          <w:szCs w:val="24"/>
        </w:rPr>
      </w:pPr>
    </w:p>
    <w:p w14:paraId="21CC20D2" w14:textId="77777777" w:rsidR="00025125" w:rsidRDefault="00025125" w:rsidP="00C0183E">
      <w:pPr>
        <w:pStyle w:val="Heading3"/>
      </w:pPr>
      <w:bookmarkStart w:id="265" w:name="_Toc195515607"/>
      <w:r>
        <w:t>Urgent Transport of Pharmacy Items – Blood Bikes/Taxi</w:t>
      </w:r>
      <w:bookmarkEnd w:id="265"/>
    </w:p>
    <w:p w14:paraId="2F13EB50" w14:textId="77777777" w:rsidR="00025125" w:rsidRDefault="00025125" w:rsidP="00C0183E">
      <w:pPr>
        <w:rPr>
          <w:rFonts w:cs="Arial"/>
          <w:color w:val="FF0000"/>
          <w:szCs w:val="24"/>
        </w:rPr>
      </w:pPr>
    </w:p>
    <w:p w14:paraId="2A37196E" w14:textId="77777777" w:rsidR="00025125" w:rsidRPr="00025125" w:rsidRDefault="00025125" w:rsidP="00C0183E">
      <w:pPr>
        <w:rPr>
          <w:rFonts w:cs="Arial"/>
          <w:szCs w:val="24"/>
        </w:rPr>
      </w:pPr>
      <w:r w:rsidRPr="00025125">
        <w:rPr>
          <w:rFonts w:cs="Arial"/>
          <w:szCs w:val="24"/>
        </w:rPr>
        <w:t>Where there is an unanticipated and urgent need for a pharmacy item to meet a clinical need e.g out of hours or at weekend.</w:t>
      </w:r>
    </w:p>
    <w:p w14:paraId="1ED761BC" w14:textId="77777777" w:rsidR="00025125" w:rsidRPr="00025125" w:rsidRDefault="00025125" w:rsidP="00C0183E">
      <w:pPr>
        <w:rPr>
          <w:rFonts w:cs="Arial"/>
          <w:szCs w:val="24"/>
        </w:rPr>
      </w:pPr>
    </w:p>
    <w:p w14:paraId="47CD3BCB" w14:textId="77777777" w:rsidR="00025125" w:rsidRPr="00025125" w:rsidRDefault="00025125" w:rsidP="00C0183E">
      <w:pPr>
        <w:rPr>
          <w:rFonts w:cs="Arial"/>
          <w:szCs w:val="24"/>
        </w:rPr>
      </w:pPr>
      <w:r w:rsidRPr="00025125">
        <w:rPr>
          <w:rFonts w:cs="Arial"/>
          <w:szCs w:val="24"/>
        </w:rPr>
        <w:t>It may be possible to engage Blood Bikes to support supplies from the supplying pharmacy or another Powys Hospital</w:t>
      </w:r>
      <w:r w:rsidR="0033075B">
        <w:rPr>
          <w:rFonts w:cs="Arial"/>
          <w:szCs w:val="24"/>
        </w:rPr>
        <w:t>, if Blood Bikes are not available then a trusted taxi service may be used.</w:t>
      </w:r>
    </w:p>
    <w:p w14:paraId="277BB410" w14:textId="77777777" w:rsidR="00025125" w:rsidRDefault="00025125" w:rsidP="00C0183E">
      <w:pPr>
        <w:rPr>
          <w:rFonts w:cs="Arial"/>
          <w:color w:val="FF0000"/>
          <w:szCs w:val="24"/>
        </w:rPr>
      </w:pPr>
    </w:p>
    <w:p w14:paraId="4FB79112" w14:textId="77777777" w:rsidR="001052AE" w:rsidRDefault="00025125" w:rsidP="00C0183E">
      <w:pPr>
        <w:pStyle w:val="Heading4"/>
      </w:pPr>
      <w:bookmarkStart w:id="266" w:name="_Blood_Bikes"/>
      <w:bookmarkStart w:id="267" w:name="_Toc195515608"/>
      <w:bookmarkEnd w:id="266"/>
      <w:r w:rsidRPr="0033075B">
        <w:t>Blood Bikes</w:t>
      </w:r>
      <w:bookmarkEnd w:id="267"/>
    </w:p>
    <w:p w14:paraId="50452F69" w14:textId="77777777" w:rsidR="001052AE" w:rsidRDefault="001052AE" w:rsidP="00C0183E"/>
    <w:p w14:paraId="0938C11D" w14:textId="77777777" w:rsidR="00025125" w:rsidRDefault="0033075B" w:rsidP="00C0183E">
      <w:r>
        <w:t>C</w:t>
      </w:r>
      <w:r w:rsidR="00025125" w:rsidRPr="00025125">
        <w:t xml:space="preserve">an be contacted on Controllers </w:t>
      </w:r>
      <w:r w:rsidRPr="00025125">
        <w:t>number 0300</w:t>
      </w:r>
      <w:r w:rsidR="00025125" w:rsidRPr="00025125">
        <w:t xml:space="preserve"> 303 1733</w:t>
      </w:r>
    </w:p>
    <w:p w14:paraId="61553393" w14:textId="77777777" w:rsidR="0033075B" w:rsidRDefault="0033075B" w:rsidP="00C0183E"/>
    <w:p w14:paraId="1CA87787" w14:textId="77777777" w:rsidR="0033075B" w:rsidRPr="00025125" w:rsidRDefault="0033075B" w:rsidP="00C0183E">
      <w:pPr>
        <w:pStyle w:val="Heading4"/>
      </w:pPr>
      <w:bookmarkStart w:id="268" w:name="_Taxi_Service"/>
      <w:bookmarkStart w:id="269" w:name="_Toc195515609"/>
      <w:bookmarkEnd w:id="268"/>
      <w:r>
        <w:t>Taxi Service</w:t>
      </w:r>
      <w:bookmarkEnd w:id="269"/>
    </w:p>
    <w:p w14:paraId="05FE49D1" w14:textId="77777777" w:rsidR="00025125" w:rsidRDefault="00025125" w:rsidP="00C0183E">
      <w:pPr>
        <w:rPr>
          <w:rFonts w:cs="Arial"/>
          <w:color w:val="FF0000"/>
          <w:szCs w:val="24"/>
        </w:rPr>
      </w:pPr>
    </w:p>
    <w:p w14:paraId="07628D41" w14:textId="77777777" w:rsidR="00025125" w:rsidRPr="0033075B" w:rsidRDefault="0033075B" w:rsidP="00C0183E">
      <w:pPr>
        <w:rPr>
          <w:rFonts w:cs="Arial"/>
          <w:szCs w:val="24"/>
        </w:rPr>
      </w:pPr>
      <w:r w:rsidRPr="0033075B">
        <w:rPr>
          <w:rFonts w:cs="Arial"/>
          <w:szCs w:val="24"/>
        </w:rPr>
        <w:t>NHH Pharmacy utilise Shelia’s Cars, Abergavenny on 01873 857954</w:t>
      </w:r>
    </w:p>
    <w:p w14:paraId="6AD19E2C" w14:textId="77777777" w:rsidR="00025125" w:rsidRPr="00025125" w:rsidRDefault="00025125" w:rsidP="00C0183E">
      <w:pPr>
        <w:rPr>
          <w:rFonts w:cs="Arial"/>
          <w:color w:val="FF0000"/>
          <w:szCs w:val="24"/>
        </w:rPr>
      </w:pPr>
    </w:p>
    <w:p w14:paraId="06ADFA98" w14:textId="77777777" w:rsidR="00127228" w:rsidRDefault="00025125" w:rsidP="00C0183E">
      <w:pPr>
        <w:pStyle w:val="Heading3"/>
      </w:pPr>
      <w:bookmarkStart w:id="270" w:name="_Toc195515610"/>
      <w:r>
        <w:t xml:space="preserve">Pharmacy </w:t>
      </w:r>
      <w:r w:rsidR="00127228">
        <w:t>Transport documentation</w:t>
      </w:r>
      <w:bookmarkEnd w:id="270"/>
    </w:p>
    <w:p w14:paraId="5B734F64" w14:textId="77777777" w:rsidR="00025125" w:rsidRPr="00025125" w:rsidRDefault="00025125" w:rsidP="00C0183E"/>
    <w:p w14:paraId="71B995AD" w14:textId="77777777" w:rsidR="00025125" w:rsidRDefault="00DC286B" w:rsidP="00C0183E">
      <w:pPr>
        <w:rPr>
          <w:rFonts w:cs="Arial"/>
          <w:szCs w:val="24"/>
        </w:rPr>
      </w:pPr>
      <w:r w:rsidRPr="00127228">
        <w:rPr>
          <w:rFonts w:cs="Arial"/>
          <w:szCs w:val="24"/>
        </w:rPr>
        <w:t xml:space="preserve">Medication delivered to a ward or department must be delivered to and signed for by the relevant </w:t>
      </w:r>
      <w:r w:rsidR="00127228" w:rsidRPr="00127228">
        <w:rPr>
          <w:rFonts w:cs="Arial"/>
          <w:szCs w:val="24"/>
        </w:rPr>
        <w:t xml:space="preserve">registered </w:t>
      </w:r>
      <w:r w:rsidR="00025125">
        <w:rPr>
          <w:rFonts w:cs="Arial"/>
          <w:szCs w:val="24"/>
        </w:rPr>
        <w:t>healthcare professional</w:t>
      </w:r>
      <w:r w:rsidR="00127228" w:rsidRPr="00127228">
        <w:rPr>
          <w:rFonts w:cs="Arial"/>
          <w:szCs w:val="24"/>
        </w:rPr>
        <w:t xml:space="preserve"> to ensure a complete</w:t>
      </w:r>
      <w:r w:rsidRPr="00127228">
        <w:rPr>
          <w:rFonts w:cs="Arial"/>
          <w:szCs w:val="24"/>
        </w:rPr>
        <w:t xml:space="preserve"> audit trail</w:t>
      </w:r>
      <w:r w:rsidR="00127228" w:rsidRPr="00127228">
        <w:rPr>
          <w:rFonts w:cs="Arial"/>
          <w:szCs w:val="24"/>
        </w:rPr>
        <w:t xml:space="preserve"> of the transport</w:t>
      </w:r>
      <w:r w:rsidRPr="00127228">
        <w:rPr>
          <w:rFonts w:cs="Arial"/>
          <w:szCs w:val="24"/>
        </w:rPr>
        <w:t>.</w:t>
      </w:r>
    </w:p>
    <w:p w14:paraId="77B012B1" w14:textId="77777777" w:rsidR="00025125" w:rsidRDefault="00025125" w:rsidP="00C0183E">
      <w:pPr>
        <w:rPr>
          <w:rFonts w:cs="Arial"/>
          <w:szCs w:val="24"/>
        </w:rPr>
      </w:pPr>
    </w:p>
    <w:p w14:paraId="38CA1274" w14:textId="77777777" w:rsidR="00127228" w:rsidRDefault="00025125" w:rsidP="00C0183E">
      <w:pPr>
        <w:rPr>
          <w:rFonts w:cs="Arial"/>
          <w:szCs w:val="24"/>
        </w:rPr>
      </w:pPr>
      <w:r>
        <w:rPr>
          <w:rFonts w:cs="Arial"/>
          <w:szCs w:val="24"/>
        </w:rPr>
        <w:t>Agreed t</w:t>
      </w:r>
      <w:r w:rsidR="00127228" w:rsidRPr="00127228">
        <w:rPr>
          <w:rFonts w:cs="Arial"/>
          <w:szCs w:val="24"/>
        </w:rPr>
        <w:t>ransport documentation will be provided by the supplying hospital pharmacy or the PTHB Pharmacy Team.</w:t>
      </w:r>
      <w:r>
        <w:rPr>
          <w:rFonts w:cs="Arial"/>
          <w:szCs w:val="24"/>
        </w:rPr>
        <w:t xml:space="preserve"> Once the delivery handover is completed the signed documentation must be returned to the supplying pharmacy or medicines management team as appropriate.</w:t>
      </w:r>
    </w:p>
    <w:p w14:paraId="3B32B340" w14:textId="77777777" w:rsidR="00025125" w:rsidRDefault="00025125" w:rsidP="00C0183E">
      <w:pPr>
        <w:rPr>
          <w:rFonts w:cs="Arial"/>
          <w:szCs w:val="24"/>
        </w:rPr>
      </w:pPr>
    </w:p>
    <w:p w14:paraId="23136030" w14:textId="1FF0425D" w:rsidR="00025125" w:rsidRPr="00127228" w:rsidRDefault="00025125" w:rsidP="00C0183E">
      <w:pPr>
        <w:rPr>
          <w:rFonts w:cs="Arial"/>
          <w:szCs w:val="24"/>
        </w:rPr>
      </w:pPr>
      <w:r>
        <w:rPr>
          <w:rFonts w:cs="Arial"/>
          <w:szCs w:val="24"/>
        </w:rPr>
        <w:t xml:space="preserve">The transport documentation should be retained for a period of 3 months in line with </w:t>
      </w:r>
      <w:hyperlink r:id="rId290" w:history="1">
        <w:r w:rsidR="00245091" w:rsidRPr="00245091">
          <w:rPr>
            <w:color w:val="0000FF"/>
            <w:u w:val="single"/>
          </w:rPr>
          <w:t>Record keeping – SPS - Specialist Pharmacy Service – The first stop for professional medicines advice</w:t>
        </w:r>
      </w:hyperlink>
      <w:r>
        <w:rPr>
          <w:rFonts w:cs="Arial"/>
          <w:szCs w:val="24"/>
        </w:rPr>
        <w:t>.</w:t>
      </w:r>
    </w:p>
    <w:p w14:paraId="395DE548" w14:textId="77777777" w:rsidR="00127228" w:rsidRDefault="00127228" w:rsidP="00C0183E">
      <w:pPr>
        <w:rPr>
          <w:rFonts w:cs="Arial"/>
          <w:color w:val="FF0000"/>
          <w:szCs w:val="24"/>
        </w:rPr>
      </w:pPr>
    </w:p>
    <w:p w14:paraId="6231DECF" w14:textId="77777777" w:rsidR="00127228" w:rsidRDefault="00127228" w:rsidP="00C0183E">
      <w:pPr>
        <w:pStyle w:val="Heading3"/>
      </w:pPr>
      <w:bookmarkStart w:id="271" w:name="_Toc195515611"/>
      <w:r>
        <w:t>Packaging and Transport</w:t>
      </w:r>
      <w:bookmarkEnd w:id="271"/>
    </w:p>
    <w:p w14:paraId="2E3D9B5E" w14:textId="77777777" w:rsidR="00025125" w:rsidRPr="00025125" w:rsidRDefault="00025125" w:rsidP="00C0183E"/>
    <w:p w14:paraId="0C7E3BC5" w14:textId="77777777" w:rsidR="00025125" w:rsidRDefault="00127228" w:rsidP="00C0183E">
      <w:pPr>
        <w:rPr>
          <w:rFonts w:cs="Arial"/>
          <w:szCs w:val="24"/>
        </w:rPr>
      </w:pPr>
      <w:r>
        <w:rPr>
          <w:rFonts w:cs="Arial"/>
          <w:szCs w:val="24"/>
        </w:rPr>
        <w:t xml:space="preserve">The supplying pharmacy will ensure that medications are packaged appropriately and safely and within agreed transport boxes or bags. </w:t>
      </w:r>
    </w:p>
    <w:p w14:paraId="61C7A724" w14:textId="77777777" w:rsidR="00025125" w:rsidRDefault="00025125" w:rsidP="00C0183E">
      <w:pPr>
        <w:rPr>
          <w:rFonts w:cs="Arial"/>
          <w:szCs w:val="24"/>
        </w:rPr>
      </w:pPr>
    </w:p>
    <w:p w14:paraId="43640138" w14:textId="77777777" w:rsidR="00127228" w:rsidRDefault="00127228" w:rsidP="00C0183E">
      <w:pPr>
        <w:rPr>
          <w:rFonts w:cs="Arial"/>
          <w:szCs w:val="24"/>
        </w:rPr>
      </w:pPr>
      <w:r>
        <w:rPr>
          <w:rFonts w:cs="Arial"/>
          <w:szCs w:val="24"/>
        </w:rPr>
        <w:t>Controlled drugs will be segregated.</w:t>
      </w:r>
    </w:p>
    <w:p w14:paraId="6E8FA5D2" w14:textId="77777777" w:rsidR="00025125" w:rsidRDefault="00025125" w:rsidP="00C0183E">
      <w:pPr>
        <w:rPr>
          <w:rFonts w:cs="Arial"/>
          <w:szCs w:val="24"/>
        </w:rPr>
      </w:pPr>
    </w:p>
    <w:p w14:paraId="17D95962" w14:textId="77777777" w:rsidR="00127228" w:rsidRDefault="00127228" w:rsidP="00C0183E">
      <w:pPr>
        <w:rPr>
          <w:rFonts w:cs="Arial"/>
          <w:szCs w:val="24"/>
        </w:rPr>
      </w:pPr>
      <w:r>
        <w:rPr>
          <w:rFonts w:cs="Arial"/>
          <w:szCs w:val="24"/>
        </w:rPr>
        <w:t>Any products that require refrigerated storage will be supplied for transport in a validated pharmacy cool box.</w:t>
      </w:r>
    </w:p>
    <w:p w14:paraId="0846D441" w14:textId="77777777" w:rsidR="00025125" w:rsidRDefault="00025125" w:rsidP="00C0183E">
      <w:pPr>
        <w:rPr>
          <w:rFonts w:cs="Arial"/>
          <w:szCs w:val="24"/>
        </w:rPr>
      </w:pPr>
    </w:p>
    <w:p w14:paraId="20497850" w14:textId="77777777" w:rsidR="00127228" w:rsidRDefault="00127228" w:rsidP="00C0183E">
      <w:pPr>
        <w:rPr>
          <w:rFonts w:cs="Arial"/>
          <w:szCs w:val="24"/>
        </w:rPr>
      </w:pPr>
      <w:r>
        <w:rPr>
          <w:rFonts w:cs="Arial"/>
          <w:szCs w:val="24"/>
        </w:rPr>
        <w:t>Any internal transfers or medicines transported in the community need to meet this requirement</w:t>
      </w:r>
    </w:p>
    <w:p w14:paraId="3D995F77" w14:textId="77777777" w:rsidR="00025125" w:rsidRDefault="00025125" w:rsidP="00C0183E">
      <w:pPr>
        <w:rPr>
          <w:rFonts w:cs="Arial"/>
          <w:szCs w:val="24"/>
        </w:rPr>
      </w:pPr>
    </w:p>
    <w:p w14:paraId="3FF0403B" w14:textId="77777777" w:rsidR="00127228" w:rsidRDefault="00127228" w:rsidP="00C0183E">
      <w:pPr>
        <w:pStyle w:val="Heading3"/>
      </w:pPr>
      <w:bookmarkStart w:id="272" w:name="_Toc195515612"/>
      <w:r>
        <w:t xml:space="preserve">Transport of </w:t>
      </w:r>
      <w:r w:rsidR="00A52572">
        <w:t>Medical Gases</w:t>
      </w:r>
      <w:bookmarkEnd w:id="272"/>
    </w:p>
    <w:p w14:paraId="7EDCF5C4" w14:textId="77777777" w:rsidR="00025125" w:rsidRPr="00025125" w:rsidRDefault="00025125" w:rsidP="00C0183E"/>
    <w:p w14:paraId="7DCD5457" w14:textId="77777777" w:rsidR="00127228" w:rsidRDefault="00C122BA" w:rsidP="00C0183E">
      <w:pPr>
        <w:rPr>
          <w:rFonts w:cs="Arial"/>
          <w:szCs w:val="24"/>
        </w:rPr>
      </w:pPr>
      <w:r>
        <w:rPr>
          <w:rFonts w:cs="Arial"/>
          <w:szCs w:val="24"/>
        </w:rPr>
        <w:t>M</w:t>
      </w:r>
      <w:r w:rsidR="00127228">
        <w:rPr>
          <w:rFonts w:cs="Arial"/>
          <w:szCs w:val="24"/>
        </w:rPr>
        <w:t>edical gas cylinders larger that CD</w:t>
      </w:r>
      <w:r w:rsidR="00F54E94">
        <w:rPr>
          <w:rFonts w:cs="Arial"/>
          <w:szCs w:val="24"/>
        </w:rPr>
        <w:t xml:space="preserve"> (Oxygen) </w:t>
      </w:r>
      <w:r>
        <w:rPr>
          <w:rFonts w:cs="Arial"/>
          <w:szCs w:val="24"/>
        </w:rPr>
        <w:t xml:space="preserve">or </w:t>
      </w:r>
      <w:r w:rsidR="00F54E94">
        <w:rPr>
          <w:rFonts w:cs="Arial"/>
          <w:szCs w:val="24"/>
        </w:rPr>
        <w:t>ED (Entonox)</w:t>
      </w:r>
      <w:r w:rsidR="00127228">
        <w:rPr>
          <w:rFonts w:cs="Arial"/>
          <w:szCs w:val="24"/>
        </w:rPr>
        <w:t xml:space="preserve"> size or equivalent</w:t>
      </w:r>
      <w:r w:rsidR="00FA5A8C">
        <w:rPr>
          <w:rFonts w:cs="Arial"/>
          <w:szCs w:val="24"/>
        </w:rPr>
        <w:t>,</w:t>
      </w:r>
      <w:r w:rsidR="00127228">
        <w:rPr>
          <w:rFonts w:cs="Arial"/>
          <w:szCs w:val="24"/>
        </w:rPr>
        <w:t xml:space="preserve"> must </w:t>
      </w:r>
      <w:r w:rsidR="00FA5A8C">
        <w:rPr>
          <w:rFonts w:cs="Arial"/>
          <w:szCs w:val="24"/>
        </w:rPr>
        <w:t>NOT</w:t>
      </w:r>
      <w:r w:rsidR="00127228">
        <w:rPr>
          <w:rFonts w:cs="Arial"/>
          <w:szCs w:val="24"/>
        </w:rPr>
        <w:t xml:space="preserve"> be transported by any</w:t>
      </w:r>
      <w:r w:rsidR="00FA5A8C">
        <w:rPr>
          <w:rFonts w:cs="Arial"/>
          <w:szCs w:val="24"/>
        </w:rPr>
        <w:t xml:space="preserve"> member of</w:t>
      </w:r>
      <w:r w:rsidR="00127228">
        <w:rPr>
          <w:rFonts w:cs="Arial"/>
          <w:szCs w:val="24"/>
        </w:rPr>
        <w:t xml:space="preserve"> PTHB staff</w:t>
      </w:r>
      <w:r w:rsidR="003B3D69">
        <w:rPr>
          <w:rFonts w:cs="Arial"/>
          <w:szCs w:val="24"/>
        </w:rPr>
        <w:t xml:space="preserve">, transport </w:t>
      </w:r>
      <w:r w:rsidR="00127228">
        <w:rPr>
          <w:rFonts w:cs="Arial"/>
          <w:szCs w:val="24"/>
        </w:rPr>
        <w:t xml:space="preserve">must be undertaken by a recognised medical gas courier </w:t>
      </w:r>
      <w:r w:rsidR="00A25137">
        <w:rPr>
          <w:rFonts w:cs="Arial"/>
          <w:szCs w:val="24"/>
        </w:rPr>
        <w:t xml:space="preserve">(e.g. </w:t>
      </w:r>
      <w:r w:rsidR="00127228">
        <w:rPr>
          <w:rFonts w:cs="Arial"/>
          <w:szCs w:val="24"/>
        </w:rPr>
        <w:t>BOC</w:t>
      </w:r>
      <w:r w:rsidR="00A25137">
        <w:rPr>
          <w:rFonts w:cs="Arial"/>
          <w:szCs w:val="24"/>
        </w:rPr>
        <w:t>)</w:t>
      </w:r>
      <w:r w:rsidR="00127228">
        <w:rPr>
          <w:rFonts w:cs="Arial"/>
          <w:szCs w:val="24"/>
        </w:rPr>
        <w:t>.</w:t>
      </w:r>
    </w:p>
    <w:p w14:paraId="49297C6D" w14:textId="77777777" w:rsidR="00025125" w:rsidRDefault="00025125" w:rsidP="00C0183E">
      <w:pPr>
        <w:rPr>
          <w:rFonts w:cs="Arial"/>
          <w:szCs w:val="24"/>
        </w:rPr>
      </w:pPr>
    </w:p>
    <w:p w14:paraId="57972DF3" w14:textId="77777777" w:rsidR="00127228" w:rsidRDefault="00127228" w:rsidP="00C0183E">
      <w:pPr>
        <w:rPr>
          <w:rFonts w:cs="Arial"/>
          <w:szCs w:val="24"/>
        </w:rPr>
      </w:pPr>
      <w:r>
        <w:rPr>
          <w:rFonts w:cs="Arial"/>
          <w:szCs w:val="24"/>
        </w:rPr>
        <w:t>CD</w:t>
      </w:r>
      <w:r w:rsidR="00F54E94">
        <w:rPr>
          <w:rFonts w:cs="Arial"/>
          <w:szCs w:val="24"/>
        </w:rPr>
        <w:t>/ED</w:t>
      </w:r>
      <w:r>
        <w:rPr>
          <w:rFonts w:cs="Arial"/>
          <w:szCs w:val="24"/>
        </w:rPr>
        <w:t xml:space="preserve"> size cylinder </w:t>
      </w:r>
      <w:r w:rsidR="00CC11C4">
        <w:rPr>
          <w:rFonts w:cs="Arial"/>
          <w:szCs w:val="24"/>
        </w:rPr>
        <w:t>(</w:t>
      </w:r>
      <w:r>
        <w:rPr>
          <w:rFonts w:cs="Arial"/>
          <w:szCs w:val="24"/>
        </w:rPr>
        <w:t>e.g oxygen or Entonox</w:t>
      </w:r>
      <w:r w:rsidR="00CC11C4">
        <w:rPr>
          <w:rFonts w:cs="Arial"/>
          <w:szCs w:val="24"/>
        </w:rPr>
        <w:t>)</w:t>
      </w:r>
      <w:r>
        <w:rPr>
          <w:rFonts w:cs="Arial"/>
          <w:szCs w:val="24"/>
        </w:rPr>
        <w:t xml:space="preserve"> may be carried by certain teams such as midwifery, respiratory or dental</w:t>
      </w:r>
      <w:r w:rsidR="00007766">
        <w:rPr>
          <w:rFonts w:cs="Arial"/>
          <w:szCs w:val="24"/>
        </w:rPr>
        <w:t xml:space="preserve"> teams</w:t>
      </w:r>
      <w:r>
        <w:rPr>
          <w:rFonts w:cs="Arial"/>
          <w:szCs w:val="24"/>
        </w:rPr>
        <w:t xml:space="preserve"> when providing home visits or community sessions. Anyone carrying medical gases in their vehicle must ensure </w:t>
      </w:r>
      <w:r w:rsidR="00A1369D">
        <w:rPr>
          <w:rFonts w:cs="Arial"/>
          <w:szCs w:val="24"/>
        </w:rPr>
        <w:t>that: -</w:t>
      </w:r>
    </w:p>
    <w:p w14:paraId="5DCAA0A3" w14:textId="77777777" w:rsidR="001052AE" w:rsidRDefault="001052AE" w:rsidP="00C0183E">
      <w:pPr>
        <w:rPr>
          <w:rFonts w:cs="Arial"/>
          <w:szCs w:val="24"/>
        </w:rPr>
      </w:pPr>
    </w:p>
    <w:p w14:paraId="4181737E" w14:textId="77777777" w:rsidR="0088152C" w:rsidRDefault="0088152C">
      <w:pPr>
        <w:pStyle w:val="ListParagraph"/>
        <w:numPr>
          <w:ilvl w:val="0"/>
          <w:numId w:val="65"/>
        </w:numPr>
        <w:rPr>
          <w:rFonts w:cs="Arial"/>
          <w:szCs w:val="24"/>
        </w:rPr>
      </w:pPr>
      <w:r>
        <w:rPr>
          <w:rFonts w:cs="Arial"/>
          <w:szCs w:val="24"/>
        </w:rPr>
        <w:t>they have received appropriate medical gases training and that their training is up to date.</w:t>
      </w:r>
    </w:p>
    <w:p w14:paraId="1E38804B" w14:textId="77777777" w:rsidR="00127228" w:rsidRDefault="00A1369D">
      <w:pPr>
        <w:pStyle w:val="ListParagraph"/>
        <w:numPr>
          <w:ilvl w:val="0"/>
          <w:numId w:val="65"/>
        </w:numPr>
        <w:rPr>
          <w:rFonts w:cs="Arial"/>
          <w:szCs w:val="24"/>
        </w:rPr>
      </w:pPr>
      <w:r>
        <w:rPr>
          <w:rFonts w:cs="Arial"/>
          <w:szCs w:val="24"/>
        </w:rPr>
        <w:t>the vehicle the cylinder(s) is being carried in is covered by the car insurer for carrying medical gases</w:t>
      </w:r>
    </w:p>
    <w:p w14:paraId="789E76B7" w14:textId="77777777" w:rsidR="00A1369D" w:rsidRDefault="00007766">
      <w:pPr>
        <w:pStyle w:val="ListParagraph"/>
        <w:numPr>
          <w:ilvl w:val="0"/>
          <w:numId w:val="65"/>
        </w:numPr>
        <w:rPr>
          <w:rFonts w:cs="Arial"/>
          <w:szCs w:val="24"/>
        </w:rPr>
      </w:pPr>
      <w:r>
        <w:rPr>
          <w:rFonts w:cs="Arial"/>
          <w:szCs w:val="24"/>
        </w:rPr>
        <w:t>t</w:t>
      </w:r>
      <w:r w:rsidR="00A1369D">
        <w:rPr>
          <w:rFonts w:cs="Arial"/>
          <w:szCs w:val="24"/>
        </w:rPr>
        <w:t>he cylinder is carried in a designated carry bag and secured in the boot of the vehicle.</w:t>
      </w:r>
    </w:p>
    <w:p w14:paraId="723D3088" w14:textId="77777777" w:rsidR="00A1369D" w:rsidRDefault="00007766">
      <w:pPr>
        <w:pStyle w:val="ListParagraph"/>
        <w:numPr>
          <w:ilvl w:val="0"/>
          <w:numId w:val="65"/>
        </w:numPr>
        <w:rPr>
          <w:rFonts w:cs="Arial"/>
          <w:szCs w:val="24"/>
        </w:rPr>
      </w:pPr>
      <w:r>
        <w:rPr>
          <w:rFonts w:cs="Arial"/>
          <w:szCs w:val="24"/>
        </w:rPr>
        <w:t>t</w:t>
      </w:r>
      <w:r w:rsidR="00A1369D">
        <w:rPr>
          <w:rFonts w:cs="Arial"/>
          <w:szCs w:val="24"/>
        </w:rPr>
        <w:t>he cylinder is fully switched off and is not leaking.</w:t>
      </w:r>
    </w:p>
    <w:p w14:paraId="307BBA88" w14:textId="77777777" w:rsidR="00A1369D" w:rsidRDefault="00007766">
      <w:pPr>
        <w:pStyle w:val="ListParagraph"/>
        <w:numPr>
          <w:ilvl w:val="0"/>
          <w:numId w:val="65"/>
        </w:numPr>
        <w:rPr>
          <w:rFonts w:cs="Arial"/>
          <w:szCs w:val="24"/>
        </w:rPr>
      </w:pPr>
      <w:r>
        <w:rPr>
          <w:rFonts w:cs="Arial"/>
          <w:szCs w:val="24"/>
        </w:rPr>
        <w:t>there is no</w:t>
      </w:r>
      <w:r w:rsidR="00A1369D">
        <w:rPr>
          <w:rFonts w:cs="Arial"/>
          <w:szCs w:val="24"/>
        </w:rPr>
        <w:t xml:space="preserve"> smoking in the vehicle whilst the cylinder is being carried</w:t>
      </w:r>
    </w:p>
    <w:p w14:paraId="15AFC741" w14:textId="77777777" w:rsidR="00A1369D" w:rsidRDefault="00007766">
      <w:pPr>
        <w:pStyle w:val="ListParagraph"/>
        <w:numPr>
          <w:ilvl w:val="0"/>
          <w:numId w:val="65"/>
        </w:numPr>
        <w:rPr>
          <w:rFonts w:cs="Arial"/>
          <w:szCs w:val="24"/>
        </w:rPr>
      </w:pPr>
      <w:r>
        <w:rPr>
          <w:rFonts w:cs="Arial"/>
          <w:szCs w:val="24"/>
        </w:rPr>
        <w:t>there are n</w:t>
      </w:r>
      <w:r w:rsidR="00A1369D">
        <w:rPr>
          <w:rFonts w:cs="Arial"/>
          <w:szCs w:val="24"/>
        </w:rPr>
        <w:t xml:space="preserve">o more than </w:t>
      </w:r>
      <w:r w:rsidRPr="001052AE">
        <w:rPr>
          <w:rFonts w:cs="Arial"/>
          <w:szCs w:val="24"/>
        </w:rPr>
        <w:t>3 ED/CD size</w:t>
      </w:r>
      <w:r w:rsidR="00A1369D" w:rsidRPr="001052AE">
        <w:rPr>
          <w:rFonts w:cs="Arial"/>
          <w:szCs w:val="24"/>
        </w:rPr>
        <w:t xml:space="preserve"> cylinders</w:t>
      </w:r>
      <w:r w:rsidR="00F54E94" w:rsidRPr="00007766">
        <w:rPr>
          <w:rFonts w:cs="Arial"/>
          <w:szCs w:val="24"/>
        </w:rPr>
        <w:t xml:space="preserve"> </w:t>
      </w:r>
      <w:r w:rsidR="00A1369D">
        <w:rPr>
          <w:rFonts w:cs="Arial"/>
          <w:szCs w:val="24"/>
        </w:rPr>
        <w:t>carried at any one time.</w:t>
      </w:r>
    </w:p>
    <w:p w14:paraId="137BC5E8" w14:textId="77777777" w:rsidR="00A1369D" w:rsidRDefault="00A1369D">
      <w:pPr>
        <w:pStyle w:val="ListParagraph"/>
        <w:numPr>
          <w:ilvl w:val="0"/>
          <w:numId w:val="65"/>
        </w:numPr>
        <w:rPr>
          <w:rFonts w:cs="Arial"/>
          <w:szCs w:val="24"/>
        </w:rPr>
      </w:pPr>
      <w:r>
        <w:rPr>
          <w:rFonts w:cs="Arial"/>
          <w:szCs w:val="24"/>
        </w:rPr>
        <w:t>Once the journey has completed the cylinders should be removed from the vehicle</w:t>
      </w:r>
      <w:r w:rsidR="00007766">
        <w:rPr>
          <w:rFonts w:cs="Arial"/>
          <w:szCs w:val="24"/>
        </w:rPr>
        <w:t xml:space="preserve"> to secure designated storage</w:t>
      </w:r>
      <w:r>
        <w:rPr>
          <w:rFonts w:cs="Arial"/>
          <w:szCs w:val="24"/>
        </w:rPr>
        <w:t>.</w:t>
      </w:r>
    </w:p>
    <w:p w14:paraId="0E641F17" w14:textId="77777777" w:rsidR="00A1369D" w:rsidRDefault="00A1369D">
      <w:pPr>
        <w:pStyle w:val="ListParagraph"/>
        <w:numPr>
          <w:ilvl w:val="0"/>
          <w:numId w:val="65"/>
        </w:numPr>
        <w:rPr>
          <w:rFonts w:cs="Arial"/>
          <w:szCs w:val="24"/>
        </w:rPr>
      </w:pPr>
      <w:r>
        <w:rPr>
          <w:rFonts w:cs="Arial"/>
          <w:szCs w:val="24"/>
        </w:rPr>
        <w:t>It is not a legal requirement, but good practice to display a magnetic green warning label when transporting cylinders to alert emergency services in the case of emergency.</w:t>
      </w:r>
    </w:p>
    <w:p w14:paraId="3209659C" w14:textId="77777777" w:rsidR="00A1369D" w:rsidRPr="00127228" w:rsidRDefault="00A1369D" w:rsidP="00C0183E">
      <w:pPr>
        <w:pStyle w:val="ListParagraph"/>
        <w:rPr>
          <w:rFonts w:cs="Arial"/>
          <w:szCs w:val="24"/>
        </w:rPr>
      </w:pPr>
      <w:r>
        <w:rPr>
          <w:rFonts w:cs="Arial"/>
          <w:szCs w:val="24"/>
        </w:rPr>
        <w:t xml:space="preserve"> </w:t>
      </w:r>
      <w:r>
        <w:rPr>
          <w:rFonts w:cs="Arial"/>
          <w:noProof/>
          <w:szCs w:val="24"/>
        </w:rPr>
        <w:drawing>
          <wp:inline distT="0" distB="0" distL="0" distR="0" wp14:anchorId="5881847B" wp14:editId="4DE7FDA3">
            <wp:extent cx="666750" cy="666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0" y="0"/>
                      <a:ext cx="666750" cy="666750"/>
                    </a:xfrm>
                    <a:prstGeom prst="rect">
                      <a:avLst/>
                    </a:prstGeom>
                    <a:noFill/>
                  </pic:spPr>
                </pic:pic>
              </a:graphicData>
            </a:graphic>
          </wp:inline>
        </w:drawing>
      </w:r>
    </w:p>
    <w:p w14:paraId="2D8BEA9D" w14:textId="77777777" w:rsidR="000F76DB" w:rsidRDefault="000F76DB" w:rsidP="00C0183E">
      <w:pPr>
        <w:rPr>
          <w:rFonts w:cs="Arial"/>
          <w:color w:val="FF0000"/>
          <w:szCs w:val="24"/>
        </w:rPr>
      </w:pPr>
    </w:p>
    <w:p w14:paraId="7DEFF86D" w14:textId="626E5451" w:rsidR="0000348D" w:rsidRPr="00F8364A" w:rsidRDefault="0000348D" w:rsidP="0000348D">
      <w:pPr>
        <w:pStyle w:val="Heading3"/>
      </w:pPr>
      <w:bookmarkStart w:id="273" w:name="_Toc195515613"/>
      <w:r>
        <w:t>Liquid Nitrogen</w:t>
      </w:r>
      <w:bookmarkEnd w:id="273"/>
    </w:p>
    <w:p w14:paraId="6BB453D0" w14:textId="58836AB5" w:rsidR="000F76DB" w:rsidRDefault="00DA23CC" w:rsidP="00C0183E">
      <w:pPr>
        <w:rPr>
          <w:rFonts w:cs="Arial"/>
          <w:szCs w:val="24"/>
        </w:rPr>
      </w:pPr>
      <w:r>
        <w:rPr>
          <w:rFonts w:cs="Arial"/>
          <w:szCs w:val="24"/>
        </w:rPr>
        <w:t xml:space="preserve">Liquid Nitrogen must only be transported </w:t>
      </w:r>
      <w:r w:rsidR="00763669">
        <w:rPr>
          <w:rFonts w:cs="Arial"/>
          <w:szCs w:val="24"/>
        </w:rPr>
        <w:t xml:space="preserve">from sites by an approved provider, this </w:t>
      </w:r>
      <w:r w:rsidR="003E5EAF">
        <w:rPr>
          <w:rFonts w:cs="Arial"/>
          <w:szCs w:val="24"/>
        </w:rPr>
        <w:t>includes storage dewars and cannisters</w:t>
      </w:r>
      <w:r w:rsidR="007F3CE0">
        <w:rPr>
          <w:rFonts w:cs="Arial"/>
          <w:szCs w:val="24"/>
        </w:rPr>
        <w:t>, transport in Health Board or personal vehicles is prohibited</w:t>
      </w:r>
      <w:r w:rsidR="003E5EAF">
        <w:rPr>
          <w:rFonts w:cs="Arial"/>
          <w:szCs w:val="24"/>
        </w:rPr>
        <w:t>.</w:t>
      </w:r>
      <w:r w:rsidR="007F3CE0">
        <w:rPr>
          <w:rFonts w:cs="Arial"/>
          <w:szCs w:val="24"/>
        </w:rPr>
        <w:t xml:space="preserve"> For further information refer to the </w:t>
      </w:r>
      <w:hyperlink r:id="rId292" w:history="1">
        <w:r w:rsidR="007F3CE0" w:rsidRPr="004451F3">
          <w:rPr>
            <w:rStyle w:val="Hyperlink"/>
            <w:rFonts w:cs="Arial"/>
            <w:szCs w:val="24"/>
          </w:rPr>
          <w:t xml:space="preserve">PTHB </w:t>
        </w:r>
        <w:r w:rsidR="00644397" w:rsidRPr="004451F3">
          <w:rPr>
            <w:rStyle w:val="Hyperlink"/>
            <w:rFonts w:cs="Arial"/>
            <w:szCs w:val="24"/>
          </w:rPr>
          <w:t xml:space="preserve">SOP CDP020 </w:t>
        </w:r>
        <w:r w:rsidR="004451F3" w:rsidRPr="004451F3">
          <w:rPr>
            <w:rStyle w:val="Hyperlink"/>
            <w:rFonts w:cs="Arial"/>
            <w:szCs w:val="24"/>
          </w:rPr>
          <w:t>Safe Use and Storage of Liquid Nitrogen</w:t>
        </w:r>
      </w:hyperlink>
      <w:r w:rsidR="004451F3">
        <w:rPr>
          <w:rFonts w:cs="Arial"/>
          <w:szCs w:val="24"/>
        </w:rPr>
        <w:t>.</w:t>
      </w:r>
    </w:p>
    <w:p w14:paraId="01BECB84" w14:textId="77777777" w:rsidR="004451F3" w:rsidRDefault="004451F3" w:rsidP="00C0183E">
      <w:pPr>
        <w:rPr>
          <w:rFonts w:cs="Arial"/>
          <w:szCs w:val="24"/>
        </w:rPr>
      </w:pPr>
    </w:p>
    <w:p w14:paraId="77D29FE4" w14:textId="77777777" w:rsidR="004451F3" w:rsidRPr="00F8364A" w:rsidRDefault="004451F3" w:rsidP="00C0183E">
      <w:pPr>
        <w:rPr>
          <w:rFonts w:cs="Arial"/>
          <w:szCs w:val="24"/>
        </w:rPr>
      </w:pPr>
    </w:p>
    <w:p w14:paraId="0000370C" w14:textId="77777777" w:rsidR="000F76DB" w:rsidRDefault="00007766" w:rsidP="00C0183E">
      <w:pPr>
        <w:pStyle w:val="Heading3"/>
      </w:pPr>
      <w:bookmarkStart w:id="274" w:name="_Toc195515614"/>
      <w:r>
        <w:lastRenderedPageBreak/>
        <w:t>Transport of</w:t>
      </w:r>
      <w:r w:rsidR="000F76DB" w:rsidRPr="00F8364A">
        <w:t xml:space="preserve"> Refrigerated Drugs</w:t>
      </w:r>
      <w:bookmarkEnd w:id="274"/>
    </w:p>
    <w:p w14:paraId="234C6ACD" w14:textId="77777777" w:rsidR="00007766" w:rsidRPr="00007766" w:rsidRDefault="00007766" w:rsidP="00C0183E"/>
    <w:p w14:paraId="45AA1117" w14:textId="77777777" w:rsidR="00007766" w:rsidRDefault="002F2B0C" w:rsidP="00C0183E">
      <w:pPr>
        <w:rPr>
          <w:rFonts w:cs="Arial"/>
          <w:szCs w:val="24"/>
        </w:rPr>
      </w:pPr>
      <w:r w:rsidRPr="00F8364A">
        <w:rPr>
          <w:rFonts w:cs="Arial"/>
          <w:szCs w:val="24"/>
        </w:rPr>
        <w:t>The supplying p</w:t>
      </w:r>
      <w:r w:rsidR="000F76DB" w:rsidRPr="00F8364A">
        <w:rPr>
          <w:rFonts w:cs="Arial"/>
          <w:szCs w:val="24"/>
        </w:rPr>
        <w:t>harmacy is r</w:t>
      </w:r>
      <w:r w:rsidR="00211B14" w:rsidRPr="00F8364A">
        <w:rPr>
          <w:rFonts w:cs="Arial"/>
          <w:szCs w:val="24"/>
        </w:rPr>
        <w:t>esponsible</w:t>
      </w:r>
      <w:r w:rsidR="000F76DB" w:rsidRPr="00F8364A">
        <w:rPr>
          <w:rFonts w:cs="Arial"/>
          <w:szCs w:val="24"/>
        </w:rPr>
        <w:t xml:space="preserve"> for ensuring that any pharmaceuticals requiring refrigeration are</w:t>
      </w:r>
      <w:r w:rsidR="00211B14" w:rsidRPr="00F8364A">
        <w:rPr>
          <w:rFonts w:cs="Arial"/>
          <w:szCs w:val="24"/>
        </w:rPr>
        <w:t xml:space="preserve"> clearly identified and</w:t>
      </w:r>
      <w:r w:rsidR="000F76DB" w:rsidRPr="00F8364A">
        <w:rPr>
          <w:rFonts w:cs="Arial"/>
          <w:szCs w:val="24"/>
        </w:rPr>
        <w:t xml:space="preserve"> transported in a validated </w:t>
      </w:r>
      <w:r w:rsidR="00B46834" w:rsidRPr="00F8364A">
        <w:rPr>
          <w:rFonts w:cs="Arial"/>
          <w:szCs w:val="24"/>
        </w:rPr>
        <w:t>temperature-controlled</w:t>
      </w:r>
      <w:r w:rsidR="004C315E" w:rsidRPr="00F8364A">
        <w:rPr>
          <w:rFonts w:cs="Arial"/>
          <w:szCs w:val="24"/>
        </w:rPr>
        <w:t xml:space="preserve"> container (i.e. </w:t>
      </w:r>
      <w:r w:rsidR="00B46834">
        <w:rPr>
          <w:rFonts w:cs="Arial"/>
          <w:szCs w:val="24"/>
        </w:rPr>
        <w:t xml:space="preserve">validated </w:t>
      </w:r>
      <w:r w:rsidR="004C315E" w:rsidRPr="00F8364A">
        <w:rPr>
          <w:rFonts w:cs="Arial"/>
          <w:szCs w:val="24"/>
        </w:rPr>
        <w:t>cool</w:t>
      </w:r>
      <w:r w:rsidR="000F76DB" w:rsidRPr="00F8364A">
        <w:rPr>
          <w:rFonts w:cs="Arial"/>
          <w:szCs w:val="24"/>
        </w:rPr>
        <w:t xml:space="preserve"> bag with ice </w:t>
      </w:r>
      <w:r w:rsidR="004C315E" w:rsidRPr="00F8364A">
        <w:rPr>
          <w:rFonts w:cs="Arial"/>
          <w:szCs w:val="24"/>
        </w:rPr>
        <w:t xml:space="preserve">or cold </w:t>
      </w:r>
      <w:r w:rsidR="000F76DB" w:rsidRPr="00F8364A">
        <w:rPr>
          <w:rFonts w:cs="Arial"/>
          <w:szCs w:val="24"/>
        </w:rPr>
        <w:t>packs).</w:t>
      </w:r>
    </w:p>
    <w:p w14:paraId="285E8615" w14:textId="77777777" w:rsidR="00007766" w:rsidRDefault="00007766" w:rsidP="00C0183E">
      <w:pPr>
        <w:rPr>
          <w:rFonts w:cs="Arial"/>
          <w:szCs w:val="24"/>
        </w:rPr>
      </w:pPr>
    </w:p>
    <w:p w14:paraId="4D4AAE97" w14:textId="77777777" w:rsidR="00007766" w:rsidRDefault="002F2B0C" w:rsidP="00C0183E">
      <w:pPr>
        <w:rPr>
          <w:rFonts w:cs="Arial"/>
          <w:szCs w:val="24"/>
        </w:rPr>
      </w:pPr>
      <w:r w:rsidRPr="00F8364A">
        <w:rPr>
          <w:rFonts w:cs="Arial"/>
          <w:szCs w:val="24"/>
        </w:rPr>
        <w:t>The supplying p</w:t>
      </w:r>
      <w:r w:rsidR="000F76DB" w:rsidRPr="00F8364A">
        <w:rPr>
          <w:rFonts w:cs="Arial"/>
          <w:szCs w:val="24"/>
        </w:rPr>
        <w:t>harmacy must ensure that the driver is aware that refrigerat</w:t>
      </w:r>
      <w:r w:rsidR="00007766">
        <w:rPr>
          <w:rFonts w:cs="Arial"/>
          <w:szCs w:val="24"/>
        </w:rPr>
        <w:t>ed</w:t>
      </w:r>
      <w:r w:rsidR="000F76DB" w:rsidRPr="00F8364A">
        <w:rPr>
          <w:rFonts w:cs="Arial"/>
          <w:szCs w:val="24"/>
        </w:rPr>
        <w:t xml:space="preserve"> items are being transported and that they must be handed over directly to a member of </w:t>
      </w:r>
      <w:r w:rsidR="00007766">
        <w:rPr>
          <w:rFonts w:cs="Arial"/>
          <w:szCs w:val="24"/>
        </w:rPr>
        <w:t>healthcare</w:t>
      </w:r>
      <w:r w:rsidR="000F76DB" w:rsidRPr="00F8364A">
        <w:rPr>
          <w:rFonts w:cs="Arial"/>
          <w:szCs w:val="24"/>
        </w:rPr>
        <w:t xml:space="preserve"> staff with instructions to refrigerate </w:t>
      </w:r>
      <w:r w:rsidR="00007766">
        <w:rPr>
          <w:rFonts w:cs="Arial"/>
          <w:szCs w:val="24"/>
        </w:rPr>
        <w:t xml:space="preserve">immediately </w:t>
      </w:r>
      <w:r w:rsidR="000F76DB" w:rsidRPr="00F8364A">
        <w:rPr>
          <w:rFonts w:cs="Arial"/>
          <w:szCs w:val="24"/>
        </w:rPr>
        <w:t>on receipt.</w:t>
      </w:r>
    </w:p>
    <w:p w14:paraId="4518C453" w14:textId="77777777" w:rsidR="00007766" w:rsidRDefault="00007766" w:rsidP="00C0183E">
      <w:pPr>
        <w:rPr>
          <w:rFonts w:cs="Arial"/>
          <w:szCs w:val="24"/>
        </w:rPr>
      </w:pPr>
    </w:p>
    <w:p w14:paraId="62308C73" w14:textId="35CB32F0" w:rsidR="000F76DB" w:rsidRPr="00F8364A" w:rsidRDefault="00007766" w:rsidP="00A97FD5">
      <w:pPr>
        <w:rPr>
          <w:rFonts w:cs="Arial"/>
          <w:szCs w:val="24"/>
        </w:rPr>
      </w:pPr>
      <w:r>
        <w:rPr>
          <w:rFonts w:cs="Arial"/>
          <w:szCs w:val="24"/>
        </w:rPr>
        <w:t xml:space="preserve">If there are any concerns that the cold chain may have been compromised then the </w:t>
      </w:r>
      <w:hyperlink w:anchor="_Nevill_Hall_Hospital" w:history="1">
        <w:r w:rsidRPr="00007766">
          <w:rPr>
            <w:rStyle w:val="Hyperlink"/>
            <w:rFonts w:cs="Arial"/>
            <w:szCs w:val="24"/>
          </w:rPr>
          <w:t>Pharmacy</w:t>
        </w:r>
      </w:hyperlink>
      <w:r>
        <w:rPr>
          <w:rFonts w:cs="Arial"/>
          <w:szCs w:val="24"/>
        </w:rPr>
        <w:t xml:space="preserve"> or </w:t>
      </w:r>
      <w:hyperlink w:anchor="_Medicines_Management" w:history="1">
        <w:r w:rsidRPr="00007766">
          <w:rPr>
            <w:rStyle w:val="Hyperlink"/>
            <w:rFonts w:cs="Arial"/>
            <w:szCs w:val="24"/>
          </w:rPr>
          <w:t>Medicines Management Team</w:t>
        </w:r>
      </w:hyperlink>
      <w:r>
        <w:rPr>
          <w:rFonts w:cs="Arial"/>
          <w:szCs w:val="24"/>
        </w:rPr>
        <w:t xml:space="preserve"> must be contracted. Further information can be found in the </w:t>
      </w:r>
      <w:hyperlink r:id="rId293" w:history="1">
        <w:r w:rsidR="007850F2">
          <w:rPr>
            <w:rStyle w:val="Hyperlink"/>
            <w:rFonts w:cs="Arial"/>
            <w:szCs w:val="24"/>
          </w:rPr>
          <w:t xml:space="preserve">MMP 427 Safe and Secure Management of Refrigerated Medicines and Vaccines </w:t>
        </w:r>
      </w:hyperlink>
    </w:p>
    <w:p w14:paraId="7B8911FB" w14:textId="77777777" w:rsidR="000F76DB" w:rsidRPr="00F8364A" w:rsidRDefault="000F76DB" w:rsidP="00A97FD5">
      <w:pPr>
        <w:rPr>
          <w:rFonts w:cs="Arial"/>
          <w:szCs w:val="24"/>
        </w:rPr>
      </w:pPr>
    </w:p>
    <w:p w14:paraId="5483D433" w14:textId="77777777" w:rsidR="00B05F93" w:rsidRDefault="00B05F93" w:rsidP="00A97FD5">
      <w:pPr>
        <w:pStyle w:val="Heading3"/>
      </w:pPr>
      <w:bookmarkStart w:id="275" w:name="_Toc195515615"/>
      <w:r>
        <w:t xml:space="preserve">Transport </w:t>
      </w:r>
      <w:r w:rsidR="000F76DB" w:rsidRPr="00F8364A">
        <w:t>of Controlled Drugs</w:t>
      </w:r>
      <w:bookmarkEnd w:id="275"/>
    </w:p>
    <w:p w14:paraId="607098D8" w14:textId="77777777" w:rsidR="001052AE" w:rsidRPr="001052AE" w:rsidRDefault="001052AE" w:rsidP="00A97FD5"/>
    <w:p w14:paraId="5AA47B05" w14:textId="77777777" w:rsidR="000F76DB" w:rsidRPr="00B05F93" w:rsidRDefault="00B05F93" w:rsidP="00A97FD5">
      <w:pPr>
        <w:rPr>
          <w:rStyle w:val="Hyperlink"/>
          <w:rFonts w:cs="Arial"/>
          <w:bCs/>
          <w:szCs w:val="24"/>
        </w:rPr>
      </w:pPr>
      <w:r>
        <w:rPr>
          <w:rFonts w:cs="Arial"/>
          <w:bCs/>
          <w:szCs w:val="24"/>
        </w:rPr>
        <w:fldChar w:fldCharType="begin"/>
      </w:r>
      <w:r>
        <w:rPr>
          <w:rFonts w:cs="Arial"/>
          <w:bCs/>
          <w:szCs w:val="24"/>
        </w:rPr>
        <w:instrText xml:space="preserve"> HYPERLINK  \l "_Delivery_of_Controlled" </w:instrText>
      </w:r>
      <w:r>
        <w:rPr>
          <w:rFonts w:cs="Arial"/>
          <w:bCs/>
          <w:szCs w:val="24"/>
        </w:rPr>
      </w:r>
      <w:r>
        <w:rPr>
          <w:rFonts w:cs="Arial"/>
          <w:bCs/>
          <w:szCs w:val="24"/>
        </w:rPr>
        <w:fldChar w:fldCharType="separate"/>
      </w:r>
      <w:r w:rsidRPr="00B05F93">
        <w:rPr>
          <w:rStyle w:val="Hyperlink"/>
          <w:rFonts w:cs="Arial"/>
          <w:bCs/>
          <w:szCs w:val="24"/>
        </w:rPr>
        <w:t>S</w:t>
      </w:r>
      <w:r w:rsidR="00AB6107" w:rsidRPr="00B05F93">
        <w:rPr>
          <w:rStyle w:val="Hyperlink"/>
          <w:rFonts w:cs="Arial"/>
          <w:bCs/>
          <w:szCs w:val="24"/>
        </w:rPr>
        <w:t>ee</w:t>
      </w:r>
      <w:r w:rsidRPr="00B05F93">
        <w:rPr>
          <w:rStyle w:val="Hyperlink"/>
          <w:rFonts w:cs="Arial"/>
          <w:bCs/>
          <w:szCs w:val="24"/>
        </w:rPr>
        <w:t xml:space="preserve"> also</w:t>
      </w:r>
      <w:r w:rsidR="00AB6107" w:rsidRPr="00B05F93">
        <w:rPr>
          <w:rStyle w:val="Hyperlink"/>
          <w:rFonts w:cs="Arial"/>
          <w:bCs/>
          <w:szCs w:val="24"/>
        </w:rPr>
        <w:t xml:space="preserve"> controlled drugs section</w:t>
      </w:r>
    </w:p>
    <w:p w14:paraId="731065E0" w14:textId="77777777" w:rsidR="00B05F93" w:rsidRPr="00B05F93" w:rsidRDefault="00B05F93" w:rsidP="00A97FD5">
      <w:pPr>
        <w:rPr>
          <w:rFonts w:cs="Arial"/>
          <w:bCs/>
          <w:szCs w:val="24"/>
        </w:rPr>
      </w:pPr>
      <w:r>
        <w:rPr>
          <w:rFonts w:cs="Arial"/>
          <w:bCs/>
          <w:szCs w:val="24"/>
        </w:rPr>
        <w:fldChar w:fldCharType="end"/>
      </w:r>
    </w:p>
    <w:p w14:paraId="57213444" w14:textId="77777777" w:rsidR="00B05F93" w:rsidRDefault="002F2B0C" w:rsidP="00A97FD5">
      <w:pPr>
        <w:rPr>
          <w:rFonts w:cs="Arial"/>
          <w:szCs w:val="24"/>
        </w:rPr>
      </w:pPr>
      <w:r w:rsidRPr="00F8364A">
        <w:rPr>
          <w:rFonts w:cs="Arial"/>
          <w:szCs w:val="24"/>
        </w:rPr>
        <w:t>The supplying p</w:t>
      </w:r>
      <w:r w:rsidR="000F76DB" w:rsidRPr="00F8364A">
        <w:rPr>
          <w:rFonts w:cs="Arial"/>
          <w:szCs w:val="24"/>
        </w:rPr>
        <w:t xml:space="preserve">harmacy will </w:t>
      </w:r>
      <w:r w:rsidR="00B05F93">
        <w:rPr>
          <w:rFonts w:cs="Arial"/>
          <w:szCs w:val="24"/>
        </w:rPr>
        <w:t xml:space="preserve">supply stock controlled drugs in a secure package and will require </w:t>
      </w:r>
      <w:r w:rsidR="000F76DB" w:rsidRPr="00F8364A">
        <w:rPr>
          <w:rFonts w:cs="Arial"/>
          <w:szCs w:val="24"/>
        </w:rPr>
        <w:t xml:space="preserve">the </w:t>
      </w:r>
      <w:r w:rsidR="00B05F93">
        <w:rPr>
          <w:rFonts w:cs="Arial"/>
          <w:szCs w:val="24"/>
        </w:rPr>
        <w:t xml:space="preserve">transport </w:t>
      </w:r>
      <w:r w:rsidR="000F76DB" w:rsidRPr="00F8364A">
        <w:rPr>
          <w:rFonts w:cs="Arial"/>
          <w:szCs w:val="24"/>
        </w:rPr>
        <w:t>driver to sign that they have received controlled drugs for transportation.</w:t>
      </w:r>
    </w:p>
    <w:p w14:paraId="2FDEF224" w14:textId="77777777" w:rsidR="00B05F93" w:rsidRDefault="00B05F93" w:rsidP="00A97FD5">
      <w:pPr>
        <w:rPr>
          <w:rFonts w:cs="Arial"/>
          <w:szCs w:val="24"/>
        </w:rPr>
      </w:pPr>
    </w:p>
    <w:p w14:paraId="16FC15F7" w14:textId="77777777" w:rsidR="000F76DB" w:rsidRPr="00F8364A" w:rsidRDefault="000F76DB" w:rsidP="00A97FD5">
      <w:pPr>
        <w:rPr>
          <w:rFonts w:cs="Arial"/>
          <w:szCs w:val="24"/>
        </w:rPr>
      </w:pPr>
      <w:r w:rsidRPr="00F8364A">
        <w:rPr>
          <w:rFonts w:cs="Arial"/>
          <w:szCs w:val="24"/>
        </w:rPr>
        <w:t xml:space="preserve">The controlled drugs must be kept secure at all times and once at the required destination </w:t>
      </w:r>
      <w:r w:rsidR="00B05F93">
        <w:rPr>
          <w:rFonts w:cs="Arial"/>
          <w:szCs w:val="24"/>
        </w:rPr>
        <w:t xml:space="preserve">and must be </w:t>
      </w:r>
      <w:r w:rsidRPr="00F8364A">
        <w:rPr>
          <w:rFonts w:cs="Arial"/>
          <w:szCs w:val="24"/>
        </w:rPr>
        <w:t xml:space="preserve">handed directly to a </w:t>
      </w:r>
      <w:r w:rsidRPr="00B05F93">
        <w:rPr>
          <w:rFonts w:cs="Arial"/>
          <w:bCs/>
          <w:szCs w:val="24"/>
        </w:rPr>
        <w:t>registered staff nurse</w:t>
      </w:r>
      <w:r w:rsidR="00211B14" w:rsidRPr="00B05F93">
        <w:rPr>
          <w:rFonts w:cs="Arial"/>
          <w:bCs/>
          <w:szCs w:val="24"/>
        </w:rPr>
        <w:t xml:space="preserve">, midwife or </w:t>
      </w:r>
      <w:r w:rsidR="00F85288" w:rsidRPr="00B05F93">
        <w:rPr>
          <w:rFonts w:cs="Arial"/>
          <w:bCs/>
          <w:szCs w:val="24"/>
        </w:rPr>
        <w:t>R</w:t>
      </w:r>
      <w:r w:rsidR="00211B14" w:rsidRPr="00B05F93">
        <w:rPr>
          <w:rFonts w:cs="Arial"/>
          <w:bCs/>
          <w:szCs w:val="24"/>
        </w:rPr>
        <w:t xml:space="preserve">ODP </w:t>
      </w:r>
      <w:r w:rsidR="00211B14" w:rsidRPr="00F8364A">
        <w:rPr>
          <w:rFonts w:cs="Arial"/>
          <w:szCs w:val="24"/>
        </w:rPr>
        <w:t>who must</w:t>
      </w:r>
      <w:r w:rsidRPr="00F8364A">
        <w:rPr>
          <w:rFonts w:cs="Arial"/>
          <w:szCs w:val="24"/>
        </w:rPr>
        <w:t xml:space="preserve"> sign to confirm receipt of the controlled drug.</w:t>
      </w:r>
    </w:p>
    <w:p w14:paraId="5FE351C3" w14:textId="77777777" w:rsidR="004C315E" w:rsidRPr="00F8364A" w:rsidRDefault="004C315E" w:rsidP="00A97FD5">
      <w:pPr>
        <w:ind w:hanging="540"/>
        <w:rPr>
          <w:rFonts w:cs="Arial"/>
          <w:b/>
          <w:szCs w:val="24"/>
        </w:rPr>
      </w:pPr>
    </w:p>
    <w:p w14:paraId="2EC4860D" w14:textId="77777777" w:rsidR="000F76DB" w:rsidRDefault="000F76DB" w:rsidP="00A97FD5">
      <w:pPr>
        <w:pStyle w:val="Heading2"/>
      </w:pPr>
      <w:bookmarkStart w:id="276" w:name="_Toc195515616"/>
      <w:r w:rsidRPr="00F8364A">
        <w:t xml:space="preserve">Receipt of </w:t>
      </w:r>
      <w:r w:rsidR="00B05F93">
        <w:t>Pharmacy Items</w:t>
      </w:r>
      <w:bookmarkEnd w:id="276"/>
    </w:p>
    <w:p w14:paraId="44575CE4" w14:textId="77777777" w:rsidR="00B05F93" w:rsidRPr="00B05F93" w:rsidRDefault="00B05F93" w:rsidP="00A97FD5"/>
    <w:p w14:paraId="66936B32" w14:textId="77777777" w:rsidR="00B05F93" w:rsidRDefault="000F76DB" w:rsidP="00A97FD5">
      <w:pPr>
        <w:pStyle w:val="BodyTextIndent2"/>
        <w:spacing w:line="240" w:lineRule="auto"/>
        <w:ind w:left="0"/>
        <w:rPr>
          <w:rFonts w:asciiTheme="minorHAnsi" w:hAnsiTheme="minorHAnsi" w:cs="Arial"/>
          <w:b w:val="0"/>
          <w:sz w:val="24"/>
          <w:szCs w:val="24"/>
        </w:rPr>
      </w:pPr>
      <w:r w:rsidRPr="00F8364A">
        <w:rPr>
          <w:rFonts w:asciiTheme="minorHAnsi" w:hAnsiTheme="minorHAnsi" w:cs="Arial"/>
          <w:b w:val="0"/>
          <w:sz w:val="24"/>
          <w:szCs w:val="24"/>
        </w:rPr>
        <w:t xml:space="preserve">All areas receiving </w:t>
      </w:r>
      <w:r w:rsidR="00B05F93">
        <w:rPr>
          <w:rFonts w:asciiTheme="minorHAnsi" w:hAnsiTheme="minorHAnsi" w:cs="Arial"/>
          <w:b w:val="0"/>
          <w:sz w:val="24"/>
          <w:szCs w:val="24"/>
        </w:rPr>
        <w:t>pharmacy items</w:t>
      </w:r>
      <w:r w:rsidRPr="00F8364A">
        <w:rPr>
          <w:rFonts w:asciiTheme="minorHAnsi" w:hAnsiTheme="minorHAnsi" w:cs="Arial"/>
          <w:b w:val="0"/>
          <w:sz w:val="24"/>
          <w:szCs w:val="24"/>
        </w:rPr>
        <w:t xml:space="preserve"> should have a desi</w:t>
      </w:r>
      <w:r w:rsidR="005076A7" w:rsidRPr="00F8364A">
        <w:rPr>
          <w:rFonts w:asciiTheme="minorHAnsi" w:hAnsiTheme="minorHAnsi" w:cs="Arial"/>
          <w:b w:val="0"/>
          <w:sz w:val="24"/>
          <w:szCs w:val="24"/>
        </w:rPr>
        <w:t>gnated place for their receipt</w:t>
      </w:r>
      <w:r w:rsidRPr="00F8364A">
        <w:rPr>
          <w:rFonts w:asciiTheme="minorHAnsi" w:hAnsiTheme="minorHAnsi" w:cs="Arial"/>
          <w:b w:val="0"/>
          <w:sz w:val="24"/>
          <w:szCs w:val="24"/>
        </w:rPr>
        <w:t xml:space="preserve">.  </w:t>
      </w:r>
    </w:p>
    <w:p w14:paraId="40844B3C" w14:textId="77777777" w:rsidR="00B05F93" w:rsidRPr="00B05F93" w:rsidRDefault="000F76DB">
      <w:pPr>
        <w:pStyle w:val="ListParagraph"/>
        <w:numPr>
          <w:ilvl w:val="0"/>
          <w:numId w:val="92"/>
        </w:numPr>
        <w:rPr>
          <w:rFonts w:asciiTheme="minorHAnsi" w:hAnsiTheme="minorHAnsi"/>
        </w:rPr>
      </w:pPr>
      <w:r w:rsidRPr="00B05F93">
        <w:t xml:space="preserve">Drugs requiring refrigeration will have their outer transport containers suitably labelled.  These must be unpacked immediately and </w:t>
      </w:r>
      <w:r w:rsidR="00C91DB9">
        <w:t xml:space="preserve">the medicines </w:t>
      </w:r>
      <w:r w:rsidRPr="00B05F93">
        <w:t xml:space="preserve">placed in the </w:t>
      </w:r>
      <w:r w:rsidR="00B05F93">
        <w:t>medicines</w:t>
      </w:r>
      <w:r w:rsidRPr="00B05F93">
        <w:t xml:space="preserve"> storage refrigerator.</w:t>
      </w:r>
    </w:p>
    <w:p w14:paraId="2E47101E" w14:textId="77777777" w:rsidR="00B05F93" w:rsidRPr="00B05F93" w:rsidRDefault="005076A7">
      <w:pPr>
        <w:pStyle w:val="ListParagraph"/>
        <w:numPr>
          <w:ilvl w:val="0"/>
          <w:numId w:val="92"/>
        </w:numPr>
        <w:rPr>
          <w:rFonts w:asciiTheme="minorHAnsi" w:hAnsiTheme="minorHAnsi"/>
        </w:rPr>
      </w:pPr>
      <w:r w:rsidRPr="00B05F93">
        <w:t xml:space="preserve">Any controlled drugs must be </w:t>
      </w:r>
      <w:r w:rsidR="00B05F93" w:rsidRPr="00B05F93">
        <w:t>unpacked, checked and</w:t>
      </w:r>
      <w:r w:rsidR="00765EB3">
        <w:t>,</w:t>
      </w:r>
      <w:r w:rsidR="00B05F93" w:rsidRPr="00B05F93">
        <w:t xml:space="preserve"> if required</w:t>
      </w:r>
      <w:r w:rsidR="00765EB3">
        <w:t>,</w:t>
      </w:r>
      <w:r w:rsidR="00B05F93" w:rsidRPr="00B05F93">
        <w:t xml:space="preserve"> </w:t>
      </w:r>
      <w:r w:rsidRPr="00B05F93">
        <w:t>entered into the controlled drug register</w:t>
      </w:r>
      <w:r w:rsidR="00B05F93" w:rsidRPr="00B05F93">
        <w:t>,</w:t>
      </w:r>
      <w:r w:rsidRPr="00B05F93">
        <w:t xml:space="preserve"> </w:t>
      </w:r>
      <w:r w:rsidR="00B05F93" w:rsidRPr="00B05F93">
        <w:t xml:space="preserve">with a witness, </w:t>
      </w:r>
      <w:r w:rsidRPr="00B05F93">
        <w:t>and locked into the CD cabinet immediately upon receipt</w:t>
      </w:r>
      <w:r w:rsidR="00AB6107" w:rsidRPr="00B05F93">
        <w:t xml:space="preserve"> – see </w:t>
      </w:r>
      <w:hyperlink w:anchor="_Receipt_of_Controlled" w:history="1">
        <w:r w:rsidR="00AB6107" w:rsidRPr="00B05F93">
          <w:rPr>
            <w:rStyle w:val="Hyperlink"/>
            <w:rFonts w:cstheme="minorBidi"/>
          </w:rPr>
          <w:t>controlled drug section</w:t>
        </w:r>
        <w:r w:rsidRPr="00B05F93">
          <w:rPr>
            <w:rStyle w:val="Hyperlink"/>
            <w:rFonts w:cstheme="minorBidi"/>
          </w:rPr>
          <w:t>.</w:t>
        </w:r>
      </w:hyperlink>
    </w:p>
    <w:p w14:paraId="77422823" w14:textId="77777777" w:rsidR="008F4EBC" w:rsidRDefault="008F4EBC">
      <w:pPr>
        <w:pStyle w:val="ListParagraph"/>
        <w:numPr>
          <w:ilvl w:val="0"/>
          <w:numId w:val="92"/>
        </w:numPr>
        <w:rPr>
          <w:rFonts w:asciiTheme="minorHAnsi" w:hAnsiTheme="minorHAnsi"/>
        </w:rPr>
      </w:pPr>
      <w:r>
        <w:rPr>
          <w:rFonts w:asciiTheme="minorHAnsi" w:hAnsiTheme="minorHAnsi"/>
        </w:rPr>
        <w:t>Medicines stored at room temperature must be put away without delay and security maintained at all times.</w:t>
      </w:r>
    </w:p>
    <w:p w14:paraId="400AAD5E" w14:textId="77777777" w:rsidR="008F4EBC" w:rsidRPr="008F4EBC" w:rsidRDefault="008F4EBC">
      <w:pPr>
        <w:pStyle w:val="ListParagraph"/>
        <w:numPr>
          <w:ilvl w:val="0"/>
          <w:numId w:val="92"/>
        </w:numPr>
        <w:rPr>
          <w:rFonts w:asciiTheme="minorHAnsi" w:hAnsiTheme="minorHAnsi"/>
        </w:rPr>
      </w:pPr>
      <w:r>
        <w:rPr>
          <w:rFonts w:asciiTheme="minorHAnsi" w:hAnsiTheme="minorHAnsi"/>
        </w:rPr>
        <w:t xml:space="preserve">Wards and departments utilising </w:t>
      </w:r>
      <w:r w:rsidR="00462663">
        <w:rPr>
          <w:rFonts w:asciiTheme="minorHAnsi" w:hAnsiTheme="minorHAnsi"/>
        </w:rPr>
        <w:t>electronic storage systems will be provided with training on how to receipt and store medications in the systems.</w:t>
      </w:r>
    </w:p>
    <w:p w14:paraId="74A9C34A" w14:textId="77777777" w:rsidR="00B05F93" w:rsidRPr="00B05F93" w:rsidRDefault="005076A7">
      <w:pPr>
        <w:pStyle w:val="ListParagraph"/>
        <w:numPr>
          <w:ilvl w:val="0"/>
          <w:numId w:val="92"/>
        </w:numPr>
        <w:rPr>
          <w:rFonts w:asciiTheme="minorHAnsi" w:hAnsiTheme="minorHAnsi"/>
        </w:rPr>
      </w:pPr>
      <w:r w:rsidRPr="00F8364A">
        <w:lastRenderedPageBreak/>
        <w:t>A member of the ward / department</w:t>
      </w:r>
      <w:r w:rsidR="000F76DB" w:rsidRPr="00F8364A">
        <w:t xml:space="preserve"> staff sh</w:t>
      </w:r>
      <w:r w:rsidR="002F2B0C" w:rsidRPr="00F8364A">
        <w:t xml:space="preserve">ould check the </w:t>
      </w:r>
      <w:r w:rsidR="00B05F93">
        <w:t>items received against the delivery note</w:t>
      </w:r>
      <w:r w:rsidR="0074186B">
        <w:t xml:space="preserve"> and sign the delivery note, indicating receipt.</w:t>
      </w:r>
    </w:p>
    <w:p w14:paraId="2FB5ED69" w14:textId="77777777" w:rsidR="00B05F93" w:rsidRPr="00B05F93" w:rsidRDefault="000F76DB">
      <w:pPr>
        <w:pStyle w:val="ListParagraph"/>
        <w:numPr>
          <w:ilvl w:val="0"/>
          <w:numId w:val="92"/>
        </w:numPr>
        <w:rPr>
          <w:rFonts w:asciiTheme="minorHAnsi" w:hAnsiTheme="minorHAnsi"/>
        </w:rPr>
      </w:pPr>
      <w:r w:rsidRPr="00F8364A">
        <w:t>Any discrepancies m</w:t>
      </w:r>
      <w:r w:rsidR="002F2B0C" w:rsidRPr="00F8364A">
        <w:t xml:space="preserve">ust be reported immediately to </w:t>
      </w:r>
      <w:r w:rsidR="001052AE">
        <w:t xml:space="preserve">supplying </w:t>
      </w:r>
      <w:r w:rsidR="002F2B0C" w:rsidRPr="00F8364A">
        <w:t>p</w:t>
      </w:r>
      <w:r w:rsidRPr="00F8364A">
        <w:t xml:space="preserve">harmacy.  </w:t>
      </w:r>
    </w:p>
    <w:p w14:paraId="7161B4FA" w14:textId="77777777" w:rsidR="000F76DB" w:rsidRPr="00B05F93" w:rsidRDefault="000F76DB">
      <w:pPr>
        <w:pStyle w:val="ListParagraph"/>
        <w:numPr>
          <w:ilvl w:val="0"/>
          <w:numId w:val="92"/>
        </w:numPr>
        <w:rPr>
          <w:rFonts w:asciiTheme="minorHAnsi" w:hAnsiTheme="minorHAnsi"/>
        </w:rPr>
      </w:pPr>
      <w:r w:rsidRPr="00F8364A">
        <w:t>If medicinal products are da</w:t>
      </w:r>
      <w:r w:rsidR="002F2B0C" w:rsidRPr="00F8364A">
        <w:t xml:space="preserve">maged upon receipt contact the </w:t>
      </w:r>
      <w:r w:rsidR="001052AE">
        <w:t xml:space="preserve">supplying </w:t>
      </w:r>
      <w:r w:rsidR="002F2B0C" w:rsidRPr="00F8364A">
        <w:t>p</w:t>
      </w:r>
      <w:r w:rsidRPr="00F8364A">
        <w:t>harmacy as soon as possible who will advise on their safe handling and return.</w:t>
      </w:r>
      <w:r w:rsidR="005B3286" w:rsidRPr="00F8364A">
        <w:t xml:space="preserve"> Note that damaged refrigerated drugs and controlled drugs must be stored appropriately in the meantime, but labelled and segregated</w:t>
      </w:r>
      <w:r w:rsidR="00B05F93">
        <w:t xml:space="preserve"> (quarantined)</w:t>
      </w:r>
      <w:r w:rsidR="005B3286" w:rsidRPr="00F8364A">
        <w:t xml:space="preserve"> to avoid inadvertent use.</w:t>
      </w:r>
    </w:p>
    <w:p w14:paraId="4C68C0DF" w14:textId="77777777" w:rsidR="00B05F93" w:rsidRDefault="00B05F93" w:rsidP="00A97FD5"/>
    <w:p w14:paraId="69BC1422" w14:textId="799D507E" w:rsidR="00DC286B" w:rsidRDefault="00DC286B" w:rsidP="00A97FD5">
      <w:r w:rsidRPr="00F8364A">
        <w:t>Delivery notes (picking tickets) should be retained for 3 months on the ward</w:t>
      </w:r>
      <w:r w:rsidR="00B05F93">
        <w:t xml:space="preserve"> in accordance with </w:t>
      </w:r>
      <w:hyperlink r:id="rId294" w:history="1">
        <w:r w:rsidR="00E56BAF" w:rsidRPr="00E56BAF">
          <w:rPr>
            <w:color w:val="0000FF"/>
            <w:u w:val="single"/>
          </w:rPr>
          <w:t>Record keeping – SPS - Specialist Pharmacy Service – The first stop for professional medicines advice</w:t>
        </w:r>
      </w:hyperlink>
    </w:p>
    <w:p w14:paraId="1404FB9A" w14:textId="77777777" w:rsidR="00730ECE" w:rsidRPr="00F8364A" w:rsidRDefault="00730ECE" w:rsidP="00A97FD5"/>
    <w:p w14:paraId="6F5D567B" w14:textId="77777777" w:rsidR="000F76DB" w:rsidRDefault="000F76DB" w:rsidP="00A97FD5">
      <w:pPr>
        <w:pStyle w:val="Heading2"/>
      </w:pPr>
      <w:bookmarkStart w:id="277" w:name="_Toc195515617"/>
      <w:r w:rsidRPr="00B05F93">
        <w:t xml:space="preserve">Out of Hours Access to </w:t>
      </w:r>
      <w:r w:rsidR="00B05F93">
        <w:t>Urgent Pharmacy Items</w:t>
      </w:r>
      <w:bookmarkEnd w:id="277"/>
      <w:r w:rsidRPr="00B05F93">
        <w:t xml:space="preserve"> </w:t>
      </w:r>
    </w:p>
    <w:p w14:paraId="6ACBAFBB" w14:textId="77777777" w:rsidR="00152A8E" w:rsidRDefault="00152A8E" w:rsidP="00A97FD5"/>
    <w:p w14:paraId="23218D4D" w14:textId="77777777" w:rsidR="00152A8E" w:rsidRDefault="00152A8E" w:rsidP="00A97FD5">
      <w:pPr>
        <w:rPr>
          <w:rFonts w:cs="Arial"/>
          <w:szCs w:val="24"/>
        </w:rPr>
      </w:pPr>
      <w:r>
        <w:rPr>
          <w:rFonts w:cs="Arial"/>
          <w:color w:val="000000"/>
          <w:szCs w:val="24"/>
        </w:rPr>
        <w:t xml:space="preserve">It is </w:t>
      </w:r>
      <w:r w:rsidR="00665FF6">
        <w:rPr>
          <w:rFonts w:cs="Arial"/>
          <w:color w:val="000000"/>
          <w:szCs w:val="24"/>
        </w:rPr>
        <w:t>essential</w:t>
      </w:r>
      <w:r>
        <w:rPr>
          <w:rFonts w:cs="Arial"/>
          <w:color w:val="000000"/>
          <w:szCs w:val="24"/>
        </w:rPr>
        <w:t xml:space="preserve"> that ward and pharmacy </w:t>
      </w:r>
      <w:r w:rsidR="00154CD0">
        <w:rPr>
          <w:rFonts w:cs="Arial"/>
          <w:color w:val="000000"/>
          <w:szCs w:val="24"/>
        </w:rPr>
        <w:t>staff</w:t>
      </w:r>
      <w:r>
        <w:rPr>
          <w:rFonts w:cs="Arial"/>
          <w:color w:val="000000"/>
          <w:szCs w:val="24"/>
        </w:rPr>
        <w:t xml:space="preserve"> work together to anticipate the pharmacy stocks required for a ward/department to ensure that clinical need is met. This is particularly important at weekends</w:t>
      </w:r>
      <w:r w:rsidR="00CF018E">
        <w:rPr>
          <w:rFonts w:cs="Arial"/>
          <w:color w:val="000000"/>
          <w:szCs w:val="24"/>
        </w:rPr>
        <w:t>/</w:t>
      </w:r>
      <w:r>
        <w:rPr>
          <w:rFonts w:cs="Arial"/>
          <w:color w:val="000000"/>
          <w:szCs w:val="24"/>
        </w:rPr>
        <w:t>bank holidays</w:t>
      </w:r>
      <w:r w:rsidR="00CF018E">
        <w:rPr>
          <w:rFonts w:cs="Arial"/>
          <w:color w:val="000000"/>
          <w:szCs w:val="24"/>
        </w:rPr>
        <w:t xml:space="preserve"> and</w:t>
      </w:r>
      <w:r>
        <w:rPr>
          <w:rFonts w:cs="Arial"/>
          <w:color w:val="000000"/>
          <w:szCs w:val="24"/>
        </w:rPr>
        <w:t xml:space="preserve"> where patients are receiving high or increasing doses</w:t>
      </w:r>
      <w:r w:rsidR="00CF018E">
        <w:rPr>
          <w:rFonts w:cs="Arial"/>
          <w:color w:val="000000"/>
          <w:szCs w:val="24"/>
        </w:rPr>
        <w:t xml:space="preserve">.  </w:t>
      </w:r>
      <w:r w:rsidR="00B97812">
        <w:rPr>
          <w:rFonts w:cs="Arial"/>
          <w:color w:val="000000"/>
          <w:szCs w:val="24"/>
        </w:rPr>
        <w:t xml:space="preserve">It is important </w:t>
      </w:r>
      <w:r w:rsidRPr="0065333D">
        <w:rPr>
          <w:rFonts w:cs="Arial"/>
          <w:szCs w:val="24"/>
        </w:rPr>
        <w:t xml:space="preserve">that there </w:t>
      </w:r>
      <w:r>
        <w:rPr>
          <w:rFonts w:cs="Arial"/>
          <w:szCs w:val="24"/>
        </w:rPr>
        <w:t>is</w:t>
      </w:r>
      <w:r w:rsidRPr="0065333D">
        <w:rPr>
          <w:rFonts w:cs="Arial"/>
          <w:szCs w:val="24"/>
        </w:rPr>
        <w:t xml:space="preserve"> clear handover of any new patients or new prescribing to enable ordering of stock from NHH Pharmacy within hours.</w:t>
      </w:r>
    </w:p>
    <w:p w14:paraId="593679E5" w14:textId="77777777" w:rsidR="00152A8E" w:rsidRDefault="00152A8E" w:rsidP="00A97FD5">
      <w:pPr>
        <w:rPr>
          <w:rFonts w:cs="Arial"/>
          <w:szCs w:val="24"/>
        </w:rPr>
      </w:pPr>
    </w:p>
    <w:p w14:paraId="19EF2581" w14:textId="77777777" w:rsidR="00152A8E" w:rsidRDefault="00152A8E" w:rsidP="00A97FD5">
      <w:pPr>
        <w:rPr>
          <w:rFonts w:cs="Arial"/>
          <w:szCs w:val="24"/>
        </w:rPr>
      </w:pPr>
      <w:r>
        <w:rPr>
          <w:rFonts w:cs="Arial"/>
          <w:szCs w:val="24"/>
        </w:rPr>
        <w:t>If an unanticipated medication need arises out</w:t>
      </w:r>
      <w:r w:rsidR="00383324">
        <w:rPr>
          <w:rFonts w:cs="Arial"/>
          <w:szCs w:val="24"/>
        </w:rPr>
        <w:t xml:space="preserve">side of NHH or BGH opening </w:t>
      </w:r>
      <w:r>
        <w:rPr>
          <w:rFonts w:cs="Arial"/>
          <w:szCs w:val="24"/>
        </w:rPr>
        <w:t>hours then the following should be considered:-</w:t>
      </w:r>
    </w:p>
    <w:p w14:paraId="067E7B24" w14:textId="77777777" w:rsidR="00152A8E" w:rsidRDefault="00152A8E" w:rsidP="00A97FD5">
      <w:pPr>
        <w:rPr>
          <w:rFonts w:cs="Arial"/>
          <w:szCs w:val="24"/>
        </w:rPr>
      </w:pPr>
    </w:p>
    <w:p w14:paraId="3D46CD2D" w14:textId="77777777" w:rsidR="00152A8E" w:rsidRDefault="00152A8E">
      <w:pPr>
        <w:pStyle w:val="ListParagraph"/>
        <w:numPr>
          <w:ilvl w:val="0"/>
          <w:numId w:val="93"/>
        </w:numPr>
      </w:pPr>
      <w:r w:rsidRPr="00936E00">
        <w:t>Establish if relatives or carers can bring in a supply from the patient’s home (</w:t>
      </w:r>
      <w:r w:rsidRPr="009174E8">
        <w:t xml:space="preserve">see section on </w:t>
      </w:r>
      <w:hyperlink w:anchor="_Patient’s_Own_Drugs" w:history="1">
        <w:r w:rsidRPr="009174E8">
          <w:rPr>
            <w:rStyle w:val="Hyperlink"/>
            <w:rFonts w:cstheme="minorBidi"/>
          </w:rPr>
          <w:t>patient</w:t>
        </w:r>
        <w:r w:rsidR="001930C6" w:rsidRPr="009174E8">
          <w:rPr>
            <w:rStyle w:val="Hyperlink"/>
            <w:rFonts w:cstheme="minorBidi"/>
          </w:rPr>
          <w:t>’</w:t>
        </w:r>
        <w:r w:rsidRPr="009174E8">
          <w:rPr>
            <w:rStyle w:val="Hyperlink"/>
            <w:rFonts w:cstheme="minorBidi"/>
          </w:rPr>
          <w:t>s own drugs</w:t>
        </w:r>
      </w:hyperlink>
      <w:r w:rsidRPr="009174E8">
        <w:t xml:space="preserve"> to ensure the medicine is suitable to use</w:t>
      </w:r>
      <w:r w:rsidRPr="00936E00">
        <w:t>).</w:t>
      </w:r>
    </w:p>
    <w:p w14:paraId="6039FA8F" w14:textId="77777777" w:rsidR="00152A8E" w:rsidRPr="00152A8E" w:rsidRDefault="00152A8E">
      <w:pPr>
        <w:pStyle w:val="ListParagraph"/>
        <w:numPr>
          <w:ilvl w:val="0"/>
          <w:numId w:val="93"/>
        </w:numPr>
        <w:rPr>
          <w:rFonts w:cs="Arial"/>
          <w:szCs w:val="24"/>
        </w:rPr>
      </w:pPr>
      <w:r>
        <w:t xml:space="preserve">Establish if Nevill Hall Pharmacy can make an urgent supply – this may include the use of </w:t>
      </w:r>
      <w:hyperlink w:anchor="_Blood_Bikes" w:history="1">
        <w:r w:rsidRPr="009174E8">
          <w:rPr>
            <w:rStyle w:val="Hyperlink"/>
            <w:rFonts w:cstheme="minorBidi"/>
          </w:rPr>
          <w:t>Blood Bikes</w:t>
        </w:r>
      </w:hyperlink>
      <w:r>
        <w:t xml:space="preserve"> or a </w:t>
      </w:r>
      <w:hyperlink w:anchor="_Taxi_Service" w:history="1">
        <w:r w:rsidRPr="001052AE">
          <w:rPr>
            <w:rStyle w:val="Hyperlink"/>
            <w:rFonts w:cstheme="minorBidi"/>
          </w:rPr>
          <w:t>taxi service</w:t>
        </w:r>
      </w:hyperlink>
      <w:r>
        <w:t>.</w:t>
      </w:r>
    </w:p>
    <w:p w14:paraId="2B4E172B" w14:textId="77777777" w:rsidR="00152A8E" w:rsidRPr="00152A8E" w:rsidRDefault="00152A8E">
      <w:pPr>
        <w:pStyle w:val="ListParagraph"/>
        <w:numPr>
          <w:ilvl w:val="0"/>
          <w:numId w:val="93"/>
        </w:numPr>
        <w:rPr>
          <w:rFonts w:cs="Arial"/>
          <w:szCs w:val="24"/>
        </w:rPr>
      </w:pPr>
      <w:r w:rsidRPr="00936E00">
        <w:t>Request a WP10 prescription from the patient</w:t>
      </w:r>
      <w:r w:rsidR="007D7752">
        <w:t>’</w:t>
      </w:r>
      <w:r w:rsidRPr="00936E00">
        <w:t xml:space="preserve">s GP </w:t>
      </w:r>
      <w:r>
        <w:t xml:space="preserve">or utilise a ward/department WP10 (HP) </w:t>
      </w:r>
      <w:r w:rsidRPr="00936E00">
        <w:t xml:space="preserve">to be dispensed </w:t>
      </w:r>
      <w:r w:rsidR="0014707D">
        <w:t xml:space="preserve">by a </w:t>
      </w:r>
      <w:r w:rsidRPr="00936E00">
        <w:t>local community pharmacy.</w:t>
      </w:r>
    </w:p>
    <w:p w14:paraId="6DDB9094" w14:textId="77777777" w:rsidR="00152A8E" w:rsidRPr="00152A8E" w:rsidRDefault="00152A8E">
      <w:pPr>
        <w:pStyle w:val="ListParagraph"/>
        <w:numPr>
          <w:ilvl w:val="0"/>
          <w:numId w:val="93"/>
        </w:numPr>
        <w:rPr>
          <w:rFonts w:cs="Arial"/>
          <w:szCs w:val="24"/>
        </w:rPr>
      </w:pPr>
      <w:r w:rsidRPr="008E3D2B">
        <w:t xml:space="preserve">In exceptional </w:t>
      </w:r>
      <w:r>
        <w:t xml:space="preserve">and clinically urgent </w:t>
      </w:r>
      <w:r w:rsidRPr="008E3D2B">
        <w:t>circumstance</w:t>
      </w:r>
      <w:r>
        <w:t>s</w:t>
      </w:r>
      <w:r w:rsidRPr="008E3D2B">
        <w:t xml:space="preserve"> </w:t>
      </w:r>
      <w:hyperlink w:anchor="_Bronglais_Hospital_Pharmacy" w:history="1">
        <w:r w:rsidRPr="00152A8E">
          <w:rPr>
            <w:rStyle w:val="Hyperlink"/>
            <w:rFonts w:cstheme="minorBidi"/>
          </w:rPr>
          <w:t>BGH pharmacy</w:t>
        </w:r>
      </w:hyperlink>
      <w:r w:rsidRPr="008E3D2B">
        <w:t xml:space="preserve"> may be able to supply </w:t>
      </w:r>
      <w:r>
        <w:t xml:space="preserve">a medicine to a named patient in </w:t>
      </w:r>
      <w:r w:rsidRPr="008E3D2B">
        <w:t>North Powys hospitals at the discretion of the senior pharmacist on duty.</w:t>
      </w:r>
      <w:r>
        <w:t xml:space="preserve"> A WP10 (HP) or hospital discharge prescription must be supplied to legally allow the supply.</w:t>
      </w:r>
    </w:p>
    <w:p w14:paraId="1B46744E" w14:textId="77777777" w:rsidR="00B05F93" w:rsidRPr="0074186B" w:rsidRDefault="00B05F93" w:rsidP="00A97FD5">
      <w:pPr>
        <w:rPr>
          <w:color w:val="FF0000"/>
          <w:szCs w:val="24"/>
        </w:rPr>
      </w:pPr>
    </w:p>
    <w:p w14:paraId="78E89598" w14:textId="77777777" w:rsidR="00336923" w:rsidRDefault="005006EC" w:rsidP="00A97FD5">
      <w:pPr>
        <w:pStyle w:val="BodyTextIndent"/>
        <w:ind w:left="0"/>
        <w:jc w:val="left"/>
        <w:rPr>
          <w:rFonts w:asciiTheme="minorHAnsi" w:hAnsiTheme="minorHAnsi"/>
          <w:szCs w:val="24"/>
        </w:rPr>
      </w:pPr>
      <w:r>
        <w:rPr>
          <w:rFonts w:asciiTheme="minorHAnsi" w:hAnsiTheme="minorHAnsi"/>
          <w:szCs w:val="24"/>
        </w:rPr>
        <w:t>An o</w:t>
      </w:r>
      <w:r w:rsidR="00152A8E">
        <w:rPr>
          <w:rFonts w:asciiTheme="minorHAnsi" w:hAnsiTheme="minorHAnsi"/>
          <w:szCs w:val="24"/>
        </w:rPr>
        <w:t>ut</w:t>
      </w:r>
      <w:r>
        <w:rPr>
          <w:rFonts w:asciiTheme="minorHAnsi" w:hAnsiTheme="minorHAnsi"/>
          <w:szCs w:val="24"/>
        </w:rPr>
        <w:t>-</w:t>
      </w:r>
      <w:r w:rsidR="00152A8E">
        <w:rPr>
          <w:rFonts w:asciiTheme="minorHAnsi" w:hAnsiTheme="minorHAnsi"/>
          <w:szCs w:val="24"/>
        </w:rPr>
        <w:t>of</w:t>
      </w:r>
      <w:r>
        <w:rPr>
          <w:rFonts w:asciiTheme="minorHAnsi" w:hAnsiTheme="minorHAnsi"/>
          <w:szCs w:val="24"/>
        </w:rPr>
        <w:t>-</w:t>
      </w:r>
      <w:r w:rsidR="00152A8E">
        <w:rPr>
          <w:rFonts w:asciiTheme="minorHAnsi" w:hAnsiTheme="minorHAnsi"/>
          <w:szCs w:val="24"/>
        </w:rPr>
        <w:t xml:space="preserve">hours </w:t>
      </w:r>
      <w:r w:rsidR="002F2B0C" w:rsidRPr="00152A8E">
        <w:rPr>
          <w:rFonts w:asciiTheme="minorHAnsi" w:hAnsiTheme="minorHAnsi"/>
          <w:szCs w:val="24"/>
        </w:rPr>
        <w:t>on-call p</w:t>
      </w:r>
      <w:r w:rsidR="000F76DB" w:rsidRPr="00152A8E">
        <w:rPr>
          <w:rFonts w:asciiTheme="minorHAnsi" w:hAnsiTheme="minorHAnsi"/>
          <w:szCs w:val="24"/>
        </w:rPr>
        <w:t>harmacist</w:t>
      </w:r>
      <w:r w:rsidR="00152A8E">
        <w:rPr>
          <w:rFonts w:asciiTheme="minorHAnsi" w:hAnsiTheme="minorHAnsi"/>
          <w:szCs w:val="24"/>
        </w:rPr>
        <w:t xml:space="preserve"> service is available</w:t>
      </w:r>
      <w:r>
        <w:rPr>
          <w:rFonts w:asciiTheme="minorHAnsi" w:hAnsiTheme="minorHAnsi"/>
          <w:szCs w:val="24"/>
        </w:rPr>
        <w:t xml:space="preserve">.  </w:t>
      </w:r>
      <w:r w:rsidR="002F2B0C" w:rsidRPr="00152A8E">
        <w:rPr>
          <w:rFonts w:asciiTheme="minorHAnsi" w:hAnsiTheme="minorHAnsi"/>
          <w:szCs w:val="24"/>
        </w:rPr>
        <w:t>The on-call p</w:t>
      </w:r>
      <w:r w:rsidR="00336923" w:rsidRPr="00152A8E">
        <w:rPr>
          <w:rFonts w:asciiTheme="minorHAnsi" w:hAnsiTheme="minorHAnsi"/>
          <w:szCs w:val="24"/>
        </w:rPr>
        <w:t>harmacist can be contacted via their hospital main switchboards and a</w:t>
      </w:r>
      <w:r w:rsidR="002F2B0C" w:rsidRPr="00152A8E">
        <w:rPr>
          <w:rFonts w:asciiTheme="minorHAnsi" w:hAnsiTheme="minorHAnsi"/>
          <w:szCs w:val="24"/>
        </w:rPr>
        <w:t>sk for the “on-call p</w:t>
      </w:r>
      <w:r w:rsidR="00336923" w:rsidRPr="00152A8E">
        <w:rPr>
          <w:rFonts w:asciiTheme="minorHAnsi" w:hAnsiTheme="minorHAnsi"/>
          <w:szCs w:val="24"/>
        </w:rPr>
        <w:t>harmacist”.</w:t>
      </w:r>
    </w:p>
    <w:p w14:paraId="0DBFF071" w14:textId="77777777" w:rsidR="001052AE" w:rsidRDefault="001052AE" w:rsidP="00A97FD5">
      <w:pPr>
        <w:pStyle w:val="BodyTextIndent"/>
        <w:ind w:left="0"/>
        <w:jc w:val="left"/>
        <w:rPr>
          <w:rFonts w:asciiTheme="minorHAnsi" w:hAnsiTheme="minorHAnsi"/>
          <w:szCs w:val="24"/>
        </w:rPr>
      </w:pPr>
    </w:p>
    <w:p w14:paraId="1777DB39" w14:textId="77777777" w:rsidR="00152A8E" w:rsidRDefault="00152A8E" w:rsidP="00A97FD5">
      <w:pPr>
        <w:pStyle w:val="BodyTextIndent"/>
        <w:ind w:left="720"/>
        <w:jc w:val="left"/>
        <w:rPr>
          <w:rStyle w:val="Hyperlink"/>
          <w:rFonts w:asciiTheme="minorHAnsi" w:hAnsiTheme="minorHAnsi" w:cstheme="minorBidi"/>
          <w:szCs w:val="24"/>
        </w:rPr>
      </w:pPr>
      <w:hyperlink w:anchor="_Nevill_Hall_Hospital" w:history="1">
        <w:r w:rsidRPr="00152A8E">
          <w:rPr>
            <w:rStyle w:val="Hyperlink"/>
            <w:rFonts w:asciiTheme="minorHAnsi" w:hAnsiTheme="minorHAnsi" w:cstheme="minorBidi"/>
            <w:szCs w:val="24"/>
          </w:rPr>
          <w:t>Nevill Hall Hospital Pharmacy</w:t>
        </w:r>
      </w:hyperlink>
    </w:p>
    <w:p w14:paraId="6C21C7B6" w14:textId="77777777" w:rsidR="001052AE" w:rsidRDefault="001052AE" w:rsidP="00A97FD5">
      <w:pPr>
        <w:pStyle w:val="BodyTextIndent"/>
        <w:ind w:left="720"/>
        <w:jc w:val="left"/>
        <w:rPr>
          <w:rFonts w:asciiTheme="minorHAnsi" w:hAnsiTheme="minorHAnsi"/>
          <w:szCs w:val="24"/>
        </w:rPr>
      </w:pPr>
    </w:p>
    <w:p w14:paraId="66F77F2F" w14:textId="77777777" w:rsidR="00152A8E" w:rsidRPr="00152A8E" w:rsidRDefault="00152A8E" w:rsidP="00A97FD5">
      <w:pPr>
        <w:pStyle w:val="BodyTextIndent"/>
        <w:ind w:left="720"/>
        <w:jc w:val="left"/>
        <w:rPr>
          <w:rFonts w:asciiTheme="minorHAnsi" w:hAnsiTheme="minorHAnsi"/>
          <w:szCs w:val="24"/>
        </w:rPr>
      </w:pPr>
      <w:hyperlink w:anchor="_Bronglais_Hospital_Pharmacy" w:history="1">
        <w:r w:rsidRPr="00152A8E">
          <w:rPr>
            <w:rStyle w:val="Hyperlink"/>
            <w:rFonts w:asciiTheme="minorHAnsi" w:hAnsiTheme="minorHAnsi" w:cstheme="minorBidi"/>
            <w:szCs w:val="24"/>
          </w:rPr>
          <w:t>Bronglais Hospital Pharmacy</w:t>
        </w:r>
      </w:hyperlink>
    </w:p>
    <w:p w14:paraId="3FD727D5" w14:textId="77777777" w:rsidR="00AB6107" w:rsidRDefault="00AB6107" w:rsidP="00A97FD5">
      <w:pPr>
        <w:pStyle w:val="BodyTextIndent"/>
        <w:ind w:left="0"/>
        <w:jc w:val="left"/>
        <w:rPr>
          <w:rFonts w:asciiTheme="minorHAnsi" w:hAnsiTheme="minorHAnsi"/>
          <w:b/>
          <w:szCs w:val="24"/>
        </w:rPr>
      </w:pPr>
    </w:p>
    <w:p w14:paraId="3C1FF696" w14:textId="77777777" w:rsidR="00152A8E" w:rsidRDefault="000F76DB" w:rsidP="00A97FD5">
      <w:pPr>
        <w:pStyle w:val="Heading2"/>
      </w:pPr>
      <w:bookmarkStart w:id="278" w:name="_Community_Teams_–"/>
      <w:bookmarkStart w:id="279" w:name="_Toc195515618"/>
      <w:bookmarkEnd w:id="278"/>
      <w:r w:rsidRPr="00F8364A">
        <w:t xml:space="preserve">Community </w:t>
      </w:r>
      <w:r w:rsidR="00152A8E">
        <w:t>Teams – Access to Pharmacy Items</w:t>
      </w:r>
      <w:bookmarkEnd w:id="279"/>
    </w:p>
    <w:p w14:paraId="3143BB06" w14:textId="77777777" w:rsidR="00152A8E" w:rsidRDefault="00152A8E" w:rsidP="00A97FD5"/>
    <w:p w14:paraId="0E6AA98D" w14:textId="77777777" w:rsidR="00152A8E" w:rsidRDefault="00152A8E" w:rsidP="00A97FD5">
      <w:r>
        <w:t xml:space="preserve">See also </w:t>
      </w:r>
      <w:hyperlink w:anchor="_Stock_Drugs_in" w:history="1">
        <w:r w:rsidRPr="00152A8E">
          <w:rPr>
            <w:rStyle w:val="Hyperlink"/>
            <w:rFonts w:cstheme="minorBidi"/>
          </w:rPr>
          <w:t>Stock Drugs in Community Bases and Clinics</w:t>
        </w:r>
      </w:hyperlink>
    </w:p>
    <w:p w14:paraId="2CF74DEE" w14:textId="77777777" w:rsidR="00152A8E" w:rsidRPr="00F8364A" w:rsidRDefault="00152A8E" w:rsidP="00A97FD5"/>
    <w:p w14:paraId="267576C8" w14:textId="77777777" w:rsidR="00152A8E" w:rsidRDefault="000F76DB">
      <w:pPr>
        <w:pStyle w:val="BodyTextIndent2"/>
        <w:numPr>
          <w:ilvl w:val="0"/>
          <w:numId w:val="94"/>
        </w:numPr>
        <w:spacing w:line="240" w:lineRule="auto"/>
        <w:rPr>
          <w:rFonts w:asciiTheme="minorHAnsi" w:hAnsiTheme="minorHAnsi"/>
          <w:b w:val="0"/>
          <w:sz w:val="24"/>
          <w:szCs w:val="24"/>
        </w:rPr>
      </w:pPr>
      <w:r w:rsidRPr="00F8364A">
        <w:rPr>
          <w:rFonts w:asciiTheme="minorHAnsi" w:hAnsiTheme="minorHAnsi"/>
          <w:b w:val="0"/>
          <w:sz w:val="24"/>
          <w:szCs w:val="24"/>
        </w:rPr>
        <w:t>Medicinal products required for us</w:t>
      </w:r>
      <w:r w:rsidR="00D70F71" w:rsidRPr="00F8364A">
        <w:rPr>
          <w:rFonts w:asciiTheme="minorHAnsi" w:hAnsiTheme="minorHAnsi"/>
          <w:b w:val="0"/>
          <w:sz w:val="24"/>
          <w:szCs w:val="24"/>
        </w:rPr>
        <w:t xml:space="preserve">e in the community are normally </w:t>
      </w:r>
      <w:r w:rsidRPr="00F8364A">
        <w:rPr>
          <w:rFonts w:asciiTheme="minorHAnsi" w:hAnsiTheme="minorHAnsi"/>
          <w:b w:val="0"/>
          <w:sz w:val="24"/>
          <w:szCs w:val="24"/>
        </w:rPr>
        <w:t>obtained</w:t>
      </w:r>
      <w:r w:rsidR="00BA1F64">
        <w:rPr>
          <w:rFonts w:asciiTheme="minorHAnsi" w:hAnsiTheme="minorHAnsi"/>
          <w:b w:val="0"/>
          <w:sz w:val="24"/>
          <w:szCs w:val="24"/>
        </w:rPr>
        <w:t>:</w:t>
      </w:r>
    </w:p>
    <w:p w14:paraId="035AAFE6" w14:textId="77777777" w:rsidR="00152A8E" w:rsidRDefault="000F76DB">
      <w:pPr>
        <w:pStyle w:val="BodyTextIndent2"/>
        <w:numPr>
          <w:ilvl w:val="1"/>
          <w:numId w:val="94"/>
        </w:numPr>
        <w:spacing w:line="240" w:lineRule="auto"/>
        <w:rPr>
          <w:rFonts w:asciiTheme="minorHAnsi" w:hAnsiTheme="minorHAnsi"/>
          <w:b w:val="0"/>
          <w:sz w:val="24"/>
          <w:szCs w:val="24"/>
        </w:rPr>
      </w:pPr>
      <w:r w:rsidRPr="00152A8E">
        <w:rPr>
          <w:rFonts w:asciiTheme="minorHAnsi" w:hAnsiTheme="minorHAnsi"/>
          <w:b w:val="0"/>
          <w:sz w:val="24"/>
          <w:szCs w:val="24"/>
        </w:rPr>
        <w:t xml:space="preserve">via a prescription (WP10) </w:t>
      </w:r>
      <w:r w:rsidR="00500651">
        <w:rPr>
          <w:rFonts w:asciiTheme="minorHAnsi" w:hAnsiTheme="minorHAnsi"/>
          <w:b w:val="0"/>
          <w:sz w:val="24"/>
          <w:szCs w:val="24"/>
        </w:rPr>
        <w:t xml:space="preserve">issued </w:t>
      </w:r>
      <w:r w:rsidRPr="00152A8E">
        <w:rPr>
          <w:rFonts w:asciiTheme="minorHAnsi" w:hAnsiTheme="minorHAnsi"/>
          <w:b w:val="0"/>
          <w:sz w:val="24"/>
          <w:szCs w:val="24"/>
        </w:rPr>
        <w:t>by the GP</w:t>
      </w:r>
      <w:r w:rsidR="00BA1F64" w:rsidRPr="00152A8E">
        <w:rPr>
          <w:rFonts w:asciiTheme="minorHAnsi" w:hAnsiTheme="minorHAnsi"/>
          <w:b w:val="0"/>
          <w:sz w:val="24"/>
          <w:szCs w:val="24"/>
        </w:rPr>
        <w:t xml:space="preserve"> or non-medical prescriber and </w:t>
      </w:r>
      <w:r w:rsidR="002D428A">
        <w:rPr>
          <w:rFonts w:asciiTheme="minorHAnsi" w:hAnsiTheme="minorHAnsi"/>
          <w:b w:val="0"/>
          <w:sz w:val="24"/>
          <w:szCs w:val="24"/>
        </w:rPr>
        <w:t>dispensed</w:t>
      </w:r>
      <w:r w:rsidR="00BA1F64" w:rsidRPr="00152A8E">
        <w:rPr>
          <w:rFonts w:asciiTheme="minorHAnsi" w:hAnsiTheme="minorHAnsi"/>
          <w:b w:val="0"/>
          <w:sz w:val="24"/>
          <w:szCs w:val="24"/>
        </w:rPr>
        <w:t xml:space="preserve"> through a community pharmacy or dispensing practice</w:t>
      </w:r>
    </w:p>
    <w:p w14:paraId="491ACAD8" w14:textId="77777777" w:rsidR="00152A8E" w:rsidRDefault="00BA1F64">
      <w:pPr>
        <w:pStyle w:val="BodyTextIndent2"/>
        <w:numPr>
          <w:ilvl w:val="1"/>
          <w:numId w:val="94"/>
        </w:numPr>
        <w:spacing w:line="240" w:lineRule="auto"/>
        <w:rPr>
          <w:rFonts w:asciiTheme="minorHAnsi" w:hAnsiTheme="minorHAnsi"/>
          <w:b w:val="0"/>
          <w:sz w:val="24"/>
          <w:szCs w:val="24"/>
        </w:rPr>
      </w:pPr>
      <w:r w:rsidRPr="00152A8E">
        <w:rPr>
          <w:rFonts w:asciiTheme="minorHAnsi" w:hAnsiTheme="minorHAnsi"/>
          <w:b w:val="0"/>
          <w:sz w:val="24"/>
          <w:szCs w:val="24"/>
        </w:rPr>
        <w:t xml:space="preserve">via a WP10(HP) prescription </w:t>
      </w:r>
      <w:r w:rsidR="002D428A">
        <w:rPr>
          <w:rFonts w:asciiTheme="minorHAnsi" w:hAnsiTheme="minorHAnsi"/>
          <w:b w:val="0"/>
          <w:sz w:val="24"/>
          <w:szCs w:val="24"/>
        </w:rPr>
        <w:t xml:space="preserve">issued </w:t>
      </w:r>
      <w:r w:rsidRPr="00152A8E">
        <w:rPr>
          <w:rFonts w:asciiTheme="minorHAnsi" w:hAnsiTheme="minorHAnsi"/>
          <w:b w:val="0"/>
          <w:sz w:val="24"/>
          <w:szCs w:val="24"/>
        </w:rPr>
        <w:t xml:space="preserve">by a hospital prescriber and </w:t>
      </w:r>
      <w:r w:rsidR="002D428A">
        <w:rPr>
          <w:rFonts w:asciiTheme="minorHAnsi" w:hAnsiTheme="minorHAnsi"/>
          <w:b w:val="0"/>
          <w:sz w:val="24"/>
          <w:szCs w:val="24"/>
        </w:rPr>
        <w:t>dispensed</w:t>
      </w:r>
      <w:r w:rsidRPr="00152A8E">
        <w:rPr>
          <w:rFonts w:asciiTheme="minorHAnsi" w:hAnsiTheme="minorHAnsi"/>
          <w:b w:val="0"/>
          <w:sz w:val="24"/>
          <w:szCs w:val="24"/>
        </w:rPr>
        <w:t xml:space="preserve"> </w:t>
      </w:r>
      <w:r w:rsidR="00323121">
        <w:rPr>
          <w:rFonts w:asciiTheme="minorHAnsi" w:hAnsiTheme="minorHAnsi"/>
          <w:b w:val="0"/>
          <w:sz w:val="24"/>
          <w:szCs w:val="24"/>
        </w:rPr>
        <w:t>by</w:t>
      </w:r>
      <w:r w:rsidRPr="00152A8E">
        <w:rPr>
          <w:rFonts w:asciiTheme="minorHAnsi" w:hAnsiTheme="minorHAnsi"/>
          <w:b w:val="0"/>
          <w:sz w:val="24"/>
          <w:szCs w:val="24"/>
        </w:rPr>
        <w:t xml:space="preserve"> a hospital pharmacy, homecare delivery</w:t>
      </w:r>
      <w:r w:rsidR="00152A8E">
        <w:rPr>
          <w:rFonts w:asciiTheme="minorHAnsi" w:hAnsiTheme="minorHAnsi"/>
          <w:b w:val="0"/>
          <w:sz w:val="24"/>
          <w:szCs w:val="24"/>
        </w:rPr>
        <w:t xml:space="preserve"> company</w:t>
      </w:r>
      <w:r w:rsidRPr="00152A8E">
        <w:rPr>
          <w:rFonts w:asciiTheme="minorHAnsi" w:hAnsiTheme="minorHAnsi"/>
          <w:b w:val="0"/>
          <w:sz w:val="24"/>
          <w:szCs w:val="24"/>
        </w:rPr>
        <w:t>, community pharmacy or dispensing practice</w:t>
      </w:r>
      <w:r w:rsidR="000F76DB" w:rsidRPr="00152A8E">
        <w:rPr>
          <w:rFonts w:asciiTheme="minorHAnsi" w:hAnsiTheme="minorHAnsi"/>
          <w:b w:val="0"/>
          <w:sz w:val="24"/>
          <w:szCs w:val="24"/>
        </w:rPr>
        <w:t>.</w:t>
      </w:r>
    </w:p>
    <w:p w14:paraId="23E49477" w14:textId="77777777" w:rsidR="00152A8E" w:rsidRPr="00E13F0B" w:rsidRDefault="00152A8E">
      <w:pPr>
        <w:pStyle w:val="BodyTextIndent2"/>
        <w:numPr>
          <w:ilvl w:val="0"/>
          <w:numId w:val="94"/>
        </w:numPr>
        <w:spacing w:line="240" w:lineRule="auto"/>
        <w:rPr>
          <w:rFonts w:asciiTheme="minorHAnsi" w:hAnsiTheme="minorHAnsi"/>
          <w:b w:val="0"/>
          <w:sz w:val="24"/>
          <w:szCs w:val="24"/>
        </w:rPr>
      </w:pPr>
      <w:r w:rsidRPr="00E13F0B">
        <w:rPr>
          <w:rFonts w:asciiTheme="minorHAnsi" w:hAnsiTheme="minorHAnsi" w:cs="Arial"/>
          <w:b w:val="0"/>
          <w:sz w:val="24"/>
          <w:szCs w:val="24"/>
        </w:rPr>
        <w:t>Community n</w:t>
      </w:r>
      <w:r w:rsidR="00335222" w:rsidRPr="00E13F0B">
        <w:rPr>
          <w:rFonts w:asciiTheme="minorHAnsi" w:hAnsiTheme="minorHAnsi" w:cs="Arial"/>
          <w:b w:val="0"/>
          <w:sz w:val="24"/>
          <w:szCs w:val="24"/>
        </w:rPr>
        <w:t>urses who have successfully completed V100</w:t>
      </w:r>
      <w:r w:rsidR="00276058" w:rsidRPr="00E13F0B">
        <w:rPr>
          <w:rFonts w:asciiTheme="minorHAnsi" w:hAnsiTheme="minorHAnsi" w:cs="Arial"/>
          <w:b w:val="0"/>
          <w:sz w:val="24"/>
          <w:szCs w:val="24"/>
        </w:rPr>
        <w:t>/V150</w:t>
      </w:r>
      <w:r w:rsidR="00335222" w:rsidRPr="00E13F0B">
        <w:rPr>
          <w:rFonts w:asciiTheme="minorHAnsi" w:hAnsiTheme="minorHAnsi" w:cs="Arial"/>
          <w:b w:val="0"/>
          <w:sz w:val="24"/>
          <w:szCs w:val="24"/>
        </w:rPr>
        <w:t xml:space="preserve"> training </w:t>
      </w:r>
      <w:r w:rsidR="00455154" w:rsidRPr="00E13F0B">
        <w:rPr>
          <w:rFonts w:asciiTheme="minorHAnsi" w:hAnsiTheme="minorHAnsi" w:cs="Arial"/>
          <w:b w:val="0"/>
          <w:sz w:val="24"/>
          <w:szCs w:val="24"/>
        </w:rPr>
        <w:t xml:space="preserve">may </w:t>
      </w:r>
      <w:r w:rsidR="00C6566B" w:rsidRPr="00E13F0B">
        <w:rPr>
          <w:rFonts w:asciiTheme="minorHAnsi" w:hAnsiTheme="minorHAnsi" w:cs="Arial"/>
          <w:b w:val="0"/>
          <w:sz w:val="24"/>
          <w:szCs w:val="24"/>
        </w:rPr>
        <w:t xml:space="preserve">issue </w:t>
      </w:r>
      <w:r w:rsidR="00E13F0B" w:rsidRPr="00E13F0B">
        <w:rPr>
          <w:rFonts w:asciiTheme="minorHAnsi" w:hAnsiTheme="minorHAnsi" w:cs="Arial"/>
          <w:b w:val="0"/>
          <w:sz w:val="24"/>
          <w:szCs w:val="24"/>
        </w:rPr>
        <w:t>WP10CN</w:t>
      </w:r>
      <w:r w:rsidR="00E13F0B">
        <w:rPr>
          <w:rFonts w:asciiTheme="minorHAnsi" w:hAnsiTheme="minorHAnsi" w:cs="Arial"/>
          <w:b w:val="0"/>
          <w:sz w:val="24"/>
          <w:szCs w:val="24"/>
        </w:rPr>
        <w:t>/</w:t>
      </w:r>
      <w:r w:rsidR="00E13F0B" w:rsidRPr="00E13F0B">
        <w:rPr>
          <w:rFonts w:asciiTheme="minorHAnsi" w:hAnsiTheme="minorHAnsi" w:cs="Arial"/>
          <w:b w:val="0"/>
          <w:sz w:val="24"/>
          <w:szCs w:val="24"/>
        </w:rPr>
        <w:t xml:space="preserve">WP10PN </w:t>
      </w:r>
      <w:r w:rsidR="00C6566B" w:rsidRPr="00E13F0B">
        <w:rPr>
          <w:rFonts w:asciiTheme="minorHAnsi" w:hAnsiTheme="minorHAnsi" w:cs="Arial"/>
          <w:b w:val="0"/>
          <w:sz w:val="24"/>
          <w:szCs w:val="24"/>
        </w:rPr>
        <w:t xml:space="preserve">prescriptions for medicines included in the </w:t>
      </w:r>
      <w:r w:rsidR="002D7B4C" w:rsidRPr="00E13F0B">
        <w:rPr>
          <w:rFonts w:asciiTheme="minorHAnsi" w:hAnsiTheme="minorHAnsi" w:cs="Arial"/>
          <w:b w:val="0"/>
          <w:sz w:val="24"/>
          <w:szCs w:val="24"/>
        </w:rPr>
        <w:t>Nurse Prescribers F</w:t>
      </w:r>
      <w:r w:rsidR="00455154" w:rsidRPr="00E13F0B">
        <w:rPr>
          <w:rFonts w:asciiTheme="minorHAnsi" w:hAnsiTheme="minorHAnsi" w:cs="Arial"/>
          <w:b w:val="0"/>
          <w:sz w:val="24"/>
          <w:szCs w:val="24"/>
        </w:rPr>
        <w:t>ormulary (</w:t>
      </w:r>
      <w:hyperlink r:id="rId295" w:history="1">
        <w:r w:rsidR="00455154" w:rsidRPr="00E13F0B">
          <w:rPr>
            <w:rStyle w:val="Hyperlink"/>
            <w:rFonts w:asciiTheme="minorHAnsi" w:hAnsiTheme="minorHAnsi" w:cs="Arial"/>
            <w:b w:val="0"/>
            <w:sz w:val="24"/>
            <w:szCs w:val="24"/>
          </w:rPr>
          <w:t>as outlined in the current BNF</w:t>
        </w:r>
      </w:hyperlink>
      <w:r w:rsidR="00455154" w:rsidRPr="00E13F0B">
        <w:rPr>
          <w:rFonts w:asciiTheme="minorHAnsi" w:hAnsiTheme="minorHAnsi" w:cs="Arial"/>
          <w:b w:val="0"/>
          <w:sz w:val="24"/>
          <w:szCs w:val="24"/>
        </w:rPr>
        <w:t xml:space="preserve">) </w:t>
      </w:r>
    </w:p>
    <w:p w14:paraId="13206476" w14:textId="77777777" w:rsidR="00276058" w:rsidRPr="00152A8E" w:rsidRDefault="00152A8E">
      <w:pPr>
        <w:pStyle w:val="BodyTextIndent2"/>
        <w:numPr>
          <w:ilvl w:val="0"/>
          <w:numId w:val="94"/>
        </w:numPr>
        <w:spacing w:line="240" w:lineRule="auto"/>
        <w:rPr>
          <w:rFonts w:asciiTheme="minorHAnsi" w:hAnsiTheme="minorHAnsi"/>
          <w:b w:val="0"/>
          <w:sz w:val="24"/>
          <w:szCs w:val="24"/>
        </w:rPr>
      </w:pPr>
      <w:r>
        <w:rPr>
          <w:rFonts w:asciiTheme="minorHAnsi" w:hAnsiTheme="minorHAnsi"/>
          <w:b w:val="0"/>
          <w:sz w:val="24"/>
          <w:szCs w:val="24"/>
        </w:rPr>
        <w:t>Community teams</w:t>
      </w:r>
      <w:r w:rsidR="00455154" w:rsidRPr="00152A8E">
        <w:rPr>
          <w:rFonts w:asciiTheme="minorHAnsi" w:hAnsiTheme="minorHAnsi"/>
          <w:b w:val="0"/>
          <w:sz w:val="24"/>
          <w:szCs w:val="24"/>
        </w:rPr>
        <w:t xml:space="preserve"> may also obtain formulary dressings via the </w:t>
      </w:r>
      <w:r w:rsidR="00455154" w:rsidRPr="001052AE">
        <w:rPr>
          <w:rFonts w:asciiTheme="minorHAnsi" w:hAnsiTheme="minorHAnsi"/>
          <w:b w:val="0"/>
          <w:sz w:val="24"/>
          <w:szCs w:val="24"/>
        </w:rPr>
        <w:t xml:space="preserve">ONPOS </w:t>
      </w:r>
      <w:r w:rsidR="001052AE" w:rsidRPr="001052AE">
        <w:rPr>
          <w:rFonts w:asciiTheme="minorHAnsi" w:hAnsiTheme="minorHAnsi"/>
          <w:b w:val="0"/>
          <w:sz w:val="24"/>
          <w:szCs w:val="24"/>
        </w:rPr>
        <w:t xml:space="preserve">or NWOS </w:t>
      </w:r>
      <w:r w:rsidR="00455154" w:rsidRPr="001052AE">
        <w:rPr>
          <w:rFonts w:asciiTheme="minorHAnsi" w:hAnsiTheme="minorHAnsi"/>
          <w:b w:val="0"/>
          <w:sz w:val="24"/>
          <w:szCs w:val="24"/>
        </w:rPr>
        <w:t>system</w:t>
      </w:r>
      <w:r w:rsidR="001052AE" w:rsidRPr="001052AE">
        <w:rPr>
          <w:rFonts w:asciiTheme="minorHAnsi" w:hAnsiTheme="minorHAnsi"/>
          <w:b w:val="0"/>
          <w:sz w:val="24"/>
          <w:szCs w:val="24"/>
        </w:rPr>
        <w:t>s</w:t>
      </w:r>
      <w:r w:rsidR="00C32FA8" w:rsidRPr="00152A8E">
        <w:rPr>
          <w:rFonts w:asciiTheme="minorHAnsi" w:hAnsiTheme="minorHAnsi"/>
          <w:b w:val="0"/>
          <w:sz w:val="24"/>
          <w:szCs w:val="24"/>
        </w:rPr>
        <w:t>.</w:t>
      </w:r>
    </w:p>
    <w:p w14:paraId="5CBAC46E" w14:textId="77777777" w:rsidR="00AB6107" w:rsidRDefault="00AB6107" w:rsidP="00A97FD5">
      <w:pPr>
        <w:pStyle w:val="BodyTextIndent"/>
        <w:ind w:left="0"/>
        <w:jc w:val="left"/>
        <w:rPr>
          <w:rFonts w:asciiTheme="minorHAnsi" w:hAnsiTheme="minorHAnsi"/>
          <w:b/>
          <w:szCs w:val="24"/>
          <w:highlight w:val="cyan"/>
        </w:rPr>
      </w:pPr>
    </w:p>
    <w:p w14:paraId="040E8755" w14:textId="77777777" w:rsidR="00047245" w:rsidRDefault="00047245" w:rsidP="00A97FD5">
      <w:pPr>
        <w:pStyle w:val="Heading2"/>
      </w:pPr>
      <w:bookmarkStart w:id="280" w:name="_Toc195515619"/>
      <w:r w:rsidRPr="00047245">
        <w:t>Emergency</w:t>
      </w:r>
      <w:r>
        <w:t xml:space="preserve"> Supply by Community Pharmacy</w:t>
      </w:r>
      <w:bookmarkEnd w:id="280"/>
    </w:p>
    <w:p w14:paraId="3C6A736A" w14:textId="77777777" w:rsidR="00047245" w:rsidRDefault="00047245" w:rsidP="00A97FD5">
      <w:pPr>
        <w:pStyle w:val="BodyTextIndent"/>
        <w:ind w:left="0"/>
        <w:jc w:val="left"/>
        <w:rPr>
          <w:rFonts w:asciiTheme="minorHAnsi" w:hAnsiTheme="minorHAnsi"/>
          <w:b/>
          <w:szCs w:val="24"/>
        </w:rPr>
      </w:pPr>
    </w:p>
    <w:p w14:paraId="5ADA7170" w14:textId="77777777" w:rsidR="00152A8E" w:rsidRDefault="001930C6" w:rsidP="00A97FD5">
      <w:pPr>
        <w:pStyle w:val="BodyTextIndent"/>
        <w:ind w:left="0"/>
        <w:jc w:val="left"/>
        <w:rPr>
          <w:rFonts w:asciiTheme="minorHAnsi" w:hAnsiTheme="minorHAnsi"/>
          <w:bCs/>
          <w:szCs w:val="24"/>
        </w:rPr>
      </w:pPr>
      <w:r>
        <w:rPr>
          <w:rFonts w:asciiTheme="minorHAnsi" w:hAnsiTheme="minorHAnsi"/>
          <w:bCs/>
          <w:szCs w:val="24"/>
        </w:rPr>
        <w:t>In the community patients may be able to access a supply of their previously prescribed medication without a prescription if there is an immediate need for the supply and it is impracticable to obtain a prescription without delay.</w:t>
      </w:r>
    </w:p>
    <w:p w14:paraId="093EBDEB" w14:textId="77777777" w:rsidR="001930C6" w:rsidRDefault="001930C6" w:rsidP="00A97FD5">
      <w:pPr>
        <w:pStyle w:val="BodyTextIndent"/>
        <w:ind w:left="0"/>
        <w:jc w:val="left"/>
        <w:rPr>
          <w:rFonts w:asciiTheme="minorHAnsi" w:hAnsiTheme="minorHAnsi"/>
          <w:bCs/>
          <w:szCs w:val="24"/>
        </w:rPr>
      </w:pPr>
    </w:p>
    <w:p w14:paraId="470886E2" w14:textId="77777777" w:rsidR="001930C6" w:rsidRDefault="001930C6" w:rsidP="00A97FD5">
      <w:pPr>
        <w:pStyle w:val="BodyTextIndent"/>
        <w:ind w:left="0"/>
        <w:jc w:val="left"/>
        <w:rPr>
          <w:rFonts w:asciiTheme="minorHAnsi" w:hAnsiTheme="minorHAnsi"/>
          <w:bCs/>
          <w:szCs w:val="24"/>
        </w:rPr>
      </w:pPr>
      <w:r>
        <w:rPr>
          <w:rFonts w:asciiTheme="minorHAnsi" w:hAnsiTheme="minorHAnsi"/>
          <w:bCs/>
          <w:szCs w:val="24"/>
        </w:rPr>
        <w:t xml:space="preserve">The supply will only be made following consultation with a </w:t>
      </w:r>
      <w:r w:rsidR="0092363B">
        <w:rPr>
          <w:rFonts w:asciiTheme="minorHAnsi" w:hAnsiTheme="minorHAnsi"/>
          <w:bCs/>
          <w:szCs w:val="24"/>
        </w:rPr>
        <w:t>pharmacist</w:t>
      </w:r>
      <w:r>
        <w:rPr>
          <w:rFonts w:asciiTheme="minorHAnsi" w:hAnsiTheme="minorHAnsi"/>
          <w:bCs/>
          <w:szCs w:val="24"/>
        </w:rPr>
        <w:t xml:space="preserve"> </w:t>
      </w:r>
      <w:r w:rsidR="00A139D6">
        <w:rPr>
          <w:rFonts w:asciiTheme="minorHAnsi" w:hAnsiTheme="minorHAnsi"/>
          <w:bCs/>
          <w:szCs w:val="24"/>
        </w:rPr>
        <w:t xml:space="preserve">working </w:t>
      </w:r>
      <w:r w:rsidR="00FF19C2">
        <w:rPr>
          <w:rFonts w:asciiTheme="minorHAnsi" w:hAnsiTheme="minorHAnsi"/>
          <w:bCs/>
          <w:szCs w:val="24"/>
        </w:rPr>
        <w:t xml:space="preserve">in a community pharmacy </w:t>
      </w:r>
      <w:r>
        <w:rPr>
          <w:rFonts w:asciiTheme="minorHAnsi" w:hAnsiTheme="minorHAnsi"/>
          <w:bCs/>
          <w:szCs w:val="24"/>
        </w:rPr>
        <w:t>who will need to agree the supply.</w:t>
      </w:r>
    </w:p>
    <w:p w14:paraId="2D2B73E1" w14:textId="77777777" w:rsidR="001930C6" w:rsidRDefault="001930C6" w:rsidP="00A97FD5">
      <w:pPr>
        <w:pStyle w:val="BodyTextIndent"/>
        <w:ind w:left="0"/>
        <w:jc w:val="left"/>
        <w:rPr>
          <w:rFonts w:asciiTheme="minorHAnsi" w:hAnsiTheme="minorHAnsi"/>
          <w:bCs/>
          <w:szCs w:val="24"/>
        </w:rPr>
      </w:pPr>
    </w:p>
    <w:p w14:paraId="7709482A" w14:textId="77777777" w:rsidR="001930C6" w:rsidRDefault="001930C6" w:rsidP="00A97FD5">
      <w:pPr>
        <w:pStyle w:val="BodyTextIndent"/>
        <w:ind w:left="0"/>
        <w:jc w:val="left"/>
        <w:rPr>
          <w:rFonts w:asciiTheme="minorHAnsi" w:hAnsiTheme="minorHAnsi"/>
          <w:bCs/>
          <w:szCs w:val="24"/>
        </w:rPr>
      </w:pPr>
      <w:r>
        <w:rPr>
          <w:rFonts w:asciiTheme="minorHAnsi" w:hAnsiTheme="minorHAnsi"/>
          <w:bCs/>
          <w:szCs w:val="24"/>
        </w:rPr>
        <w:t xml:space="preserve">The service is available from all </w:t>
      </w:r>
      <w:hyperlink r:id="rId296" w:history="1">
        <w:r w:rsidRPr="001930C6">
          <w:rPr>
            <w:rStyle w:val="Hyperlink"/>
            <w:rFonts w:asciiTheme="minorHAnsi" w:hAnsiTheme="minorHAnsi" w:cstheme="minorBidi"/>
            <w:bCs/>
            <w:szCs w:val="24"/>
          </w:rPr>
          <w:t>Pharmacies in Powys</w:t>
        </w:r>
      </w:hyperlink>
      <w:r>
        <w:rPr>
          <w:rFonts w:asciiTheme="minorHAnsi" w:hAnsiTheme="minorHAnsi"/>
          <w:bCs/>
          <w:szCs w:val="24"/>
        </w:rPr>
        <w:t xml:space="preserve"> during the normal opening hours.</w:t>
      </w:r>
    </w:p>
    <w:p w14:paraId="3A2273C3" w14:textId="77777777" w:rsidR="001930C6" w:rsidRDefault="001930C6" w:rsidP="00A97FD5">
      <w:pPr>
        <w:pStyle w:val="BodyTextIndent"/>
        <w:ind w:left="0"/>
        <w:jc w:val="left"/>
        <w:rPr>
          <w:rFonts w:asciiTheme="minorHAnsi" w:hAnsiTheme="minorHAnsi"/>
          <w:bCs/>
          <w:szCs w:val="24"/>
        </w:rPr>
      </w:pPr>
    </w:p>
    <w:p w14:paraId="56BFC718" w14:textId="77777777" w:rsidR="001930C6" w:rsidRDefault="001930C6" w:rsidP="00A97FD5">
      <w:pPr>
        <w:pStyle w:val="BodyTextIndent"/>
        <w:ind w:left="0"/>
        <w:jc w:val="left"/>
        <w:rPr>
          <w:rFonts w:asciiTheme="minorHAnsi" w:hAnsiTheme="minorHAnsi"/>
          <w:bCs/>
          <w:szCs w:val="24"/>
        </w:rPr>
      </w:pPr>
      <w:r>
        <w:rPr>
          <w:rFonts w:asciiTheme="minorHAnsi" w:hAnsiTheme="minorHAnsi"/>
          <w:bCs/>
          <w:szCs w:val="24"/>
        </w:rPr>
        <w:t xml:space="preserve">The </w:t>
      </w:r>
      <w:hyperlink r:id="rId297" w:history="1">
        <w:r w:rsidRPr="001930C6">
          <w:rPr>
            <w:rStyle w:val="Hyperlink"/>
            <w:rFonts w:asciiTheme="minorHAnsi" w:hAnsiTheme="minorHAnsi" w:cstheme="minorBidi"/>
            <w:bCs/>
            <w:szCs w:val="24"/>
          </w:rPr>
          <w:t>Emergency Medicines Supply</w:t>
        </w:r>
      </w:hyperlink>
      <w:r>
        <w:rPr>
          <w:rFonts w:asciiTheme="minorHAnsi" w:hAnsiTheme="minorHAnsi"/>
          <w:bCs/>
          <w:szCs w:val="24"/>
        </w:rPr>
        <w:t xml:space="preserve"> service specification is available. </w:t>
      </w:r>
    </w:p>
    <w:p w14:paraId="1645D9F5" w14:textId="77777777" w:rsidR="001930C6" w:rsidRDefault="001930C6" w:rsidP="00A97FD5">
      <w:pPr>
        <w:pStyle w:val="BodyTextIndent"/>
        <w:ind w:left="0"/>
        <w:jc w:val="left"/>
        <w:rPr>
          <w:rFonts w:asciiTheme="minorHAnsi" w:hAnsiTheme="minorHAnsi"/>
          <w:bCs/>
          <w:szCs w:val="24"/>
        </w:rPr>
      </w:pPr>
    </w:p>
    <w:p w14:paraId="1C12D244" w14:textId="0A1A2757" w:rsidR="0035433D" w:rsidRDefault="0035433D" w:rsidP="0035433D">
      <w:pPr>
        <w:pStyle w:val="Heading3"/>
      </w:pPr>
      <w:bookmarkStart w:id="281" w:name="_Toc195515620"/>
      <w:r>
        <w:t>Common Ailments Service</w:t>
      </w:r>
      <w:bookmarkEnd w:id="281"/>
    </w:p>
    <w:p w14:paraId="10C7579C" w14:textId="44ED18E7" w:rsidR="001930C6" w:rsidRDefault="001930C6" w:rsidP="00A97FD5">
      <w:pPr>
        <w:pStyle w:val="BodyTextIndent"/>
        <w:ind w:left="0"/>
        <w:jc w:val="left"/>
        <w:rPr>
          <w:rStyle w:val="Hyperlink"/>
          <w:szCs w:val="24"/>
        </w:rPr>
      </w:pPr>
      <w:r>
        <w:rPr>
          <w:rFonts w:asciiTheme="minorHAnsi" w:hAnsiTheme="minorHAnsi"/>
          <w:bCs/>
          <w:szCs w:val="24"/>
        </w:rPr>
        <w:t xml:space="preserve">A range of medicines </w:t>
      </w:r>
      <w:r w:rsidR="00006C82">
        <w:rPr>
          <w:rFonts w:asciiTheme="minorHAnsi" w:hAnsiTheme="minorHAnsi"/>
          <w:bCs/>
          <w:szCs w:val="24"/>
        </w:rPr>
        <w:t xml:space="preserve">can also be purchased over the counter or supplied in defined circumstances for </w:t>
      </w:r>
      <w:r w:rsidR="007B2ABB">
        <w:rPr>
          <w:rFonts w:asciiTheme="minorHAnsi" w:hAnsiTheme="minorHAnsi"/>
          <w:bCs/>
          <w:szCs w:val="24"/>
        </w:rPr>
        <w:t>common ailments</w:t>
      </w:r>
      <w:r w:rsidR="00006C82">
        <w:rPr>
          <w:rFonts w:asciiTheme="minorHAnsi" w:hAnsiTheme="minorHAnsi"/>
          <w:bCs/>
          <w:szCs w:val="24"/>
        </w:rPr>
        <w:t xml:space="preserve"> </w:t>
      </w:r>
      <w:r w:rsidR="00BD0893">
        <w:rPr>
          <w:rFonts w:asciiTheme="minorHAnsi" w:hAnsiTheme="minorHAnsi"/>
          <w:bCs/>
          <w:szCs w:val="24"/>
        </w:rPr>
        <w:t>(</w:t>
      </w:r>
      <w:hyperlink r:id="rId298" w:history="1">
        <w:r w:rsidR="00BD0893" w:rsidRPr="005F54B4">
          <w:rPr>
            <w:rStyle w:val="Hyperlink"/>
            <w:szCs w:val="24"/>
          </w:rPr>
          <w:t>All Wales Common Ailments Service</w:t>
        </w:r>
      </w:hyperlink>
      <w:r w:rsidR="00BD0893">
        <w:rPr>
          <w:rStyle w:val="Hyperlink"/>
          <w:szCs w:val="24"/>
        </w:rPr>
        <w:t xml:space="preserve">) </w:t>
      </w:r>
      <w:r>
        <w:rPr>
          <w:rFonts w:asciiTheme="minorHAnsi" w:hAnsiTheme="minorHAnsi"/>
          <w:bCs/>
          <w:szCs w:val="24"/>
        </w:rPr>
        <w:t>via the Community Pharmacy</w:t>
      </w:r>
      <w:r w:rsidR="00A846F2">
        <w:rPr>
          <w:rFonts w:asciiTheme="minorHAnsi" w:hAnsiTheme="minorHAnsi"/>
          <w:bCs/>
          <w:szCs w:val="24"/>
        </w:rPr>
        <w:t>.</w:t>
      </w:r>
      <w:r>
        <w:rPr>
          <w:rFonts w:asciiTheme="minorHAnsi" w:hAnsiTheme="minorHAnsi"/>
          <w:bCs/>
          <w:szCs w:val="24"/>
        </w:rPr>
        <w:t xml:space="preserve"> </w:t>
      </w:r>
      <w:r w:rsidR="0035433D">
        <w:rPr>
          <w:rFonts w:asciiTheme="minorHAnsi" w:hAnsiTheme="minorHAnsi"/>
          <w:bCs/>
          <w:szCs w:val="24"/>
        </w:rPr>
        <w:t xml:space="preserve">Patient information leaflets on the service are available </w:t>
      </w:r>
      <w:hyperlink r:id="rId299" w:anchor="patient-information-leaflets" w:history="1">
        <w:r w:rsidR="0035433D" w:rsidRPr="0035433D">
          <w:rPr>
            <w:rStyle w:val="Hyperlink"/>
            <w:rFonts w:asciiTheme="minorHAnsi" w:hAnsiTheme="minorHAnsi" w:cstheme="minorBidi"/>
            <w:bCs/>
            <w:szCs w:val="24"/>
          </w:rPr>
          <w:t>Common Ailments Service - Welsh Medicines Advice Service</w:t>
        </w:r>
      </w:hyperlink>
    </w:p>
    <w:p w14:paraId="4A78B9B6" w14:textId="77777777" w:rsidR="001930C6" w:rsidRPr="001930C6" w:rsidRDefault="001930C6" w:rsidP="00A97FD5">
      <w:pPr>
        <w:pStyle w:val="BodyTextIndent"/>
        <w:ind w:left="0"/>
        <w:jc w:val="left"/>
        <w:rPr>
          <w:rFonts w:asciiTheme="minorHAnsi" w:hAnsiTheme="minorHAnsi"/>
          <w:bCs/>
          <w:szCs w:val="24"/>
        </w:rPr>
      </w:pPr>
    </w:p>
    <w:p w14:paraId="5A2CA997" w14:textId="77777777" w:rsidR="0035433D" w:rsidRDefault="0035433D">
      <w:pPr>
        <w:rPr>
          <w:rFonts w:eastAsiaTheme="majorEastAsia" w:cstheme="majorBidi"/>
          <w:b/>
          <w:color w:val="2F5496" w:themeColor="accent1" w:themeShade="BF"/>
          <w:sz w:val="28"/>
          <w:szCs w:val="28"/>
        </w:rPr>
      </w:pPr>
      <w:r>
        <w:br w:type="page"/>
      </w:r>
    </w:p>
    <w:p w14:paraId="1479643F" w14:textId="3008BC4D" w:rsidR="00992D68" w:rsidRPr="00AB6107" w:rsidRDefault="00BB7E62" w:rsidP="00A97FD5">
      <w:pPr>
        <w:pStyle w:val="Heading2"/>
      </w:pPr>
      <w:bookmarkStart w:id="282" w:name="_Toc195515621"/>
      <w:r w:rsidRPr="00AB6107">
        <w:lastRenderedPageBreak/>
        <w:t>Community Midwives</w:t>
      </w:r>
      <w:r w:rsidR="001930C6">
        <w:t xml:space="preserve"> – Access to Pharmacy Items</w:t>
      </w:r>
      <w:bookmarkEnd w:id="282"/>
    </w:p>
    <w:p w14:paraId="1007724C" w14:textId="77777777" w:rsidR="001930C6" w:rsidRDefault="001930C6" w:rsidP="00A97FD5">
      <w:pPr>
        <w:pStyle w:val="BodyTextIndent"/>
        <w:ind w:left="0"/>
        <w:jc w:val="left"/>
        <w:rPr>
          <w:rFonts w:asciiTheme="minorHAnsi" w:hAnsiTheme="minorHAnsi"/>
          <w:color w:val="FF0000"/>
          <w:szCs w:val="24"/>
        </w:rPr>
      </w:pPr>
    </w:p>
    <w:p w14:paraId="08B883F0" w14:textId="77777777" w:rsidR="00AB6107" w:rsidRPr="00AB6107" w:rsidRDefault="00AB6107" w:rsidP="00A97FD5">
      <w:pPr>
        <w:pStyle w:val="BodyTextIndent"/>
        <w:ind w:left="0"/>
        <w:jc w:val="left"/>
        <w:rPr>
          <w:rFonts w:asciiTheme="minorHAnsi" w:hAnsiTheme="minorHAnsi"/>
          <w:szCs w:val="24"/>
        </w:rPr>
      </w:pPr>
      <w:r w:rsidRPr="00AB6107">
        <w:rPr>
          <w:rFonts w:asciiTheme="minorHAnsi" w:hAnsiTheme="minorHAnsi"/>
          <w:szCs w:val="24"/>
        </w:rPr>
        <w:t>Midwives in Powys will obtain medicines</w:t>
      </w:r>
      <w:r w:rsidR="001930C6">
        <w:rPr>
          <w:rFonts w:asciiTheme="minorHAnsi" w:hAnsiTheme="minorHAnsi"/>
          <w:szCs w:val="24"/>
        </w:rPr>
        <w:t xml:space="preserve"> and medical gases</w:t>
      </w:r>
      <w:r w:rsidRPr="00AB6107">
        <w:rPr>
          <w:rFonts w:asciiTheme="minorHAnsi" w:hAnsiTheme="minorHAnsi"/>
          <w:szCs w:val="24"/>
        </w:rPr>
        <w:t xml:space="preserve"> through a PTHB </w:t>
      </w:r>
      <w:r w:rsidR="009174E8">
        <w:rPr>
          <w:rFonts w:asciiTheme="minorHAnsi" w:hAnsiTheme="minorHAnsi"/>
          <w:szCs w:val="24"/>
        </w:rPr>
        <w:t>B</w:t>
      </w:r>
      <w:r w:rsidRPr="00AB6107">
        <w:rPr>
          <w:rFonts w:asciiTheme="minorHAnsi" w:hAnsiTheme="minorHAnsi"/>
          <w:szCs w:val="24"/>
        </w:rPr>
        <w:t xml:space="preserve">irth </w:t>
      </w:r>
      <w:r w:rsidR="009174E8">
        <w:rPr>
          <w:rFonts w:asciiTheme="minorHAnsi" w:hAnsiTheme="minorHAnsi"/>
          <w:szCs w:val="24"/>
        </w:rPr>
        <w:t>C</w:t>
      </w:r>
      <w:r w:rsidRPr="00AB6107">
        <w:rPr>
          <w:rFonts w:asciiTheme="minorHAnsi" w:hAnsiTheme="minorHAnsi"/>
          <w:szCs w:val="24"/>
        </w:rPr>
        <w:t>entre (ordered through Nevill Hall hospital pharmacy).</w:t>
      </w:r>
    </w:p>
    <w:p w14:paraId="29AA35C0" w14:textId="77777777" w:rsidR="000F76DB" w:rsidRPr="00F8364A" w:rsidRDefault="000F76DB" w:rsidP="00A97FD5">
      <w:pPr>
        <w:pStyle w:val="BodyTextIndent2"/>
        <w:spacing w:line="240" w:lineRule="auto"/>
        <w:ind w:left="0"/>
        <w:rPr>
          <w:rFonts w:asciiTheme="minorHAnsi" w:hAnsiTheme="minorHAnsi"/>
          <w:color w:val="3366FF"/>
          <w:sz w:val="24"/>
          <w:szCs w:val="24"/>
        </w:rPr>
      </w:pPr>
    </w:p>
    <w:p w14:paraId="01DCDCFF" w14:textId="77777777" w:rsidR="000F76DB" w:rsidRDefault="000F76DB" w:rsidP="00A97FD5">
      <w:pPr>
        <w:pStyle w:val="Heading2"/>
      </w:pPr>
      <w:bookmarkStart w:id="283" w:name="_Patient’s_Own_Drugs"/>
      <w:bookmarkStart w:id="284" w:name="_Toc195515622"/>
      <w:bookmarkEnd w:id="283"/>
      <w:r w:rsidRPr="00F8364A">
        <w:t>Patient</w:t>
      </w:r>
      <w:r w:rsidR="001930C6">
        <w:t>’</w:t>
      </w:r>
      <w:r w:rsidRPr="00F8364A">
        <w:t>s</w:t>
      </w:r>
      <w:r w:rsidR="005014FF" w:rsidRPr="00F8364A">
        <w:t xml:space="preserve"> Own D</w:t>
      </w:r>
      <w:r w:rsidR="005E2DC6" w:rsidRPr="00F8364A">
        <w:t>rugs</w:t>
      </w:r>
      <w:r w:rsidR="005602E7" w:rsidRPr="00F8364A">
        <w:t xml:space="preserve"> (PODs)</w:t>
      </w:r>
      <w:bookmarkEnd w:id="284"/>
    </w:p>
    <w:p w14:paraId="1116D8BD" w14:textId="77777777" w:rsidR="001930C6" w:rsidRPr="001930C6" w:rsidRDefault="001930C6" w:rsidP="00A97FD5"/>
    <w:p w14:paraId="348583AF" w14:textId="6CB6B707" w:rsidR="000F76DB" w:rsidRDefault="00086EE7" w:rsidP="00A97FD5">
      <w:pPr>
        <w:pStyle w:val="BodyTextIndent2"/>
        <w:spacing w:line="240" w:lineRule="auto"/>
        <w:ind w:left="0"/>
        <w:rPr>
          <w:rFonts w:asciiTheme="minorHAnsi" w:hAnsiTheme="minorHAnsi" w:cs="Arial"/>
          <w:b w:val="0"/>
          <w:sz w:val="24"/>
          <w:szCs w:val="24"/>
        </w:rPr>
      </w:pPr>
      <w:r w:rsidRPr="00F8364A">
        <w:rPr>
          <w:rFonts w:asciiTheme="minorHAnsi" w:hAnsiTheme="minorHAnsi" w:cs="Arial"/>
          <w:b w:val="0"/>
          <w:sz w:val="24"/>
          <w:szCs w:val="24"/>
        </w:rPr>
        <w:t>To minimise waste – patients should be encouraged to bring their own medication into hospital with them</w:t>
      </w:r>
      <w:r w:rsidR="0012198A">
        <w:rPr>
          <w:rFonts w:asciiTheme="minorHAnsi" w:hAnsiTheme="minorHAnsi" w:cs="Arial"/>
          <w:b w:val="0"/>
          <w:sz w:val="24"/>
          <w:szCs w:val="24"/>
        </w:rPr>
        <w:t xml:space="preserve">. This supports an accurate medication history and where a </w:t>
      </w:r>
      <w:r w:rsidR="0012198A" w:rsidRPr="00A3756E">
        <w:rPr>
          <w:rFonts w:asciiTheme="minorHAnsi" w:hAnsiTheme="minorHAnsi" w:cs="Arial"/>
          <w:b w:val="0"/>
          <w:sz w:val="24"/>
          <w:szCs w:val="24"/>
        </w:rPr>
        <w:t>Patient’s Own Drug scheme</w:t>
      </w:r>
      <w:r w:rsidR="0012198A">
        <w:rPr>
          <w:rFonts w:asciiTheme="minorHAnsi" w:hAnsiTheme="minorHAnsi" w:cs="Arial"/>
          <w:b w:val="0"/>
          <w:sz w:val="24"/>
          <w:szCs w:val="24"/>
        </w:rPr>
        <w:t xml:space="preserve"> is operating</w:t>
      </w:r>
      <w:r w:rsidRPr="00F8364A">
        <w:rPr>
          <w:rFonts w:asciiTheme="minorHAnsi" w:hAnsiTheme="minorHAnsi" w:cs="Arial"/>
          <w:b w:val="0"/>
          <w:sz w:val="24"/>
          <w:szCs w:val="24"/>
        </w:rPr>
        <w:t xml:space="preserve"> these will be utilised during their inpatient stay. </w:t>
      </w:r>
    </w:p>
    <w:p w14:paraId="0119A3D3" w14:textId="77777777" w:rsidR="0012198A" w:rsidRPr="00F8364A" w:rsidRDefault="0012198A" w:rsidP="00A97FD5">
      <w:pPr>
        <w:pStyle w:val="BodyTextIndent2"/>
        <w:spacing w:line="240" w:lineRule="auto"/>
        <w:ind w:left="0"/>
        <w:rPr>
          <w:rFonts w:asciiTheme="minorHAnsi" w:hAnsiTheme="minorHAnsi" w:cs="Arial"/>
          <w:b w:val="0"/>
          <w:sz w:val="24"/>
          <w:szCs w:val="24"/>
        </w:rPr>
      </w:pPr>
    </w:p>
    <w:p w14:paraId="4FAE818F" w14:textId="15968470" w:rsidR="000F76DB" w:rsidRDefault="0012198A" w:rsidP="00A97FD5">
      <w:pPr>
        <w:pStyle w:val="BodyTextIndent2"/>
        <w:spacing w:line="240" w:lineRule="auto"/>
        <w:ind w:left="0"/>
        <w:rPr>
          <w:rFonts w:asciiTheme="minorHAnsi" w:hAnsiTheme="minorHAnsi" w:cs="Arial"/>
          <w:b w:val="0"/>
          <w:sz w:val="24"/>
          <w:szCs w:val="24"/>
        </w:rPr>
      </w:pPr>
      <w:r>
        <w:rPr>
          <w:rFonts w:asciiTheme="minorHAnsi" w:hAnsiTheme="minorHAnsi" w:cs="Arial"/>
          <w:b w:val="0"/>
          <w:sz w:val="24"/>
          <w:szCs w:val="24"/>
        </w:rPr>
        <w:t xml:space="preserve">The </w:t>
      </w:r>
      <w:hyperlink r:id="rId300" w:history="1">
        <w:r w:rsidR="00252E9F">
          <w:rPr>
            <w:rStyle w:val="Hyperlink"/>
            <w:rFonts w:asciiTheme="minorHAnsi" w:hAnsiTheme="minorHAnsi" w:cs="Arial"/>
            <w:b w:val="0"/>
            <w:sz w:val="24"/>
            <w:szCs w:val="24"/>
          </w:rPr>
          <w:t>Policy for Patients Own Drugs MMP 424</w:t>
        </w:r>
      </w:hyperlink>
      <w:r>
        <w:rPr>
          <w:rFonts w:asciiTheme="minorHAnsi" w:hAnsiTheme="minorHAnsi" w:cs="Arial"/>
          <w:b w:val="0"/>
          <w:sz w:val="24"/>
          <w:szCs w:val="24"/>
        </w:rPr>
        <w:t xml:space="preserve"> includes an assessment criteria to assess medication for suitable use. As a</w:t>
      </w:r>
      <w:r w:rsidR="000F76DB" w:rsidRPr="00F8364A">
        <w:rPr>
          <w:rFonts w:asciiTheme="minorHAnsi" w:hAnsiTheme="minorHAnsi" w:cs="Arial"/>
          <w:b w:val="0"/>
          <w:sz w:val="24"/>
          <w:szCs w:val="24"/>
        </w:rPr>
        <w:t xml:space="preserve"> minimum standard, </w:t>
      </w:r>
      <w:r w:rsidR="005602E7" w:rsidRPr="00F8364A">
        <w:rPr>
          <w:rFonts w:asciiTheme="minorHAnsi" w:hAnsiTheme="minorHAnsi" w:cs="Arial"/>
          <w:b w:val="0"/>
          <w:sz w:val="24"/>
          <w:szCs w:val="24"/>
        </w:rPr>
        <w:t>PODs</w:t>
      </w:r>
      <w:r w:rsidR="000F76DB" w:rsidRPr="00F8364A">
        <w:rPr>
          <w:rFonts w:asciiTheme="minorHAnsi" w:hAnsiTheme="minorHAnsi" w:cs="Arial"/>
          <w:b w:val="0"/>
          <w:sz w:val="24"/>
          <w:szCs w:val="24"/>
        </w:rPr>
        <w:t xml:space="preserve"> should only be used if the medication looks in good condition and clearly states the patient</w:t>
      </w:r>
      <w:r w:rsidR="005E2DC6" w:rsidRPr="00F8364A">
        <w:rPr>
          <w:rFonts w:asciiTheme="minorHAnsi" w:hAnsiTheme="minorHAnsi" w:cs="Arial"/>
          <w:b w:val="0"/>
          <w:sz w:val="24"/>
          <w:szCs w:val="24"/>
        </w:rPr>
        <w:t>’</w:t>
      </w:r>
      <w:r w:rsidR="000F76DB" w:rsidRPr="00F8364A">
        <w:rPr>
          <w:rFonts w:asciiTheme="minorHAnsi" w:hAnsiTheme="minorHAnsi" w:cs="Arial"/>
          <w:b w:val="0"/>
          <w:sz w:val="24"/>
          <w:szCs w:val="24"/>
        </w:rPr>
        <w:t xml:space="preserve">s name, drug name, strength and dosage and the medication is within its expiry date. Any medication </w:t>
      </w:r>
      <w:r w:rsidR="005E2DC6" w:rsidRPr="00F8364A">
        <w:rPr>
          <w:rFonts w:asciiTheme="minorHAnsi" w:hAnsiTheme="minorHAnsi" w:cs="Arial"/>
          <w:b w:val="0"/>
          <w:sz w:val="24"/>
          <w:szCs w:val="24"/>
        </w:rPr>
        <w:t xml:space="preserve">that </w:t>
      </w:r>
      <w:r w:rsidR="000F76DB" w:rsidRPr="00F8364A">
        <w:rPr>
          <w:rFonts w:asciiTheme="minorHAnsi" w:hAnsiTheme="minorHAnsi" w:cs="Arial"/>
          <w:b w:val="0"/>
          <w:sz w:val="24"/>
          <w:szCs w:val="24"/>
        </w:rPr>
        <w:t>does not meet this minimum standard, must not be used.</w:t>
      </w:r>
    </w:p>
    <w:p w14:paraId="74AD35B8" w14:textId="77777777" w:rsidR="0012198A" w:rsidRPr="00F8364A" w:rsidRDefault="0012198A" w:rsidP="00A97FD5">
      <w:pPr>
        <w:pStyle w:val="BodyTextIndent2"/>
        <w:spacing w:line="240" w:lineRule="auto"/>
        <w:ind w:left="0"/>
        <w:rPr>
          <w:rFonts w:asciiTheme="minorHAnsi" w:hAnsiTheme="minorHAnsi" w:cs="Arial"/>
          <w:b w:val="0"/>
          <w:sz w:val="24"/>
          <w:szCs w:val="24"/>
        </w:rPr>
      </w:pPr>
    </w:p>
    <w:p w14:paraId="33F2D94B" w14:textId="77777777" w:rsidR="0012198A" w:rsidRPr="00F8364A" w:rsidRDefault="007912A6" w:rsidP="00A97FD5">
      <w:pPr>
        <w:pStyle w:val="BodyTextIndent2"/>
        <w:spacing w:line="240" w:lineRule="auto"/>
        <w:ind w:left="0"/>
        <w:rPr>
          <w:rFonts w:asciiTheme="minorHAnsi" w:hAnsiTheme="minorHAnsi" w:cs="Arial"/>
          <w:b w:val="0"/>
          <w:sz w:val="24"/>
          <w:szCs w:val="24"/>
        </w:rPr>
      </w:pPr>
      <w:r w:rsidRPr="00F8364A">
        <w:rPr>
          <w:rFonts w:asciiTheme="minorHAnsi" w:hAnsiTheme="minorHAnsi" w:cs="Arial"/>
          <w:b w:val="0"/>
          <w:sz w:val="24"/>
          <w:szCs w:val="24"/>
        </w:rPr>
        <w:t xml:space="preserve">If a PODs scheme is in place on the ward, a PTHB pharmacy professional </w:t>
      </w:r>
      <w:r w:rsidR="00847692">
        <w:rPr>
          <w:rFonts w:asciiTheme="minorHAnsi" w:hAnsiTheme="minorHAnsi" w:cs="Arial"/>
          <w:b w:val="0"/>
          <w:sz w:val="24"/>
          <w:szCs w:val="24"/>
        </w:rPr>
        <w:t>(</w:t>
      </w:r>
      <w:r w:rsidRPr="00F8364A">
        <w:rPr>
          <w:rFonts w:asciiTheme="minorHAnsi" w:hAnsiTheme="minorHAnsi" w:cs="Arial"/>
          <w:b w:val="0"/>
          <w:sz w:val="24"/>
          <w:szCs w:val="24"/>
        </w:rPr>
        <w:t>pharmacist or pharmacy technician</w:t>
      </w:r>
      <w:r w:rsidR="00847692">
        <w:rPr>
          <w:rFonts w:asciiTheme="minorHAnsi" w:hAnsiTheme="minorHAnsi" w:cs="Arial"/>
          <w:b w:val="0"/>
          <w:sz w:val="24"/>
          <w:szCs w:val="24"/>
        </w:rPr>
        <w:t>)</w:t>
      </w:r>
      <w:r w:rsidRPr="00F8364A">
        <w:rPr>
          <w:rFonts w:asciiTheme="minorHAnsi" w:hAnsiTheme="minorHAnsi" w:cs="Arial"/>
          <w:b w:val="0"/>
          <w:sz w:val="24"/>
          <w:szCs w:val="24"/>
        </w:rPr>
        <w:t xml:space="preserve"> will </w:t>
      </w:r>
      <w:r w:rsidR="0012198A">
        <w:rPr>
          <w:rFonts w:asciiTheme="minorHAnsi" w:hAnsiTheme="minorHAnsi" w:cs="Arial"/>
          <w:b w:val="0"/>
          <w:sz w:val="24"/>
          <w:szCs w:val="24"/>
        </w:rPr>
        <w:t>confirm</w:t>
      </w:r>
      <w:r w:rsidRPr="00F8364A">
        <w:rPr>
          <w:rFonts w:asciiTheme="minorHAnsi" w:hAnsiTheme="minorHAnsi" w:cs="Arial"/>
          <w:b w:val="0"/>
          <w:sz w:val="24"/>
          <w:szCs w:val="24"/>
        </w:rPr>
        <w:t xml:space="preserve"> medication as suitable</w:t>
      </w:r>
      <w:r w:rsidR="0012198A">
        <w:rPr>
          <w:rFonts w:asciiTheme="minorHAnsi" w:hAnsiTheme="minorHAnsi" w:cs="Arial"/>
          <w:b w:val="0"/>
          <w:sz w:val="24"/>
          <w:szCs w:val="24"/>
        </w:rPr>
        <w:t xml:space="preserve"> for use and</w:t>
      </w:r>
      <w:r w:rsidRPr="00F8364A">
        <w:rPr>
          <w:rFonts w:asciiTheme="minorHAnsi" w:hAnsiTheme="minorHAnsi" w:cs="Arial"/>
          <w:b w:val="0"/>
          <w:sz w:val="24"/>
          <w:szCs w:val="24"/>
        </w:rPr>
        <w:t xml:space="preserve"> the medicine will be annotated for use</w:t>
      </w:r>
      <w:r w:rsidR="0012198A">
        <w:rPr>
          <w:rFonts w:asciiTheme="minorHAnsi" w:hAnsiTheme="minorHAnsi" w:cs="Arial"/>
          <w:b w:val="0"/>
          <w:sz w:val="24"/>
          <w:szCs w:val="24"/>
        </w:rPr>
        <w:t xml:space="preserve"> with a green POD sticker</w:t>
      </w:r>
      <w:r w:rsidRPr="00F8364A">
        <w:rPr>
          <w:rFonts w:asciiTheme="minorHAnsi" w:hAnsiTheme="minorHAnsi" w:cs="Arial"/>
          <w:b w:val="0"/>
          <w:sz w:val="24"/>
          <w:szCs w:val="24"/>
        </w:rPr>
        <w:t xml:space="preserve"> and the All Wales Medication Administration Record will note “POD”. </w:t>
      </w:r>
    </w:p>
    <w:p w14:paraId="0686D90F" w14:textId="77777777" w:rsidR="000F76DB" w:rsidRPr="00F8364A" w:rsidRDefault="000F76DB" w:rsidP="00A97FD5">
      <w:pPr>
        <w:pStyle w:val="BodyTextIndent2"/>
        <w:spacing w:line="240" w:lineRule="auto"/>
        <w:ind w:left="0" w:hanging="720"/>
        <w:rPr>
          <w:rFonts w:asciiTheme="minorHAnsi" w:hAnsiTheme="minorHAnsi" w:cs="Arial"/>
          <w:sz w:val="24"/>
          <w:szCs w:val="24"/>
        </w:rPr>
      </w:pPr>
    </w:p>
    <w:p w14:paraId="7E41BA82" w14:textId="77777777" w:rsidR="00276058" w:rsidRDefault="0012198A" w:rsidP="00A97FD5">
      <w:pPr>
        <w:pStyle w:val="Heading2"/>
      </w:pPr>
      <w:bookmarkStart w:id="285" w:name="_Toc195515623"/>
      <w:r>
        <w:t>Transfer of Patient’s Medicines Between Hospitals</w:t>
      </w:r>
      <w:bookmarkEnd w:id="285"/>
    </w:p>
    <w:p w14:paraId="3A9D17EB" w14:textId="77777777" w:rsidR="0012198A" w:rsidRPr="0012198A" w:rsidRDefault="0012198A" w:rsidP="00A97FD5"/>
    <w:p w14:paraId="37AB749A" w14:textId="77777777" w:rsidR="00276058" w:rsidRPr="00F8364A" w:rsidRDefault="007D1F45" w:rsidP="00A97FD5">
      <w:pPr>
        <w:rPr>
          <w:rFonts w:cs="Arial"/>
          <w:szCs w:val="24"/>
        </w:rPr>
      </w:pPr>
      <w:r>
        <w:rPr>
          <w:rFonts w:cs="Arial"/>
          <w:szCs w:val="24"/>
        </w:rPr>
        <w:t xml:space="preserve">When transferring a patient to another hospital, </w:t>
      </w:r>
      <w:r w:rsidR="00276058" w:rsidRPr="00F8364A">
        <w:rPr>
          <w:rFonts w:cs="Arial"/>
          <w:szCs w:val="24"/>
        </w:rPr>
        <w:t xml:space="preserve">the outgoing hospital </w:t>
      </w:r>
      <w:r w:rsidR="005F4A73">
        <w:rPr>
          <w:rFonts w:cs="Arial"/>
          <w:szCs w:val="24"/>
        </w:rPr>
        <w:t xml:space="preserve">should </w:t>
      </w:r>
      <w:r w:rsidR="00276058" w:rsidRPr="00F8364A">
        <w:rPr>
          <w:rFonts w:cs="Arial"/>
          <w:szCs w:val="24"/>
        </w:rPr>
        <w:t xml:space="preserve">send </w:t>
      </w:r>
      <w:r w:rsidR="0012198A">
        <w:rPr>
          <w:rFonts w:cs="Arial"/>
          <w:szCs w:val="24"/>
        </w:rPr>
        <w:t>the</w:t>
      </w:r>
      <w:r w:rsidR="005F4A73">
        <w:rPr>
          <w:rFonts w:cs="Arial"/>
          <w:szCs w:val="24"/>
        </w:rPr>
        <w:t xml:space="preserve"> patient’s </w:t>
      </w:r>
      <w:r w:rsidR="00276058" w:rsidRPr="00F8364A">
        <w:rPr>
          <w:rFonts w:cs="Arial"/>
          <w:szCs w:val="24"/>
        </w:rPr>
        <w:t xml:space="preserve">medication </w:t>
      </w:r>
      <w:r w:rsidR="001052AE">
        <w:rPr>
          <w:rFonts w:cs="Arial"/>
          <w:szCs w:val="24"/>
        </w:rPr>
        <w:t xml:space="preserve">and a copy of the inpatient medication chart </w:t>
      </w:r>
      <w:r w:rsidR="00276058" w:rsidRPr="00F8364A">
        <w:rPr>
          <w:rFonts w:cs="Arial"/>
          <w:szCs w:val="24"/>
        </w:rPr>
        <w:t>with them</w:t>
      </w:r>
      <w:r w:rsidR="005F4A73">
        <w:rPr>
          <w:rFonts w:cs="Arial"/>
          <w:szCs w:val="24"/>
        </w:rPr>
        <w:t>.  The only exception to this would be if the</w:t>
      </w:r>
      <w:r w:rsidR="00456A92">
        <w:rPr>
          <w:rFonts w:cs="Arial"/>
          <w:szCs w:val="24"/>
        </w:rPr>
        <w:t xml:space="preserve"> outgoing hospital is assured that the </w:t>
      </w:r>
      <w:r w:rsidR="00276058" w:rsidRPr="00F8364A">
        <w:rPr>
          <w:rFonts w:cs="Arial"/>
          <w:szCs w:val="24"/>
        </w:rPr>
        <w:t xml:space="preserve">receiving hospital has a supply of </w:t>
      </w:r>
      <w:r w:rsidR="00456A92">
        <w:rPr>
          <w:rFonts w:cs="Arial"/>
          <w:szCs w:val="24"/>
        </w:rPr>
        <w:t>all of the medicines that the patient requires.</w:t>
      </w:r>
      <w:r w:rsidR="001052AE">
        <w:rPr>
          <w:rFonts w:cs="Arial"/>
          <w:szCs w:val="24"/>
        </w:rPr>
        <w:t xml:space="preserve"> This must be confirmed by a registered nurse or pharmacy professional at the receiving hospital.</w:t>
      </w:r>
      <w:r w:rsidR="00276058" w:rsidRPr="00F8364A">
        <w:rPr>
          <w:rFonts w:cs="Arial"/>
          <w:szCs w:val="24"/>
        </w:rPr>
        <w:t xml:space="preserve"> </w:t>
      </w:r>
    </w:p>
    <w:p w14:paraId="47A516CE" w14:textId="77777777" w:rsidR="00276058" w:rsidRPr="00F8364A" w:rsidRDefault="00276058" w:rsidP="00A97FD5">
      <w:pPr>
        <w:rPr>
          <w:rFonts w:cs="Arial"/>
          <w:b/>
          <w:szCs w:val="24"/>
        </w:rPr>
      </w:pPr>
    </w:p>
    <w:p w14:paraId="2368B507" w14:textId="77777777" w:rsidR="00276058" w:rsidRDefault="00276058" w:rsidP="00A97FD5">
      <w:pPr>
        <w:pStyle w:val="Heading3"/>
      </w:pPr>
      <w:bookmarkStart w:id="286" w:name="_Toc195515624"/>
      <w:r w:rsidRPr="00F8364A">
        <w:t>Patient transfers to another Powys Hospital</w:t>
      </w:r>
      <w:bookmarkEnd w:id="286"/>
    </w:p>
    <w:p w14:paraId="02F59F5E" w14:textId="77777777" w:rsidR="0012198A" w:rsidRPr="0012198A" w:rsidRDefault="0012198A" w:rsidP="00A97FD5"/>
    <w:p w14:paraId="23EF9A1D" w14:textId="77777777" w:rsidR="00276058" w:rsidRPr="00F8364A" w:rsidRDefault="00276058" w:rsidP="00A97FD5">
      <w:pPr>
        <w:rPr>
          <w:rFonts w:cs="Arial"/>
          <w:szCs w:val="24"/>
        </w:rPr>
      </w:pPr>
      <w:r w:rsidRPr="00F8364A">
        <w:rPr>
          <w:rFonts w:cs="Arial"/>
          <w:szCs w:val="24"/>
        </w:rPr>
        <w:t xml:space="preserve">Pharmacy professionals </w:t>
      </w:r>
      <w:r w:rsidR="0012198A">
        <w:rPr>
          <w:rFonts w:cs="Arial"/>
          <w:szCs w:val="24"/>
        </w:rPr>
        <w:t xml:space="preserve">across Powys should </w:t>
      </w:r>
      <w:r w:rsidRPr="00F8364A">
        <w:rPr>
          <w:rFonts w:cs="Arial"/>
          <w:szCs w:val="24"/>
        </w:rPr>
        <w:t xml:space="preserve">liaise to establish needs, or </w:t>
      </w:r>
      <w:r w:rsidR="0012198A">
        <w:rPr>
          <w:rFonts w:cs="Arial"/>
          <w:szCs w:val="24"/>
        </w:rPr>
        <w:t xml:space="preserve">if transfer occurs when </w:t>
      </w:r>
      <w:r w:rsidRPr="00F8364A">
        <w:rPr>
          <w:rFonts w:cs="Arial"/>
          <w:szCs w:val="24"/>
        </w:rPr>
        <w:t xml:space="preserve">Pharmacy </w:t>
      </w:r>
      <w:r w:rsidR="0012198A">
        <w:rPr>
          <w:rFonts w:cs="Arial"/>
          <w:szCs w:val="24"/>
        </w:rPr>
        <w:t xml:space="preserve">are </w:t>
      </w:r>
      <w:r w:rsidRPr="00F8364A">
        <w:rPr>
          <w:rFonts w:cs="Arial"/>
          <w:szCs w:val="24"/>
        </w:rPr>
        <w:t>not on the ward,</w:t>
      </w:r>
      <w:r w:rsidR="0012198A">
        <w:rPr>
          <w:rFonts w:cs="Arial"/>
          <w:szCs w:val="24"/>
        </w:rPr>
        <w:t xml:space="preserve"> liaison with nursing staff</w:t>
      </w:r>
      <w:r w:rsidRPr="00F8364A">
        <w:rPr>
          <w:rFonts w:cs="Arial"/>
          <w:szCs w:val="24"/>
        </w:rPr>
        <w:t xml:space="preserve"> to check if any additional medications need to be obtained by the receiving ward.</w:t>
      </w:r>
    </w:p>
    <w:p w14:paraId="39F81085" w14:textId="77777777" w:rsidR="00276058" w:rsidRPr="00F8364A" w:rsidRDefault="00276058" w:rsidP="00A97FD5">
      <w:pPr>
        <w:rPr>
          <w:rFonts w:cs="Arial"/>
          <w:szCs w:val="24"/>
        </w:rPr>
      </w:pPr>
    </w:p>
    <w:p w14:paraId="7C9EA1D1" w14:textId="27F78A19" w:rsidR="00276058" w:rsidRPr="00F8364A" w:rsidRDefault="00276058" w:rsidP="00A97FD5">
      <w:pPr>
        <w:rPr>
          <w:rFonts w:cs="Arial"/>
          <w:szCs w:val="24"/>
        </w:rPr>
      </w:pPr>
      <w:r w:rsidRPr="00F8364A">
        <w:rPr>
          <w:rFonts w:cs="Arial"/>
          <w:szCs w:val="24"/>
        </w:rPr>
        <w:t>All PODS should be sent with the patient</w:t>
      </w:r>
      <w:r w:rsidR="0012198A">
        <w:rPr>
          <w:rFonts w:cs="Arial"/>
          <w:szCs w:val="24"/>
        </w:rPr>
        <w:t xml:space="preserve"> to the new hospital location</w:t>
      </w:r>
      <w:r w:rsidRPr="00F8364A">
        <w:rPr>
          <w:rFonts w:cs="Arial"/>
          <w:szCs w:val="24"/>
        </w:rPr>
        <w:t xml:space="preserve">. Any that are already assessed by a Powys pharmacy professional (as indicated by an </w:t>
      </w:r>
      <w:r w:rsidR="00DA6CBC" w:rsidRPr="00F8364A">
        <w:rPr>
          <w:rFonts w:cs="Arial"/>
          <w:szCs w:val="24"/>
        </w:rPr>
        <w:t>initialled</w:t>
      </w:r>
      <w:r w:rsidRPr="00F8364A">
        <w:rPr>
          <w:rFonts w:cs="Arial"/>
          <w:szCs w:val="24"/>
        </w:rPr>
        <w:t xml:space="preserve"> green sticker) do not need to be reassessed. Any unassessed or interim assessed (as indicated by a blue sticker) must be assessed by a pharmacy professional.</w:t>
      </w:r>
    </w:p>
    <w:p w14:paraId="7DABD0EC" w14:textId="4A6DE760" w:rsidR="00016701" w:rsidRPr="007324AB" w:rsidRDefault="00DA6CBC" w:rsidP="007324AB">
      <w:pPr>
        <w:rPr>
          <w:rFonts w:asciiTheme="minorHAnsi" w:hAnsiTheme="minorHAnsi"/>
          <w:szCs w:val="24"/>
        </w:rPr>
      </w:pPr>
      <w:r>
        <w:rPr>
          <w:rFonts w:asciiTheme="minorHAnsi" w:hAnsiTheme="minorHAnsi"/>
          <w:b/>
          <w:szCs w:val="24"/>
        </w:rPr>
        <w:lastRenderedPageBreak/>
        <w:br w:type="page"/>
      </w:r>
    </w:p>
    <w:p w14:paraId="2402E841" w14:textId="77777777" w:rsidR="000F76DB" w:rsidRPr="00F8364A" w:rsidRDefault="0012198A" w:rsidP="00A97FD5">
      <w:pPr>
        <w:pStyle w:val="Heading2"/>
      </w:pPr>
      <w:bookmarkStart w:id="287" w:name="_Toc195515625"/>
      <w:r>
        <w:lastRenderedPageBreak/>
        <w:t xml:space="preserve">Pharmaceutical </w:t>
      </w:r>
      <w:r w:rsidR="000F76DB" w:rsidRPr="00F8364A">
        <w:t>Samples</w:t>
      </w:r>
      <w:bookmarkEnd w:id="287"/>
    </w:p>
    <w:p w14:paraId="1E94BE7C" w14:textId="77777777" w:rsidR="00482042" w:rsidRPr="00F8364A" w:rsidRDefault="00482042" w:rsidP="00A97FD5">
      <w:pPr>
        <w:pStyle w:val="BodyTextIndent2"/>
        <w:spacing w:line="240" w:lineRule="auto"/>
        <w:ind w:left="0"/>
        <w:rPr>
          <w:rFonts w:asciiTheme="minorHAnsi" w:hAnsiTheme="minorHAnsi" w:cs="Arial"/>
          <w:color w:val="FF0000"/>
          <w:sz w:val="24"/>
          <w:szCs w:val="24"/>
        </w:rPr>
      </w:pPr>
    </w:p>
    <w:p w14:paraId="4B5C6FB7" w14:textId="77777777" w:rsidR="000F76DB" w:rsidRDefault="000F76DB" w:rsidP="00A97FD5">
      <w:pPr>
        <w:pStyle w:val="BodyTextIndent2"/>
        <w:spacing w:line="240" w:lineRule="auto"/>
        <w:ind w:left="0"/>
        <w:rPr>
          <w:rFonts w:asciiTheme="minorHAnsi" w:hAnsiTheme="minorHAnsi" w:cs="Arial"/>
          <w:b w:val="0"/>
          <w:sz w:val="24"/>
          <w:szCs w:val="24"/>
        </w:rPr>
      </w:pPr>
      <w:r w:rsidRPr="00F8364A">
        <w:rPr>
          <w:rFonts w:asciiTheme="minorHAnsi" w:hAnsiTheme="minorHAnsi" w:cs="Arial"/>
          <w:b w:val="0"/>
          <w:sz w:val="24"/>
          <w:szCs w:val="24"/>
        </w:rPr>
        <w:t xml:space="preserve">Pharmaceutical companies will sometimes provide samples of newly available pharmaceutical products, including dressings, to allow medical and nursing staff to ‘try’ products. </w:t>
      </w:r>
      <w:r w:rsidR="00307B0D" w:rsidRPr="00F8364A">
        <w:rPr>
          <w:rFonts w:asciiTheme="minorHAnsi" w:hAnsiTheme="minorHAnsi" w:cs="Arial"/>
          <w:b w:val="0"/>
          <w:sz w:val="24"/>
          <w:szCs w:val="24"/>
        </w:rPr>
        <w:t>However,</w:t>
      </w:r>
      <w:r w:rsidR="00D76DDA" w:rsidRPr="00F8364A">
        <w:rPr>
          <w:rFonts w:asciiTheme="minorHAnsi" w:hAnsiTheme="minorHAnsi" w:cs="Arial"/>
          <w:b w:val="0"/>
          <w:sz w:val="24"/>
          <w:szCs w:val="24"/>
        </w:rPr>
        <w:t xml:space="preserve"> the </w:t>
      </w:r>
      <w:r w:rsidRPr="00F8364A">
        <w:rPr>
          <w:rFonts w:asciiTheme="minorHAnsi" w:hAnsiTheme="minorHAnsi" w:cs="Arial"/>
          <w:b w:val="0"/>
          <w:sz w:val="24"/>
          <w:szCs w:val="24"/>
        </w:rPr>
        <w:t xml:space="preserve">quality of product and </w:t>
      </w:r>
      <w:r w:rsidR="00D76DDA" w:rsidRPr="00F8364A">
        <w:rPr>
          <w:rFonts w:asciiTheme="minorHAnsi" w:hAnsiTheme="minorHAnsi" w:cs="Arial"/>
          <w:b w:val="0"/>
          <w:sz w:val="24"/>
          <w:szCs w:val="24"/>
        </w:rPr>
        <w:t>an auditable</w:t>
      </w:r>
      <w:r w:rsidRPr="00F8364A">
        <w:rPr>
          <w:rFonts w:asciiTheme="minorHAnsi" w:hAnsiTheme="minorHAnsi" w:cs="Arial"/>
          <w:b w:val="0"/>
          <w:sz w:val="24"/>
          <w:szCs w:val="24"/>
        </w:rPr>
        <w:t xml:space="preserve"> supply chain cannot be assured.</w:t>
      </w:r>
    </w:p>
    <w:p w14:paraId="3436A310" w14:textId="77777777" w:rsidR="00307B0D" w:rsidRPr="00F8364A" w:rsidRDefault="00307B0D" w:rsidP="00A97FD5">
      <w:pPr>
        <w:pStyle w:val="BodyTextIndent2"/>
        <w:spacing w:line="240" w:lineRule="auto"/>
        <w:ind w:left="0"/>
        <w:rPr>
          <w:rFonts w:asciiTheme="minorHAnsi" w:hAnsiTheme="minorHAnsi" w:cs="Arial"/>
          <w:b w:val="0"/>
          <w:sz w:val="24"/>
          <w:szCs w:val="24"/>
        </w:rPr>
      </w:pPr>
    </w:p>
    <w:p w14:paraId="2F1A5FA6" w14:textId="77777777" w:rsidR="00D76DDA" w:rsidRDefault="00D76DDA" w:rsidP="00A97FD5">
      <w:pPr>
        <w:pStyle w:val="BodyTextIndent2"/>
        <w:spacing w:line="240" w:lineRule="auto"/>
        <w:ind w:left="0"/>
        <w:rPr>
          <w:rFonts w:asciiTheme="minorHAnsi" w:hAnsiTheme="minorHAnsi" w:cs="Arial"/>
          <w:sz w:val="24"/>
          <w:szCs w:val="24"/>
        </w:rPr>
      </w:pPr>
      <w:r w:rsidRPr="00F8364A">
        <w:rPr>
          <w:rFonts w:asciiTheme="minorHAnsi" w:hAnsiTheme="minorHAnsi" w:cs="Arial"/>
          <w:sz w:val="24"/>
          <w:szCs w:val="24"/>
        </w:rPr>
        <w:t>The use of medication samples, including emollients and dressings without authorisation from the Medicines Management Team is therefore prohibited.</w:t>
      </w:r>
    </w:p>
    <w:p w14:paraId="21D43E0C" w14:textId="77777777" w:rsidR="000F76DB" w:rsidRPr="00F8364A" w:rsidRDefault="000F76DB" w:rsidP="00A97FD5">
      <w:pPr>
        <w:pStyle w:val="BodyTextIndent2"/>
        <w:spacing w:line="240" w:lineRule="auto"/>
        <w:ind w:left="0"/>
        <w:rPr>
          <w:rFonts w:asciiTheme="minorHAnsi" w:hAnsiTheme="minorHAnsi" w:cs="Arial"/>
          <w:b w:val="0"/>
          <w:sz w:val="24"/>
          <w:szCs w:val="24"/>
        </w:rPr>
      </w:pPr>
    </w:p>
    <w:p w14:paraId="665D048F" w14:textId="77777777" w:rsidR="000F76DB" w:rsidRDefault="000F76DB" w:rsidP="00A97FD5">
      <w:pPr>
        <w:pStyle w:val="Heading2"/>
      </w:pPr>
      <w:bookmarkStart w:id="288" w:name="_Toc195515626"/>
      <w:r w:rsidRPr="001A61FA">
        <w:t>Clinical Trial Drugs</w:t>
      </w:r>
      <w:bookmarkEnd w:id="288"/>
    </w:p>
    <w:p w14:paraId="1984D69E" w14:textId="77777777" w:rsidR="0012198A" w:rsidRPr="00F8364A" w:rsidRDefault="0012198A" w:rsidP="00A97FD5">
      <w:pPr>
        <w:pStyle w:val="BodyTextIndent2"/>
        <w:spacing w:line="240" w:lineRule="auto"/>
        <w:ind w:left="0"/>
        <w:rPr>
          <w:rFonts w:asciiTheme="minorHAnsi" w:hAnsiTheme="minorHAnsi" w:cs="Arial"/>
          <w:sz w:val="24"/>
          <w:szCs w:val="24"/>
        </w:rPr>
      </w:pPr>
    </w:p>
    <w:p w14:paraId="182A17C2" w14:textId="77777777" w:rsidR="000F76DB" w:rsidRPr="00F8364A" w:rsidRDefault="000F76DB" w:rsidP="00A97FD5">
      <w:pPr>
        <w:pStyle w:val="BodyTextIndent2"/>
        <w:spacing w:line="240" w:lineRule="auto"/>
        <w:ind w:left="0"/>
        <w:rPr>
          <w:rFonts w:asciiTheme="minorHAnsi" w:hAnsiTheme="minorHAnsi" w:cs="Arial"/>
          <w:b w:val="0"/>
          <w:sz w:val="24"/>
          <w:szCs w:val="24"/>
        </w:rPr>
      </w:pPr>
      <w:r w:rsidRPr="00F8364A">
        <w:rPr>
          <w:rFonts w:asciiTheme="minorHAnsi" w:hAnsiTheme="minorHAnsi" w:cs="Arial"/>
          <w:b w:val="0"/>
          <w:sz w:val="24"/>
          <w:szCs w:val="24"/>
        </w:rPr>
        <w:t xml:space="preserve">When a patient currently taking medication as part </w:t>
      </w:r>
      <w:r w:rsidR="00016701" w:rsidRPr="00F8364A">
        <w:rPr>
          <w:rFonts w:asciiTheme="minorHAnsi" w:hAnsiTheme="minorHAnsi" w:cs="Arial"/>
          <w:b w:val="0"/>
          <w:sz w:val="24"/>
          <w:szCs w:val="24"/>
        </w:rPr>
        <w:t xml:space="preserve">of a </w:t>
      </w:r>
      <w:r w:rsidR="001D54DA">
        <w:rPr>
          <w:rFonts w:asciiTheme="minorHAnsi" w:hAnsiTheme="minorHAnsi" w:cs="Arial"/>
          <w:b w:val="0"/>
          <w:sz w:val="24"/>
          <w:szCs w:val="24"/>
        </w:rPr>
        <w:t>c</w:t>
      </w:r>
      <w:r w:rsidR="00016701" w:rsidRPr="00F8364A">
        <w:rPr>
          <w:rFonts w:asciiTheme="minorHAnsi" w:hAnsiTheme="minorHAnsi" w:cs="Arial"/>
          <w:b w:val="0"/>
          <w:sz w:val="24"/>
          <w:szCs w:val="24"/>
        </w:rPr>
        <w:t xml:space="preserve">linical </w:t>
      </w:r>
      <w:r w:rsidR="001D54DA">
        <w:rPr>
          <w:rFonts w:asciiTheme="minorHAnsi" w:hAnsiTheme="minorHAnsi" w:cs="Arial"/>
          <w:b w:val="0"/>
          <w:sz w:val="24"/>
          <w:szCs w:val="24"/>
        </w:rPr>
        <w:t>t</w:t>
      </w:r>
      <w:r w:rsidR="00016701" w:rsidRPr="00F8364A">
        <w:rPr>
          <w:rFonts w:asciiTheme="minorHAnsi" w:hAnsiTheme="minorHAnsi" w:cs="Arial"/>
          <w:b w:val="0"/>
          <w:sz w:val="24"/>
          <w:szCs w:val="24"/>
        </w:rPr>
        <w:t xml:space="preserve">rial is admitted </w:t>
      </w:r>
      <w:r w:rsidR="00AC418C" w:rsidRPr="00F8364A">
        <w:rPr>
          <w:rFonts w:asciiTheme="minorHAnsi" w:hAnsiTheme="minorHAnsi" w:cs="Arial"/>
          <w:b w:val="0"/>
          <w:sz w:val="24"/>
          <w:szCs w:val="24"/>
        </w:rPr>
        <w:t xml:space="preserve">to a </w:t>
      </w:r>
      <w:r w:rsidR="00307B0D">
        <w:rPr>
          <w:rFonts w:asciiTheme="minorHAnsi" w:hAnsiTheme="minorHAnsi" w:cs="Arial"/>
          <w:b w:val="0"/>
          <w:sz w:val="24"/>
          <w:szCs w:val="24"/>
        </w:rPr>
        <w:t>PTHB</w:t>
      </w:r>
      <w:r w:rsidR="00AC418C" w:rsidRPr="00F8364A">
        <w:rPr>
          <w:rFonts w:asciiTheme="minorHAnsi" w:hAnsiTheme="minorHAnsi" w:cs="Arial"/>
          <w:b w:val="0"/>
          <w:sz w:val="24"/>
          <w:szCs w:val="24"/>
        </w:rPr>
        <w:t xml:space="preserve"> hospital </w:t>
      </w:r>
      <w:r w:rsidR="00016701" w:rsidRPr="00F8364A">
        <w:rPr>
          <w:rFonts w:asciiTheme="minorHAnsi" w:hAnsiTheme="minorHAnsi" w:cs="Arial"/>
          <w:b w:val="0"/>
          <w:sz w:val="24"/>
          <w:szCs w:val="24"/>
        </w:rPr>
        <w:t xml:space="preserve">or </w:t>
      </w:r>
      <w:r w:rsidR="00AC418C" w:rsidRPr="00F8364A">
        <w:rPr>
          <w:rFonts w:asciiTheme="minorHAnsi" w:hAnsiTheme="minorHAnsi" w:cs="Arial"/>
          <w:b w:val="0"/>
          <w:sz w:val="24"/>
          <w:szCs w:val="24"/>
        </w:rPr>
        <w:t xml:space="preserve">becomes </w:t>
      </w:r>
      <w:r w:rsidR="00016701" w:rsidRPr="00F8364A">
        <w:rPr>
          <w:rFonts w:asciiTheme="minorHAnsi" w:hAnsiTheme="minorHAnsi" w:cs="Arial"/>
          <w:b w:val="0"/>
          <w:sz w:val="24"/>
          <w:szCs w:val="24"/>
        </w:rPr>
        <w:t>under the care</w:t>
      </w:r>
      <w:r w:rsidR="00AC418C" w:rsidRPr="00F8364A">
        <w:rPr>
          <w:rFonts w:asciiTheme="minorHAnsi" w:hAnsiTheme="minorHAnsi" w:cs="Arial"/>
          <w:b w:val="0"/>
          <w:sz w:val="24"/>
          <w:szCs w:val="24"/>
        </w:rPr>
        <w:t xml:space="preserve"> of a community healthcare team</w:t>
      </w:r>
      <w:r w:rsidR="006430B8">
        <w:rPr>
          <w:rFonts w:asciiTheme="minorHAnsi" w:hAnsiTheme="minorHAnsi" w:cs="Arial"/>
          <w:b w:val="0"/>
          <w:sz w:val="24"/>
          <w:szCs w:val="24"/>
        </w:rPr>
        <w:t>, m</w:t>
      </w:r>
      <w:r w:rsidRPr="00F8364A">
        <w:rPr>
          <w:rFonts w:asciiTheme="minorHAnsi" w:hAnsiTheme="minorHAnsi" w:cs="Arial"/>
          <w:b w:val="0"/>
          <w:sz w:val="24"/>
          <w:szCs w:val="24"/>
        </w:rPr>
        <w:t>edical staff must assess the risk/benefit of continuing/stopping trial medication. This may involve contacting the principal i</w:t>
      </w:r>
      <w:r w:rsidR="00AC418C" w:rsidRPr="00F8364A">
        <w:rPr>
          <w:rFonts w:asciiTheme="minorHAnsi" w:hAnsiTheme="minorHAnsi" w:cs="Arial"/>
          <w:b w:val="0"/>
          <w:sz w:val="24"/>
          <w:szCs w:val="24"/>
        </w:rPr>
        <w:t>nvestigator for the trial. I</w:t>
      </w:r>
      <w:r w:rsidRPr="00F8364A">
        <w:rPr>
          <w:rFonts w:asciiTheme="minorHAnsi" w:hAnsiTheme="minorHAnsi" w:cs="Arial"/>
          <w:b w:val="0"/>
          <w:sz w:val="24"/>
          <w:szCs w:val="24"/>
        </w:rPr>
        <w:t xml:space="preserve">f deemed appropriate, </w:t>
      </w:r>
      <w:r w:rsidR="001B2196">
        <w:rPr>
          <w:rFonts w:asciiTheme="minorHAnsi" w:hAnsiTheme="minorHAnsi" w:cs="Arial"/>
          <w:b w:val="0"/>
          <w:sz w:val="24"/>
          <w:szCs w:val="24"/>
        </w:rPr>
        <w:t>such</w:t>
      </w:r>
      <w:r w:rsidRPr="00F8364A">
        <w:rPr>
          <w:rFonts w:asciiTheme="minorHAnsi" w:hAnsiTheme="minorHAnsi" w:cs="Arial"/>
          <w:b w:val="0"/>
          <w:sz w:val="24"/>
          <w:szCs w:val="24"/>
        </w:rPr>
        <w:t xml:space="preserve"> patients should be allowed to take their own trial medication whilst </w:t>
      </w:r>
      <w:r w:rsidR="00016701" w:rsidRPr="00F8364A">
        <w:rPr>
          <w:rFonts w:asciiTheme="minorHAnsi" w:hAnsiTheme="minorHAnsi" w:cs="Arial"/>
          <w:b w:val="0"/>
          <w:sz w:val="24"/>
          <w:szCs w:val="24"/>
        </w:rPr>
        <w:t xml:space="preserve">under </w:t>
      </w:r>
      <w:r w:rsidR="00307B0D">
        <w:rPr>
          <w:rFonts w:asciiTheme="minorHAnsi" w:hAnsiTheme="minorHAnsi" w:cs="Arial"/>
          <w:b w:val="0"/>
          <w:sz w:val="24"/>
          <w:szCs w:val="24"/>
        </w:rPr>
        <w:t>PTHB</w:t>
      </w:r>
      <w:r w:rsidR="00C607E5" w:rsidRPr="00F8364A">
        <w:rPr>
          <w:rFonts w:asciiTheme="minorHAnsi" w:hAnsiTheme="minorHAnsi" w:cs="Arial"/>
          <w:sz w:val="24"/>
          <w:szCs w:val="24"/>
        </w:rPr>
        <w:t xml:space="preserve"> </w:t>
      </w:r>
      <w:r w:rsidR="00016701" w:rsidRPr="00F8364A">
        <w:rPr>
          <w:rFonts w:asciiTheme="minorHAnsi" w:hAnsiTheme="minorHAnsi" w:cs="Arial"/>
          <w:b w:val="0"/>
          <w:sz w:val="24"/>
          <w:szCs w:val="24"/>
        </w:rPr>
        <w:t>care.</w:t>
      </w:r>
    </w:p>
    <w:p w14:paraId="21DE3556" w14:textId="77777777" w:rsidR="00AC418C" w:rsidRPr="00F8364A" w:rsidRDefault="00AC418C" w:rsidP="00A97FD5">
      <w:pPr>
        <w:pStyle w:val="BodyTextIndent2"/>
        <w:spacing w:line="240" w:lineRule="auto"/>
        <w:ind w:left="0"/>
        <w:rPr>
          <w:rFonts w:asciiTheme="minorHAnsi" w:hAnsiTheme="minorHAnsi" w:cs="Arial"/>
          <w:b w:val="0"/>
          <w:sz w:val="24"/>
          <w:szCs w:val="24"/>
        </w:rPr>
      </w:pPr>
    </w:p>
    <w:p w14:paraId="64B0DF22" w14:textId="77777777" w:rsidR="00AC418C" w:rsidRPr="00F8364A" w:rsidRDefault="00AC418C" w:rsidP="00A97FD5">
      <w:pPr>
        <w:pStyle w:val="BodyTextIndent2"/>
        <w:spacing w:line="240" w:lineRule="auto"/>
        <w:ind w:left="0"/>
        <w:rPr>
          <w:rFonts w:asciiTheme="minorHAnsi" w:hAnsiTheme="minorHAnsi" w:cs="Arial"/>
          <w:b w:val="0"/>
          <w:sz w:val="24"/>
          <w:szCs w:val="24"/>
        </w:rPr>
      </w:pPr>
      <w:r w:rsidRPr="00F8364A">
        <w:rPr>
          <w:rFonts w:asciiTheme="minorHAnsi" w:hAnsiTheme="minorHAnsi" w:cs="Arial"/>
          <w:b w:val="0"/>
          <w:sz w:val="24"/>
          <w:szCs w:val="24"/>
        </w:rPr>
        <w:t xml:space="preserve">The trial medication should be added to the </w:t>
      </w:r>
      <w:r w:rsidR="00C607E5" w:rsidRPr="00F8364A">
        <w:rPr>
          <w:rFonts w:asciiTheme="minorHAnsi" w:hAnsiTheme="minorHAnsi"/>
          <w:b w:val="0"/>
          <w:sz w:val="24"/>
          <w:szCs w:val="24"/>
        </w:rPr>
        <w:t>All Wales Medication Administration Record</w:t>
      </w:r>
      <w:r w:rsidRPr="00F8364A">
        <w:rPr>
          <w:rFonts w:asciiTheme="minorHAnsi" w:hAnsiTheme="minorHAnsi" w:cs="Arial"/>
          <w:b w:val="0"/>
          <w:sz w:val="24"/>
          <w:szCs w:val="24"/>
        </w:rPr>
        <w:t xml:space="preserve">, indicating any special precautions </w:t>
      </w:r>
      <w:r w:rsidR="0012180D" w:rsidRPr="00F8364A">
        <w:rPr>
          <w:rFonts w:asciiTheme="minorHAnsi" w:hAnsiTheme="minorHAnsi" w:cs="Arial"/>
          <w:b w:val="0"/>
          <w:sz w:val="24"/>
          <w:szCs w:val="24"/>
        </w:rPr>
        <w:t>required for use</w:t>
      </w:r>
      <w:r w:rsidR="001B2196">
        <w:rPr>
          <w:rFonts w:asciiTheme="minorHAnsi" w:hAnsiTheme="minorHAnsi" w:cs="Arial"/>
          <w:b w:val="0"/>
          <w:sz w:val="24"/>
          <w:szCs w:val="24"/>
        </w:rPr>
        <w:t>,</w:t>
      </w:r>
      <w:r w:rsidR="0012180D" w:rsidRPr="00F8364A">
        <w:rPr>
          <w:rFonts w:asciiTheme="minorHAnsi" w:hAnsiTheme="minorHAnsi" w:cs="Arial"/>
          <w:b w:val="0"/>
          <w:sz w:val="24"/>
          <w:szCs w:val="24"/>
        </w:rPr>
        <w:t xml:space="preserve"> as advised by the trial investigators</w:t>
      </w:r>
      <w:r w:rsidR="001B2196">
        <w:rPr>
          <w:rFonts w:asciiTheme="minorHAnsi" w:hAnsiTheme="minorHAnsi" w:cs="Arial"/>
          <w:b w:val="0"/>
          <w:sz w:val="24"/>
          <w:szCs w:val="24"/>
        </w:rPr>
        <w:t>,</w:t>
      </w:r>
      <w:r w:rsidR="0012180D" w:rsidRPr="00F8364A">
        <w:rPr>
          <w:rFonts w:asciiTheme="minorHAnsi" w:hAnsiTheme="minorHAnsi" w:cs="Arial"/>
          <w:b w:val="0"/>
          <w:sz w:val="24"/>
          <w:szCs w:val="24"/>
        </w:rPr>
        <w:t xml:space="preserve"> and annotating with ‘patient</w:t>
      </w:r>
      <w:r w:rsidR="001930C6">
        <w:rPr>
          <w:rFonts w:asciiTheme="minorHAnsi" w:hAnsiTheme="minorHAnsi" w:cs="Arial"/>
          <w:b w:val="0"/>
          <w:sz w:val="24"/>
          <w:szCs w:val="24"/>
        </w:rPr>
        <w:t>’</w:t>
      </w:r>
      <w:r w:rsidR="0012180D" w:rsidRPr="00F8364A">
        <w:rPr>
          <w:rFonts w:asciiTheme="minorHAnsi" w:hAnsiTheme="minorHAnsi" w:cs="Arial"/>
          <w:b w:val="0"/>
          <w:sz w:val="24"/>
          <w:szCs w:val="24"/>
        </w:rPr>
        <w:t>s own drug’. If the trial medication is known by a code, it must be ensured that the healthcare team have an understanding of what this refers to.</w:t>
      </w:r>
    </w:p>
    <w:p w14:paraId="706D12B6" w14:textId="77777777" w:rsidR="00016701" w:rsidRPr="00F8364A" w:rsidRDefault="00016701" w:rsidP="00A97FD5">
      <w:pPr>
        <w:pStyle w:val="BodyTextIndent2"/>
        <w:spacing w:line="240" w:lineRule="auto"/>
        <w:ind w:left="0" w:hanging="720"/>
        <w:rPr>
          <w:rFonts w:asciiTheme="minorHAnsi" w:hAnsiTheme="minorHAnsi" w:cs="Arial"/>
          <w:b w:val="0"/>
          <w:sz w:val="24"/>
          <w:szCs w:val="24"/>
        </w:rPr>
      </w:pPr>
    </w:p>
    <w:p w14:paraId="2373B785" w14:textId="77777777" w:rsidR="00F21B26" w:rsidRPr="00F8364A" w:rsidRDefault="00F21B26" w:rsidP="00A97FD5">
      <w:pPr>
        <w:pStyle w:val="BodyTextIndent2"/>
        <w:spacing w:line="240" w:lineRule="auto"/>
        <w:ind w:left="0"/>
        <w:rPr>
          <w:rFonts w:asciiTheme="minorHAnsi" w:hAnsiTheme="minorHAnsi" w:cs="Arial"/>
          <w:b w:val="0"/>
          <w:sz w:val="24"/>
          <w:szCs w:val="24"/>
        </w:rPr>
      </w:pPr>
    </w:p>
    <w:p w14:paraId="29543645" w14:textId="77777777" w:rsidR="000F76DB" w:rsidRPr="00F8364A" w:rsidRDefault="000F76DB" w:rsidP="00A97FD5">
      <w:pPr>
        <w:pStyle w:val="BodyTextIndent2"/>
        <w:spacing w:line="240" w:lineRule="auto"/>
        <w:ind w:left="0"/>
        <w:rPr>
          <w:rFonts w:asciiTheme="minorHAnsi" w:hAnsiTheme="minorHAnsi" w:cs="Arial"/>
          <w:b w:val="0"/>
          <w:sz w:val="24"/>
          <w:szCs w:val="24"/>
        </w:rPr>
      </w:pPr>
    </w:p>
    <w:p w14:paraId="1EB2BD73" w14:textId="77777777" w:rsidR="004E5432" w:rsidRPr="002002C4" w:rsidRDefault="004E5432" w:rsidP="00927F96">
      <w:pPr>
        <w:pStyle w:val="BodyTextIndent2"/>
        <w:ind w:left="0"/>
        <w:rPr>
          <w:rFonts w:ascii="Verdana" w:hAnsi="Verdana"/>
          <w:szCs w:val="28"/>
        </w:rPr>
        <w:sectPr w:rsidR="004E5432" w:rsidRPr="002002C4" w:rsidSect="00E54827">
          <w:pgSz w:w="12240" w:h="15840"/>
          <w:pgMar w:top="1258" w:right="1800" w:bottom="567" w:left="1260" w:header="708" w:footer="708" w:gutter="0"/>
          <w:pgBorders w:offsetFrom="page">
            <w:left w:val="thinThickThinSmallGap" w:sz="48" w:space="24" w:color="00B050"/>
            <w:right w:val="thinThickThinSmallGap" w:sz="48" w:space="24" w:color="00B050"/>
          </w:pgBorders>
          <w:cols w:space="708"/>
          <w:titlePg/>
          <w:docGrid w:linePitch="360"/>
        </w:sectPr>
      </w:pPr>
    </w:p>
    <w:p w14:paraId="4A1AAA16" w14:textId="77777777" w:rsidR="000F76DB" w:rsidRPr="002002C4" w:rsidRDefault="000F76DB" w:rsidP="00A97FD5">
      <w:pPr>
        <w:pStyle w:val="Heading1"/>
      </w:pPr>
      <w:bookmarkStart w:id="289" w:name="_Toc195515627"/>
      <w:r w:rsidRPr="002002C4">
        <w:lastRenderedPageBreak/>
        <w:t>STORAGE OF MEDICINAL PRODUCTS</w:t>
      </w:r>
      <w:bookmarkEnd w:id="289"/>
    </w:p>
    <w:p w14:paraId="7BFBE881" w14:textId="77777777" w:rsidR="000F76DB" w:rsidRDefault="000F76DB" w:rsidP="00A97FD5">
      <w:pPr>
        <w:rPr>
          <w:b/>
          <w:sz w:val="28"/>
        </w:rPr>
      </w:pPr>
    </w:p>
    <w:p w14:paraId="0A1386E4" w14:textId="77777777" w:rsidR="00C0014A" w:rsidRDefault="000F76DB" w:rsidP="00A97FD5">
      <w:pPr>
        <w:pStyle w:val="BodyTextIndent"/>
        <w:ind w:left="0"/>
        <w:jc w:val="left"/>
      </w:pPr>
      <w:r w:rsidRPr="002002C4">
        <w:t xml:space="preserve">All medicinal products issued for use shall be safeguarded against loss or improper use and </w:t>
      </w:r>
      <w:r w:rsidR="00D64CA0">
        <w:t>must</w:t>
      </w:r>
      <w:r w:rsidRPr="002002C4">
        <w:t xml:space="preserve"> (with the exception of </w:t>
      </w:r>
      <w:r w:rsidR="00307B0D">
        <w:t xml:space="preserve">cardiac arrest and </w:t>
      </w:r>
      <w:r w:rsidRPr="002002C4">
        <w:t xml:space="preserve">emergency drug boxes) be stored in a locked cupboard, trolley, </w:t>
      </w:r>
      <w:r w:rsidR="0072711F">
        <w:t>medicines</w:t>
      </w:r>
      <w:r w:rsidR="001052AE">
        <w:t>/vaccines</w:t>
      </w:r>
      <w:r w:rsidR="0072711F">
        <w:t xml:space="preserve"> </w:t>
      </w:r>
      <w:r w:rsidRPr="002002C4">
        <w:t>refrigerator, patient</w:t>
      </w:r>
      <w:r w:rsidR="001930C6">
        <w:t>’</w:t>
      </w:r>
      <w:r w:rsidRPr="002002C4">
        <w:t>s own locker or other secure receptacle</w:t>
      </w:r>
      <w:r w:rsidR="001052AE">
        <w:t xml:space="preserve"> (agreed with the PTHB Medicines Management Team)</w:t>
      </w:r>
      <w:r w:rsidR="00D64CA0">
        <w:t>, as appropriate</w:t>
      </w:r>
      <w:r w:rsidRPr="002002C4">
        <w:t xml:space="preserve">.  </w:t>
      </w:r>
      <w:r w:rsidR="00ED5810">
        <w:t>Well designed and appropriate storage of medicines can reduce waste, incorrect medicine selection and missed doses.</w:t>
      </w:r>
    </w:p>
    <w:p w14:paraId="2A2A8D34" w14:textId="77777777" w:rsidR="00C0014A" w:rsidRDefault="00C0014A" w:rsidP="00A97FD5">
      <w:pPr>
        <w:pStyle w:val="BodyTextIndent"/>
        <w:ind w:left="0"/>
        <w:jc w:val="left"/>
      </w:pPr>
    </w:p>
    <w:p w14:paraId="3D77DC75" w14:textId="77777777" w:rsidR="0016063C" w:rsidRDefault="00D24287" w:rsidP="00A97FD5">
      <w:pPr>
        <w:pStyle w:val="BodyTextIndent"/>
        <w:ind w:left="0"/>
        <w:jc w:val="left"/>
      </w:pPr>
      <w:r>
        <w:t xml:space="preserve">Within </w:t>
      </w:r>
      <w:r w:rsidR="001C5505">
        <w:t xml:space="preserve">PTHB </w:t>
      </w:r>
      <w:r w:rsidR="001847DB">
        <w:t>clinical areas</w:t>
      </w:r>
      <w:r w:rsidR="00506AEF">
        <w:t>,</w:t>
      </w:r>
      <w:r>
        <w:t xml:space="preserve"> safe and secure handling of </w:t>
      </w:r>
      <w:r w:rsidRPr="00307B0D">
        <w:t>medicines</w:t>
      </w:r>
      <w:r w:rsidR="000F76DB" w:rsidRPr="00307B0D">
        <w:t xml:space="preserve"> </w:t>
      </w:r>
      <w:r w:rsidRPr="00307B0D">
        <w:t xml:space="preserve">is a joint </w:t>
      </w:r>
      <w:r w:rsidR="000F76DB" w:rsidRPr="00307B0D">
        <w:t>r</w:t>
      </w:r>
      <w:r w:rsidR="000F76DB" w:rsidRPr="002002C4">
        <w:t>esponsibility of the nurse in charge</w:t>
      </w:r>
      <w:r>
        <w:t xml:space="preserve"> of the ward or department and the </w:t>
      </w:r>
      <w:r w:rsidR="00F73A26">
        <w:t>M</w:t>
      </w:r>
      <w:r>
        <w:t xml:space="preserve">edicines </w:t>
      </w:r>
      <w:r w:rsidR="00F73A26">
        <w:t>M</w:t>
      </w:r>
      <w:r>
        <w:t>anagement/</w:t>
      </w:r>
      <w:r w:rsidR="009174E8">
        <w:t>P</w:t>
      </w:r>
      <w:r>
        <w:t>harmacy team</w:t>
      </w:r>
      <w:r w:rsidR="000F76DB" w:rsidRPr="002002C4">
        <w:t>.</w:t>
      </w:r>
    </w:p>
    <w:p w14:paraId="3A5142CE" w14:textId="77777777" w:rsidR="00307B0D" w:rsidRPr="002002C4" w:rsidRDefault="00307B0D" w:rsidP="00A97FD5">
      <w:pPr>
        <w:pStyle w:val="BodyTextIndent"/>
        <w:ind w:left="0"/>
        <w:jc w:val="left"/>
      </w:pPr>
    </w:p>
    <w:p w14:paraId="5A7CAB8E" w14:textId="77777777" w:rsidR="000F76DB" w:rsidRPr="002002C4" w:rsidRDefault="002A24F9" w:rsidP="00A97FD5">
      <w:pPr>
        <w:pStyle w:val="BodyTextIndent"/>
        <w:ind w:left="0"/>
        <w:jc w:val="left"/>
      </w:pPr>
      <w:r>
        <w:t>M</w:t>
      </w:r>
      <w:r w:rsidR="000F76DB" w:rsidRPr="002002C4">
        <w:t>ember</w:t>
      </w:r>
      <w:r w:rsidR="00044E6C">
        <w:t>s</w:t>
      </w:r>
      <w:r w:rsidR="000F76DB" w:rsidRPr="002002C4">
        <w:t xml:space="preserve"> of the Med</w:t>
      </w:r>
      <w:r w:rsidR="002F2B0C" w:rsidRPr="002002C4">
        <w:t>icines Management</w:t>
      </w:r>
      <w:r w:rsidR="00570915">
        <w:t>/</w:t>
      </w:r>
      <w:r w:rsidR="009174E8">
        <w:t>P</w:t>
      </w:r>
      <w:r w:rsidR="000F76DB" w:rsidRPr="002002C4">
        <w:t xml:space="preserve">harmacy team </w:t>
      </w:r>
      <w:r>
        <w:t>are authorised to</w:t>
      </w:r>
      <w:r w:rsidR="000F76DB" w:rsidRPr="002002C4">
        <w:t xml:space="preserve"> inspect drug stocks on any </w:t>
      </w:r>
      <w:r w:rsidR="00307B0D">
        <w:t>PTHB</w:t>
      </w:r>
      <w:r w:rsidR="000F76DB" w:rsidRPr="002002C4">
        <w:t xml:space="preserve"> premises at any time to ensure safe</w:t>
      </w:r>
      <w:r w:rsidR="00044E6C">
        <w:t>,</w:t>
      </w:r>
      <w:r w:rsidR="000F76DB" w:rsidRPr="002002C4">
        <w:t xml:space="preserve"> secure </w:t>
      </w:r>
      <w:r w:rsidR="00D24287">
        <w:t xml:space="preserve">and appropriate </w:t>
      </w:r>
      <w:r w:rsidR="000F76DB" w:rsidRPr="002002C4">
        <w:t>storage</w:t>
      </w:r>
      <w:r w:rsidR="00D24287">
        <w:t xml:space="preserve"> of medicines</w:t>
      </w:r>
      <w:r w:rsidR="000F76DB" w:rsidRPr="002002C4">
        <w:t>.</w:t>
      </w:r>
    </w:p>
    <w:p w14:paraId="7BCE54CD" w14:textId="77777777" w:rsidR="000F76DB" w:rsidRPr="002002C4" w:rsidRDefault="000F76DB" w:rsidP="00A97FD5">
      <w:pPr>
        <w:pStyle w:val="BodyTextIndent"/>
        <w:ind w:left="0"/>
        <w:jc w:val="left"/>
      </w:pPr>
    </w:p>
    <w:p w14:paraId="35984418" w14:textId="77777777" w:rsidR="000F76DB" w:rsidRPr="002002C4" w:rsidRDefault="000F76DB" w:rsidP="00A97FD5">
      <w:pPr>
        <w:pStyle w:val="BodyTextIndent"/>
        <w:ind w:left="0"/>
        <w:jc w:val="left"/>
      </w:pPr>
      <w:r w:rsidRPr="002002C4">
        <w:t xml:space="preserve">It is the responsibility of the </w:t>
      </w:r>
      <w:r w:rsidR="00276058">
        <w:t>Chief Pharmacist</w:t>
      </w:r>
      <w:r w:rsidRPr="002002C4">
        <w:t xml:space="preserve"> to ensure that all </w:t>
      </w:r>
      <w:r w:rsidR="001847DB">
        <w:t xml:space="preserve">PTHB </w:t>
      </w:r>
      <w:r w:rsidR="00D24287">
        <w:t xml:space="preserve">medicines </w:t>
      </w:r>
      <w:r w:rsidRPr="002002C4">
        <w:t>storage facilities meet the required minimum standards under current legislation and that the area is adequately maintained and kept clean.</w:t>
      </w:r>
      <w:r w:rsidR="00D24287">
        <w:t xml:space="preserve"> The Chief Pharmacist must be involved in the planning of refurbishments or new builds of any areas where medicines are stored.</w:t>
      </w:r>
    </w:p>
    <w:p w14:paraId="2D791DDE" w14:textId="77777777" w:rsidR="00D24287" w:rsidRDefault="00D24287" w:rsidP="00A97FD5"/>
    <w:p w14:paraId="1A7B9CA0" w14:textId="77777777" w:rsidR="00D24287" w:rsidRDefault="00D24287" w:rsidP="00A97FD5">
      <w:pPr>
        <w:pStyle w:val="Heading2"/>
        <w:spacing w:before="0"/>
      </w:pPr>
      <w:bookmarkStart w:id="290" w:name="_Toc195515628"/>
      <w:r w:rsidRPr="00D24287">
        <w:t>General Principles for Medication</w:t>
      </w:r>
      <w:bookmarkEnd w:id="290"/>
      <w:r w:rsidRPr="00D24287">
        <w:t xml:space="preserve"> </w:t>
      </w:r>
    </w:p>
    <w:p w14:paraId="13346AD6" w14:textId="77777777" w:rsidR="00307B0D" w:rsidRDefault="00307B0D" w:rsidP="00A97FD5"/>
    <w:p w14:paraId="5CF35CDF" w14:textId="77777777" w:rsidR="00307B0D" w:rsidRDefault="00307B0D" w:rsidP="00A97FD5">
      <w:r>
        <w:t>The following is taken from:</w:t>
      </w:r>
    </w:p>
    <w:p w14:paraId="7F3EBBA3" w14:textId="77777777" w:rsidR="00307B0D" w:rsidRDefault="00307B0D" w:rsidP="00A97FD5"/>
    <w:p w14:paraId="24B15A3F" w14:textId="77777777" w:rsidR="00307B0D" w:rsidRDefault="00307B0D">
      <w:pPr>
        <w:pStyle w:val="ListParagraph"/>
        <w:numPr>
          <w:ilvl w:val="0"/>
          <w:numId w:val="95"/>
        </w:numPr>
      </w:pPr>
      <w:hyperlink r:id="rId301" w:history="1">
        <w:r w:rsidRPr="00307B0D">
          <w:rPr>
            <w:rStyle w:val="Hyperlink"/>
            <w:rFonts w:cstheme="minorBidi"/>
          </w:rPr>
          <w:t>Patient Safety Notice - PSN055 – The Safe Storage of Medicines</w:t>
        </w:r>
      </w:hyperlink>
    </w:p>
    <w:p w14:paraId="42DFEA72" w14:textId="77777777" w:rsidR="00307B0D" w:rsidRDefault="00307B0D">
      <w:pPr>
        <w:pStyle w:val="ListParagraph"/>
        <w:numPr>
          <w:ilvl w:val="0"/>
          <w:numId w:val="95"/>
        </w:numPr>
      </w:pPr>
      <w:hyperlink r:id="rId302" w:history="1">
        <w:r w:rsidRPr="00307B0D">
          <w:rPr>
            <w:rStyle w:val="Hyperlink"/>
            <w:rFonts w:cstheme="minorBidi"/>
          </w:rPr>
          <w:t>Royal Pharmaceutical Society Professional Standards for the Safe &amp; Secure Handling of Medicines</w:t>
        </w:r>
      </w:hyperlink>
      <w:r>
        <w:t xml:space="preserve"> </w:t>
      </w:r>
    </w:p>
    <w:p w14:paraId="2331DCCD" w14:textId="77777777" w:rsidR="00307B0D" w:rsidRPr="00307B0D" w:rsidRDefault="00307B0D" w:rsidP="00A97FD5">
      <w:pPr>
        <w:pStyle w:val="ListParagraph"/>
      </w:pPr>
    </w:p>
    <w:p w14:paraId="4AF05F97" w14:textId="77777777" w:rsidR="00D24287" w:rsidRDefault="00D24287" w:rsidP="00A97FD5">
      <w:pPr>
        <w:pStyle w:val="Heading3"/>
        <w:spacing w:before="0"/>
      </w:pPr>
      <w:bookmarkStart w:id="291" w:name="_Toc195515629"/>
      <w:r w:rsidRPr="00D24287">
        <w:t>Storage Areas and Cupboards</w:t>
      </w:r>
      <w:bookmarkEnd w:id="291"/>
    </w:p>
    <w:p w14:paraId="029009C3" w14:textId="77777777" w:rsidR="00307B0D" w:rsidRPr="00307B0D" w:rsidRDefault="00307B0D" w:rsidP="00A97FD5"/>
    <w:p w14:paraId="6AD33283" w14:textId="77777777" w:rsidR="00D24287" w:rsidRPr="00D24287" w:rsidRDefault="00D24287" w:rsidP="00A97FD5">
      <w:pPr>
        <w:pStyle w:val="BodyTextIndent"/>
        <w:ind w:left="0"/>
        <w:jc w:val="left"/>
      </w:pPr>
      <w:r w:rsidRPr="00D24287">
        <w:t xml:space="preserve">The physical dimensions of medication storage and preparation areas </w:t>
      </w:r>
    </w:p>
    <w:p w14:paraId="4345C008" w14:textId="77777777" w:rsidR="00D24287" w:rsidRPr="00D24287" w:rsidRDefault="00D24287" w:rsidP="00A97FD5">
      <w:pPr>
        <w:pStyle w:val="BodyTextIndent"/>
        <w:ind w:left="0"/>
        <w:jc w:val="left"/>
      </w:pPr>
      <w:r w:rsidRPr="00D24287">
        <w:t xml:space="preserve">should be appropriate for the volume and characteristics of the medication </w:t>
      </w:r>
    </w:p>
    <w:p w14:paraId="65E4C7CC" w14:textId="77777777" w:rsidR="00D24287" w:rsidRPr="00D24287" w:rsidRDefault="00D24287" w:rsidP="00A97FD5">
      <w:pPr>
        <w:pStyle w:val="BodyTextIndent"/>
        <w:ind w:left="0"/>
        <w:jc w:val="left"/>
      </w:pPr>
      <w:r w:rsidRPr="00D24287">
        <w:t xml:space="preserve">being stored and prepared in those areas and must take account of any </w:t>
      </w:r>
    </w:p>
    <w:p w14:paraId="14D1D599" w14:textId="77777777" w:rsidR="00D24287" w:rsidRPr="00D24287" w:rsidRDefault="00D24287" w:rsidP="00A97FD5">
      <w:pPr>
        <w:pStyle w:val="BodyTextIndent"/>
        <w:ind w:left="0"/>
        <w:jc w:val="left"/>
      </w:pPr>
      <w:r w:rsidRPr="00D24287">
        <w:t xml:space="preserve">legal requirements or specific risks identified by staff with knowledge of </w:t>
      </w:r>
    </w:p>
    <w:p w14:paraId="50FC050E" w14:textId="77777777" w:rsidR="000F76DB" w:rsidRPr="002002C4" w:rsidRDefault="00D24287" w:rsidP="00A97FD5">
      <w:pPr>
        <w:pStyle w:val="BodyTextIndent"/>
        <w:ind w:left="0"/>
        <w:jc w:val="left"/>
      </w:pPr>
      <w:r w:rsidRPr="00D24287">
        <w:t>the clinical area. Risk assessments</w:t>
      </w:r>
      <w:r w:rsidR="006F2DA5">
        <w:t>,</w:t>
      </w:r>
      <w:r w:rsidRPr="00D24287">
        <w:t xml:space="preserve"> </w:t>
      </w:r>
      <w:r w:rsidR="006F2DA5">
        <w:t xml:space="preserve">carried out by pharmacy staff in collaboration with ward staff, </w:t>
      </w:r>
      <w:r w:rsidRPr="00D24287">
        <w:t xml:space="preserve">should be repeated on a periodic basis </w:t>
      </w:r>
      <w:r w:rsidR="006E6F37">
        <w:t>(minimum</w:t>
      </w:r>
      <w:r w:rsidR="00780BBD">
        <w:t xml:space="preserve"> twice yearly) </w:t>
      </w:r>
      <w:r w:rsidRPr="00D24287">
        <w:t>to confirm that medication storage and preparation areas remain suitable for the stored and prepared medicines. Such assessments will include</w:t>
      </w:r>
      <w:r w:rsidR="001656E0">
        <w:t>,</w:t>
      </w:r>
      <w:r w:rsidRPr="00D24287">
        <w:t xml:space="preserve"> but</w:t>
      </w:r>
      <w:r w:rsidR="00780BBD">
        <w:t xml:space="preserve"> </w:t>
      </w:r>
      <w:r w:rsidR="001656E0">
        <w:t xml:space="preserve">are </w:t>
      </w:r>
      <w:r w:rsidRPr="00D24287">
        <w:t>not limited to</w:t>
      </w:r>
      <w:r w:rsidR="001656E0">
        <w:t>,</w:t>
      </w:r>
      <w:r w:rsidRPr="00D24287">
        <w:t xml:space="preserve"> the physical dimensions </w:t>
      </w:r>
      <w:r w:rsidRPr="00D24287">
        <w:lastRenderedPageBreak/>
        <w:t>and layout of the area, and any changes to the type or quantity of medicines stored and prepared.</w:t>
      </w:r>
    </w:p>
    <w:p w14:paraId="6F5AC5F2" w14:textId="77777777" w:rsidR="00D24287" w:rsidRDefault="00D24287" w:rsidP="00A97FD5">
      <w:pPr>
        <w:pStyle w:val="BodyTextIndent"/>
        <w:ind w:left="0"/>
        <w:jc w:val="left"/>
      </w:pPr>
    </w:p>
    <w:p w14:paraId="0868C948" w14:textId="77777777" w:rsidR="00D24287" w:rsidRPr="00D24287" w:rsidRDefault="00D24287" w:rsidP="00A97FD5">
      <w:pPr>
        <w:pStyle w:val="BodyTextIndent"/>
        <w:ind w:left="0"/>
        <w:jc w:val="left"/>
      </w:pPr>
      <w:r w:rsidRPr="00D24287">
        <w:t xml:space="preserve">All clinical areas require distinct, appropriately sized and well-designed </w:t>
      </w:r>
    </w:p>
    <w:p w14:paraId="36FE8614" w14:textId="77777777" w:rsidR="00D24287" w:rsidRPr="00D24287" w:rsidRDefault="00D24287" w:rsidP="00A97FD5">
      <w:pPr>
        <w:pStyle w:val="BodyTextIndent"/>
        <w:ind w:left="0"/>
        <w:jc w:val="left"/>
      </w:pPr>
      <w:r w:rsidRPr="00D24287">
        <w:t xml:space="preserve">medication storage facilities to encourage good practice; and to ensure </w:t>
      </w:r>
    </w:p>
    <w:p w14:paraId="5D6A8C93" w14:textId="77777777" w:rsidR="00D24287" w:rsidRPr="00D24287" w:rsidRDefault="00D24287" w:rsidP="00A97FD5">
      <w:pPr>
        <w:pStyle w:val="BodyTextIndent"/>
        <w:ind w:left="0"/>
        <w:jc w:val="left"/>
      </w:pPr>
      <w:r w:rsidRPr="00D24287">
        <w:t xml:space="preserve">medication is clearly displayed and accessible in order to prevent missed </w:t>
      </w:r>
    </w:p>
    <w:p w14:paraId="5B9FBF0A" w14:textId="77777777" w:rsidR="00F73A26" w:rsidRDefault="00D24287" w:rsidP="00A97FD5">
      <w:pPr>
        <w:pStyle w:val="BodyTextIndent"/>
        <w:ind w:left="0"/>
        <w:jc w:val="left"/>
      </w:pPr>
      <w:r w:rsidRPr="00D24287">
        <w:t>doses and errors from incorrect medication selection.</w:t>
      </w:r>
    </w:p>
    <w:p w14:paraId="1A70C218" w14:textId="77777777" w:rsidR="00D24287" w:rsidRDefault="00D24287" w:rsidP="00A97FD5">
      <w:pPr>
        <w:pStyle w:val="BodyTextIndent"/>
        <w:ind w:left="0"/>
        <w:jc w:val="left"/>
      </w:pPr>
    </w:p>
    <w:p w14:paraId="72D2D5ED" w14:textId="77777777" w:rsidR="00D24287" w:rsidRDefault="00D24287" w:rsidP="00A97FD5">
      <w:pPr>
        <w:pStyle w:val="Heading3"/>
        <w:rPr>
          <w:bCs/>
        </w:rPr>
      </w:pPr>
      <w:bookmarkStart w:id="292" w:name="_Toc195515630"/>
      <w:r w:rsidRPr="000424A3">
        <w:rPr>
          <w:bCs/>
        </w:rPr>
        <w:t>Location</w:t>
      </w:r>
      <w:r w:rsidR="00F73A26">
        <w:rPr>
          <w:bCs/>
        </w:rPr>
        <w:t xml:space="preserve"> of Medicines Cupboards</w:t>
      </w:r>
      <w:bookmarkEnd w:id="292"/>
    </w:p>
    <w:p w14:paraId="1D65E2AE" w14:textId="77777777" w:rsidR="00F73A26" w:rsidRPr="00F73A26" w:rsidRDefault="00F73A26" w:rsidP="00A97FD5"/>
    <w:p w14:paraId="68B5F12B" w14:textId="77777777" w:rsidR="00D24287" w:rsidRDefault="00D24287" w:rsidP="00A97FD5">
      <w:pPr>
        <w:pStyle w:val="BodyTextIndent"/>
        <w:ind w:left="0"/>
        <w:jc w:val="left"/>
      </w:pPr>
      <w:r w:rsidRPr="00D24287">
        <w:t>Medicine cupboards should be:</w:t>
      </w:r>
    </w:p>
    <w:p w14:paraId="26F1F529" w14:textId="77777777" w:rsidR="001052AE" w:rsidRPr="00D24287" w:rsidRDefault="001052AE" w:rsidP="00A97FD5">
      <w:pPr>
        <w:pStyle w:val="BodyTextIndent"/>
        <w:ind w:left="0"/>
        <w:jc w:val="left"/>
      </w:pPr>
    </w:p>
    <w:p w14:paraId="2B56E702" w14:textId="77777777" w:rsidR="00D24287" w:rsidRDefault="00D24287">
      <w:pPr>
        <w:pStyle w:val="BodyTextIndent"/>
        <w:numPr>
          <w:ilvl w:val="0"/>
          <w:numId w:val="61"/>
        </w:numPr>
        <w:jc w:val="left"/>
      </w:pPr>
      <w:r w:rsidRPr="00D24287">
        <w:t>Located in a clean utility room with no free access by patients. The room must be locked when not in use.</w:t>
      </w:r>
    </w:p>
    <w:p w14:paraId="3FE90BA6" w14:textId="77777777" w:rsidR="00D24287" w:rsidRDefault="00D24287">
      <w:pPr>
        <w:pStyle w:val="BodyTextIndent"/>
        <w:numPr>
          <w:ilvl w:val="0"/>
          <w:numId w:val="61"/>
        </w:numPr>
        <w:jc w:val="left"/>
      </w:pPr>
      <w:r w:rsidRPr="00D24287">
        <w:t>Positioned so as not to be visible from an outside window at ground level.</w:t>
      </w:r>
    </w:p>
    <w:p w14:paraId="6A70A390" w14:textId="77777777" w:rsidR="00D24287" w:rsidRDefault="00D24287">
      <w:pPr>
        <w:pStyle w:val="BodyTextIndent"/>
        <w:numPr>
          <w:ilvl w:val="0"/>
          <w:numId w:val="61"/>
        </w:numPr>
        <w:jc w:val="left"/>
      </w:pPr>
      <w:r w:rsidRPr="00D24287">
        <w:t>Fixed to a solid wall wherever possible. If this is not possible, cupboards should be constructed so that medicines cannot be accessed from the rear of the cupboard.</w:t>
      </w:r>
    </w:p>
    <w:p w14:paraId="7E3FB75B" w14:textId="77777777" w:rsidR="00D24287" w:rsidRDefault="00D24287">
      <w:pPr>
        <w:pStyle w:val="BodyTextIndent"/>
        <w:numPr>
          <w:ilvl w:val="0"/>
          <w:numId w:val="61"/>
        </w:numPr>
        <w:jc w:val="left"/>
      </w:pPr>
      <w:r w:rsidRPr="00D24287">
        <w:t>Situated so that there is running water and a sink nearby.</w:t>
      </w:r>
    </w:p>
    <w:p w14:paraId="6D6A1B69" w14:textId="77777777" w:rsidR="00D24287" w:rsidRDefault="00D24287">
      <w:pPr>
        <w:pStyle w:val="BodyTextIndent"/>
        <w:numPr>
          <w:ilvl w:val="0"/>
          <w:numId w:val="61"/>
        </w:numPr>
        <w:jc w:val="left"/>
      </w:pPr>
      <w:r w:rsidRPr="00D24287">
        <w:t>Designed so that the height of the top shelf is safely accessible to staff.</w:t>
      </w:r>
    </w:p>
    <w:p w14:paraId="1AAA8701" w14:textId="77777777" w:rsidR="001052AE" w:rsidRDefault="001052AE" w:rsidP="00B50B1F"/>
    <w:p w14:paraId="1B09EE95" w14:textId="77777777" w:rsidR="000424A3" w:rsidRDefault="000424A3" w:rsidP="00A97FD5">
      <w:pPr>
        <w:pStyle w:val="Heading3"/>
        <w:rPr>
          <w:bCs/>
        </w:rPr>
      </w:pPr>
      <w:bookmarkStart w:id="293" w:name="_Toc195515631"/>
      <w:r w:rsidRPr="000424A3">
        <w:rPr>
          <w:bCs/>
        </w:rPr>
        <w:t xml:space="preserve">Construction of </w:t>
      </w:r>
      <w:r w:rsidR="00F73A26">
        <w:rPr>
          <w:bCs/>
        </w:rPr>
        <w:t>Medicines C</w:t>
      </w:r>
      <w:r w:rsidRPr="000424A3">
        <w:rPr>
          <w:bCs/>
        </w:rPr>
        <w:t>upboards</w:t>
      </w:r>
      <w:bookmarkEnd w:id="293"/>
      <w:r w:rsidRPr="000424A3">
        <w:rPr>
          <w:bCs/>
        </w:rPr>
        <w:t xml:space="preserve"> </w:t>
      </w:r>
    </w:p>
    <w:p w14:paraId="67128CF6" w14:textId="77777777" w:rsidR="00F73A26" w:rsidRPr="00F73A26" w:rsidRDefault="00F73A26" w:rsidP="00A97FD5"/>
    <w:p w14:paraId="4DB6BA78" w14:textId="77777777" w:rsidR="00F73A26" w:rsidRDefault="000424A3" w:rsidP="00A97FD5">
      <w:pPr>
        <w:pStyle w:val="BodyTextIndent"/>
        <w:ind w:left="0" w:right="-34"/>
        <w:jc w:val="left"/>
      </w:pPr>
      <w:r w:rsidRPr="000424A3">
        <w:t xml:space="preserve">With the exception of patients’ bedside medication cabinets, medicines should be stored in metal cupboards or automated dispensing systems that comply with </w:t>
      </w:r>
      <w:r w:rsidR="00F73A26">
        <w:t xml:space="preserve">British Standard - </w:t>
      </w:r>
      <w:r w:rsidRPr="000424A3">
        <w:t>BS 2881.</w:t>
      </w:r>
    </w:p>
    <w:p w14:paraId="761C6628" w14:textId="77777777" w:rsidR="00F73A26" w:rsidRDefault="00F73A26" w:rsidP="00A97FD5">
      <w:pPr>
        <w:pStyle w:val="BodyTextIndent"/>
        <w:ind w:left="0" w:right="-34"/>
        <w:jc w:val="left"/>
      </w:pPr>
    </w:p>
    <w:p w14:paraId="3A880132" w14:textId="12ADB21D" w:rsidR="000424A3" w:rsidRDefault="000424A3" w:rsidP="00A97FD5">
      <w:pPr>
        <w:pStyle w:val="BodyTextIndent"/>
        <w:ind w:left="0" w:right="-34"/>
        <w:jc w:val="left"/>
      </w:pPr>
      <w:r w:rsidRPr="000424A3">
        <w:t xml:space="preserve">Where a risk assessment has been completed and it is determined to be safe to do so, bulk intravenous fluids can be stored in lockable </w:t>
      </w:r>
      <w:hyperlink r:id="rId303" w:history="1">
        <w:r w:rsidRPr="00F73A26">
          <w:rPr>
            <w:rStyle w:val="Hyperlink"/>
            <w:rFonts w:cstheme="minorBidi"/>
          </w:rPr>
          <w:t>HTM63</w:t>
        </w:r>
      </w:hyperlink>
      <w:r w:rsidRPr="000424A3">
        <w:t xml:space="preserve"> modular storage units</w:t>
      </w:r>
    </w:p>
    <w:p w14:paraId="0EA2ADF7" w14:textId="77777777" w:rsidR="009C70CD" w:rsidRDefault="009C70CD" w:rsidP="00A97FD5">
      <w:pPr>
        <w:pStyle w:val="BodyTextIndent"/>
        <w:ind w:left="0" w:right="-34"/>
        <w:jc w:val="left"/>
      </w:pPr>
    </w:p>
    <w:p w14:paraId="11F88532" w14:textId="77777777" w:rsidR="009C70CD" w:rsidRDefault="009C70CD" w:rsidP="00A97FD5">
      <w:pPr>
        <w:pStyle w:val="Heading3"/>
        <w:ind w:right="-34"/>
        <w:rPr>
          <w:bCs/>
        </w:rPr>
      </w:pPr>
      <w:bookmarkStart w:id="294" w:name="_Toc195515632"/>
      <w:r w:rsidRPr="009C70CD">
        <w:rPr>
          <w:bCs/>
        </w:rPr>
        <w:t>Automated dispensing systems</w:t>
      </w:r>
      <w:bookmarkEnd w:id="294"/>
      <w:r w:rsidRPr="009C70CD">
        <w:rPr>
          <w:bCs/>
        </w:rPr>
        <w:t xml:space="preserve"> </w:t>
      </w:r>
    </w:p>
    <w:p w14:paraId="061A85F1" w14:textId="77777777" w:rsidR="00F73A26" w:rsidRPr="00F73A26" w:rsidRDefault="00F73A26" w:rsidP="00A97FD5"/>
    <w:p w14:paraId="4291198F" w14:textId="77777777" w:rsidR="00F73A26" w:rsidRDefault="009C70CD" w:rsidP="00A97FD5">
      <w:pPr>
        <w:pStyle w:val="BodyTextIndent"/>
        <w:ind w:left="0" w:right="-34"/>
        <w:jc w:val="left"/>
      </w:pPr>
      <w:r w:rsidRPr="009C70CD">
        <w:t>Automated dispensing systems require mains power and IT connectivity and procedures should be in place to allow appropriate access to medicines in the event of interruption to power supply or IT connection.</w:t>
      </w:r>
    </w:p>
    <w:p w14:paraId="538E66D4" w14:textId="77777777" w:rsidR="00F73A26" w:rsidRDefault="00F73A26" w:rsidP="00A97FD5">
      <w:pPr>
        <w:pStyle w:val="BodyTextIndent"/>
        <w:ind w:left="0" w:right="-34"/>
        <w:jc w:val="left"/>
      </w:pPr>
    </w:p>
    <w:p w14:paraId="190BB1BA" w14:textId="77777777" w:rsidR="00F73A26" w:rsidRDefault="009C70CD" w:rsidP="00A97FD5">
      <w:pPr>
        <w:pStyle w:val="BodyTextIndent"/>
        <w:ind w:left="0" w:right="-34"/>
        <w:jc w:val="left"/>
      </w:pPr>
      <w:r w:rsidRPr="009C70CD">
        <w:t xml:space="preserve">All staff who are required to use automated cabinets </w:t>
      </w:r>
      <w:r w:rsidR="00F73A26">
        <w:t xml:space="preserve">will </w:t>
      </w:r>
      <w:r w:rsidRPr="009C70CD">
        <w:t>be appropriately trained.</w:t>
      </w:r>
    </w:p>
    <w:p w14:paraId="70ADF6D2" w14:textId="77777777" w:rsidR="00F73A26" w:rsidRDefault="00F73A26" w:rsidP="00A97FD5">
      <w:pPr>
        <w:pStyle w:val="BodyTextIndent"/>
        <w:ind w:left="0" w:right="-34"/>
        <w:jc w:val="left"/>
      </w:pPr>
    </w:p>
    <w:p w14:paraId="5CE2D6B7" w14:textId="77777777" w:rsidR="009C70CD" w:rsidRDefault="009C70CD" w:rsidP="00A97FD5">
      <w:pPr>
        <w:pStyle w:val="BodyTextIndent"/>
        <w:ind w:left="0" w:right="-34"/>
        <w:jc w:val="left"/>
      </w:pPr>
      <w:r w:rsidRPr="009C70CD">
        <w:t xml:space="preserve">Automated dispensing systems do not necessarily need to be installed within a locked room provided they meet the other security requirements described in this </w:t>
      </w:r>
      <w:r w:rsidR="001052AE">
        <w:t>policy.</w:t>
      </w:r>
    </w:p>
    <w:p w14:paraId="05541136" w14:textId="77777777" w:rsidR="00F73A26" w:rsidRDefault="00F73A26" w:rsidP="00A97FD5">
      <w:pPr>
        <w:pStyle w:val="BodyTextIndent"/>
        <w:ind w:left="0" w:right="-34"/>
        <w:jc w:val="left"/>
      </w:pPr>
    </w:p>
    <w:p w14:paraId="0524F939" w14:textId="77777777" w:rsidR="00F73A26" w:rsidRDefault="00F73A26" w:rsidP="00A97FD5">
      <w:pPr>
        <w:pStyle w:val="BodyTextIndent"/>
        <w:ind w:left="0" w:right="-34"/>
        <w:jc w:val="left"/>
      </w:pPr>
      <w:r>
        <w:t xml:space="preserve">PTHB currently uses </w:t>
      </w:r>
      <w:hyperlink r:id="rId304" w:history="1">
        <w:r w:rsidRPr="00F73A26">
          <w:rPr>
            <w:rStyle w:val="Hyperlink"/>
            <w:rFonts w:cstheme="minorBidi"/>
          </w:rPr>
          <w:t>Omnicell Automated Dispensing Systems</w:t>
        </w:r>
      </w:hyperlink>
      <w:r>
        <w:t>.</w:t>
      </w:r>
    </w:p>
    <w:p w14:paraId="7679A073" w14:textId="77777777" w:rsidR="00D24287" w:rsidRDefault="00D24287" w:rsidP="00A97FD5">
      <w:pPr>
        <w:pStyle w:val="BodyTextIndent"/>
        <w:ind w:left="0" w:right="-34"/>
        <w:jc w:val="left"/>
      </w:pPr>
    </w:p>
    <w:p w14:paraId="330D4414" w14:textId="77777777" w:rsidR="009C70CD" w:rsidRDefault="009C70CD" w:rsidP="00A97FD5">
      <w:pPr>
        <w:pStyle w:val="Heading3"/>
        <w:ind w:right="-34"/>
        <w:rPr>
          <w:bCs/>
        </w:rPr>
      </w:pPr>
      <w:bookmarkStart w:id="295" w:name="_Toc195515633"/>
      <w:r w:rsidRPr="009C70CD">
        <w:rPr>
          <w:bCs/>
        </w:rPr>
        <w:t xml:space="preserve">Layout </w:t>
      </w:r>
      <w:r w:rsidR="00F73A26">
        <w:rPr>
          <w:bCs/>
        </w:rPr>
        <w:t>of Medication Storage Areas</w:t>
      </w:r>
      <w:bookmarkEnd w:id="295"/>
    </w:p>
    <w:p w14:paraId="1EF9871D" w14:textId="77777777" w:rsidR="00F73A26" w:rsidRPr="00F73A26" w:rsidRDefault="00F73A26" w:rsidP="00A97FD5"/>
    <w:p w14:paraId="65C120D3" w14:textId="77777777" w:rsidR="009C70CD" w:rsidRDefault="009C70CD" w:rsidP="00A97FD5">
      <w:pPr>
        <w:pStyle w:val="BodyTextIndent"/>
        <w:ind w:left="0" w:right="-34"/>
        <w:jc w:val="left"/>
      </w:pPr>
      <w:r w:rsidRPr="009C70CD">
        <w:t>‘</w:t>
      </w:r>
      <w:hyperlink r:id="rId305" w:history="1">
        <w:r w:rsidRPr="00F73A26">
          <w:rPr>
            <w:rStyle w:val="Hyperlink"/>
            <w:rFonts w:cstheme="minorBidi"/>
          </w:rPr>
          <w:t>Health Building Note 00-03 – Clinical and clinical support spaces</w:t>
        </w:r>
      </w:hyperlink>
      <w:r w:rsidRPr="009C70CD">
        <w:t>’</w:t>
      </w:r>
      <w:r w:rsidR="00033C74">
        <w:t xml:space="preserve"> </w:t>
      </w:r>
      <w:r w:rsidRPr="009C70CD">
        <w:t xml:space="preserve">provides guidance on the design and layout of medicines storage areas and preparation rooms in </w:t>
      </w:r>
      <w:r w:rsidR="00F73A26">
        <w:t>a</w:t>
      </w:r>
      <w:r w:rsidRPr="009C70CD">
        <w:t xml:space="preserve"> </w:t>
      </w:r>
      <w:r w:rsidR="00F73A26">
        <w:t>hospital</w:t>
      </w:r>
      <w:r w:rsidRPr="009C70CD">
        <w:t xml:space="preserve"> setting, including standardised dimensions for room layouts and components (e.g. cabinets). The size of rooms and medicines storage systems can be adapted based on the number and clinical needs of patients in the clinical area.</w:t>
      </w:r>
    </w:p>
    <w:p w14:paraId="3D152ED2" w14:textId="77777777" w:rsidR="00F73A26" w:rsidRPr="009C70CD" w:rsidRDefault="00F73A26" w:rsidP="00A97FD5">
      <w:pPr>
        <w:pStyle w:val="BodyTextIndent"/>
        <w:ind w:left="0" w:right="-34"/>
        <w:jc w:val="left"/>
      </w:pPr>
    </w:p>
    <w:p w14:paraId="70B204E7" w14:textId="77777777" w:rsidR="00885286" w:rsidRDefault="009C70CD" w:rsidP="00A97FD5">
      <w:pPr>
        <w:pStyle w:val="BodyTextIndent"/>
        <w:ind w:left="0" w:right="-34"/>
        <w:jc w:val="left"/>
      </w:pPr>
      <w:r w:rsidRPr="009C70CD">
        <w:t xml:space="preserve">All clinical areas require adequately sized and designed storage facilities and preparation areas. </w:t>
      </w:r>
    </w:p>
    <w:p w14:paraId="78731138" w14:textId="77777777" w:rsidR="00885286" w:rsidRDefault="00885286" w:rsidP="00A97FD5">
      <w:pPr>
        <w:pStyle w:val="BodyTextIndent"/>
        <w:ind w:left="0" w:right="-34"/>
        <w:jc w:val="left"/>
      </w:pPr>
    </w:p>
    <w:p w14:paraId="7168828F" w14:textId="77777777" w:rsidR="009C70CD" w:rsidRPr="009C70CD" w:rsidRDefault="00986F61" w:rsidP="00A97FD5">
      <w:pPr>
        <w:pStyle w:val="BodyTextIndent"/>
        <w:ind w:left="0" w:right="-34"/>
        <w:jc w:val="left"/>
      </w:pPr>
      <w:r>
        <w:t>The Medicines Management/Pharmacy Team</w:t>
      </w:r>
      <w:r w:rsidR="00257687">
        <w:t xml:space="preserve"> </w:t>
      </w:r>
      <w:r w:rsidR="00A9125B">
        <w:t>must</w:t>
      </w:r>
      <w:r w:rsidR="00257687">
        <w:t xml:space="preserve"> be </w:t>
      </w:r>
      <w:r w:rsidR="00A911A9">
        <w:t>consulted for a</w:t>
      </w:r>
      <w:r w:rsidR="009C70CD" w:rsidRPr="009C70CD">
        <w:t xml:space="preserve">dvice on </w:t>
      </w:r>
      <w:r w:rsidR="00A911A9">
        <w:t xml:space="preserve">medicines </w:t>
      </w:r>
      <w:r w:rsidR="009C70CD" w:rsidRPr="009C70CD">
        <w:t>storage facilit</w:t>
      </w:r>
      <w:r w:rsidR="003B5663">
        <w:t xml:space="preserve">ies and no changes to medicines storage should be made without involving the </w:t>
      </w:r>
      <w:r w:rsidR="00885286">
        <w:t xml:space="preserve">Medicines Management/Pharmacy Team.  </w:t>
      </w:r>
      <w:r w:rsidR="00D507B5">
        <w:t>The Medicines Management/Pharmacy Team will work in collaboration with estates and the</w:t>
      </w:r>
      <w:r w:rsidR="004B1066">
        <w:t xml:space="preserve"> </w:t>
      </w:r>
      <w:r w:rsidR="009C70CD" w:rsidRPr="009C70CD">
        <w:t xml:space="preserve">clinical </w:t>
      </w:r>
      <w:r w:rsidR="004B1066">
        <w:t xml:space="preserve">team </w:t>
      </w:r>
      <w:r w:rsidR="009C70CD" w:rsidRPr="009C70CD">
        <w:t xml:space="preserve">to ensure </w:t>
      </w:r>
      <w:r w:rsidR="00ED624D">
        <w:t xml:space="preserve">that </w:t>
      </w:r>
      <w:r w:rsidR="009C70CD" w:rsidRPr="009C70CD">
        <w:t>medicines storage facilities are designed to meet local requirements.</w:t>
      </w:r>
    </w:p>
    <w:p w14:paraId="51659378" w14:textId="77777777" w:rsidR="00033C74" w:rsidRDefault="00033C74" w:rsidP="00A97FD5">
      <w:pPr>
        <w:pStyle w:val="BodyTextIndent"/>
        <w:ind w:left="0" w:right="-34"/>
        <w:jc w:val="left"/>
      </w:pPr>
    </w:p>
    <w:p w14:paraId="40D7559C" w14:textId="77777777" w:rsidR="009C70CD" w:rsidRDefault="009C70CD" w:rsidP="00A97FD5">
      <w:pPr>
        <w:pStyle w:val="BodyTextIndent"/>
        <w:ind w:left="0" w:right="-34"/>
        <w:jc w:val="left"/>
      </w:pPr>
      <w:r w:rsidRPr="009C70CD">
        <w:t xml:space="preserve">Storage facilities </w:t>
      </w:r>
      <w:r w:rsidR="00033C74">
        <w:t>must</w:t>
      </w:r>
      <w:r w:rsidRPr="009C70CD">
        <w:t xml:space="preserve"> be designed </w:t>
      </w:r>
      <w:r w:rsidR="00F73A26" w:rsidRPr="009C70CD">
        <w:t>to</w:t>
      </w:r>
      <w:r w:rsidRPr="009C70CD">
        <w:t xml:space="preserve"> ensure medicines can be appropriately segregated, clearly displayed and easily accessed </w:t>
      </w:r>
      <w:r w:rsidR="00F73A26" w:rsidRPr="009C70CD">
        <w:t>to</w:t>
      </w:r>
      <w:r w:rsidRPr="009C70CD">
        <w:t xml:space="preserve"> reduce the risk of medication selection errors. Within storage facilities, physical barriers (e.g. dividers) should be used to separate medicines with similar names. Distinct storage facilities are recommended for different categories of medicines including:</w:t>
      </w:r>
    </w:p>
    <w:p w14:paraId="1FFC148B" w14:textId="77777777" w:rsidR="00F73A26" w:rsidRPr="009C70CD" w:rsidRDefault="00F73A26" w:rsidP="00A97FD5">
      <w:pPr>
        <w:pStyle w:val="BodyTextIndent"/>
        <w:ind w:left="0" w:right="-34"/>
        <w:jc w:val="left"/>
      </w:pPr>
    </w:p>
    <w:p w14:paraId="24ACEE4A" w14:textId="77777777" w:rsidR="00033C74" w:rsidRDefault="009C70CD">
      <w:pPr>
        <w:pStyle w:val="BodyTextIndent"/>
        <w:numPr>
          <w:ilvl w:val="0"/>
          <w:numId w:val="63"/>
        </w:numPr>
        <w:ind w:right="-34"/>
        <w:jc w:val="left"/>
      </w:pPr>
      <w:r w:rsidRPr="009C70CD">
        <w:t>Oral solid medicines.</w:t>
      </w:r>
    </w:p>
    <w:p w14:paraId="193E65E6" w14:textId="77777777" w:rsidR="00033C74" w:rsidRDefault="009C70CD">
      <w:pPr>
        <w:pStyle w:val="BodyTextIndent"/>
        <w:numPr>
          <w:ilvl w:val="0"/>
          <w:numId w:val="63"/>
        </w:numPr>
        <w:ind w:right="-34"/>
        <w:jc w:val="left"/>
      </w:pPr>
      <w:r w:rsidRPr="00033C74">
        <w:t>Oral liquid medicines.</w:t>
      </w:r>
    </w:p>
    <w:p w14:paraId="09D7FA4E" w14:textId="77777777" w:rsidR="00033C74" w:rsidRDefault="009C70CD">
      <w:pPr>
        <w:pStyle w:val="BodyTextIndent"/>
        <w:numPr>
          <w:ilvl w:val="0"/>
          <w:numId w:val="63"/>
        </w:numPr>
        <w:ind w:right="-34"/>
        <w:jc w:val="left"/>
      </w:pPr>
      <w:r w:rsidRPr="00033C74">
        <w:t>Injectable medicines.</w:t>
      </w:r>
    </w:p>
    <w:p w14:paraId="3DAA3C55" w14:textId="77777777" w:rsidR="009C70CD" w:rsidRPr="00E827F5" w:rsidRDefault="009C70CD">
      <w:pPr>
        <w:pStyle w:val="BodyTextIndent"/>
        <w:numPr>
          <w:ilvl w:val="0"/>
          <w:numId w:val="63"/>
        </w:numPr>
        <w:ind w:right="-34"/>
        <w:jc w:val="left"/>
      </w:pPr>
      <w:r w:rsidRPr="00033C74">
        <w:t xml:space="preserve">Injectable cytotoxic medicines – Injectable cytotoxic medicines should be stored in designated storage cupboards or refrigerators clearly labelled with a cytotoxic warning label. These storage facilities should be designed and carefully stocked to minimise </w:t>
      </w:r>
      <w:r w:rsidRPr="00E827F5">
        <w:t>the risk of containers falling and spillages.</w:t>
      </w:r>
    </w:p>
    <w:p w14:paraId="46D952FC" w14:textId="77777777" w:rsidR="00E827F5" w:rsidRDefault="009C70CD">
      <w:pPr>
        <w:pStyle w:val="BodyTextIndent"/>
        <w:numPr>
          <w:ilvl w:val="0"/>
          <w:numId w:val="63"/>
        </w:numPr>
        <w:ind w:right="-34"/>
        <w:jc w:val="left"/>
      </w:pPr>
      <w:r w:rsidRPr="009C70CD">
        <w:t>Rectal and/or vaginal medication.</w:t>
      </w:r>
    </w:p>
    <w:p w14:paraId="1A5159AD" w14:textId="77777777" w:rsidR="00E827F5" w:rsidRDefault="009C70CD">
      <w:pPr>
        <w:pStyle w:val="BodyTextIndent"/>
        <w:numPr>
          <w:ilvl w:val="0"/>
          <w:numId w:val="63"/>
        </w:numPr>
        <w:ind w:right="-34"/>
        <w:jc w:val="left"/>
      </w:pPr>
      <w:r w:rsidRPr="00E827F5">
        <w:t>External medicines and dressings.</w:t>
      </w:r>
    </w:p>
    <w:p w14:paraId="3DEA0A4E" w14:textId="77777777" w:rsidR="00E827F5" w:rsidRDefault="009C70CD">
      <w:pPr>
        <w:pStyle w:val="BodyTextIndent"/>
        <w:numPr>
          <w:ilvl w:val="0"/>
          <w:numId w:val="63"/>
        </w:numPr>
        <w:ind w:right="-34"/>
        <w:jc w:val="left"/>
      </w:pPr>
      <w:r w:rsidRPr="00E827F5">
        <w:t>Medicines to take home.</w:t>
      </w:r>
    </w:p>
    <w:p w14:paraId="569A1E9D" w14:textId="77777777" w:rsidR="00E827F5" w:rsidRPr="00E827F5" w:rsidRDefault="00F73A26">
      <w:pPr>
        <w:pStyle w:val="BodyTextIndent"/>
        <w:numPr>
          <w:ilvl w:val="0"/>
          <w:numId w:val="63"/>
        </w:numPr>
        <w:ind w:right="-34"/>
        <w:jc w:val="left"/>
        <w:rPr>
          <w:color w:val="FF0000"/>
        </w:rPr>
      </w:pPr>
      <w:hyperlink w:anchor="_Controlled_Drug_Storage" w:history="1">
        <w:r>
          <w:rPr>
            <w:rStyle w:val="Hyperlink"/>
            <w:rFonts w:cstheme="minorBidi"/>
          </w:rPr>
          <w:t>Controlled drugs (CDs)</w:t>
        </w:r>
      </w:hyperlink>
    </w:p>
    <w:p w14:paraId="7195436D" w14:textId="77777777" w:rsidR="00846180" w:rsidRPr="00846180" w:rsidRDefault="00E827F5">
      <w:pPr>
        <w:pStyle w:val="BodyTextIndent"/>
        <w:numPr>
          <w:ilvl w:val="0"/>
          <w:numId w:val="63"/>
        </w:numPr>
        <w:ind w:right="-34"/>
        <w:jc w:val="left"/>
        <w:rPr>
          <w:color w:val="FF0000"/>
        </w:rPr>
      </w:pPr>
      <w:r>
        <w:t xml:space="preserve">Epidural medicines – </w:t>
      </w:r>
      <w:hyperlink r:id="rId306" w:history="1">
        <w:r w:rsidRPr="00F73A26">
          <w:rPr>
            <w:rStyle w:val="Hyperlink"/>
            <w:rFonts w:cstheme="minorBidi"/>
          </w:rPr>
          <w:t>Patient Safety Alert PSA003 (May 2016)</w:t>
        </w:r>
      </w:hyperlink>
      <w:r>
        <w:t>, which updated the National Patient Safety Agency (NPSA) alert for safer spinal (intrathecal), epidural and regional devices, requires that epidural medicines are stored separately from intravenous medicines.</w:t>
      </w:r>
    </w:p>
    <w:p w14:paraId="06489700" w14:textId="77777777" w:rsidR="00846180" w:rsidRPr="00846180" w:rsidRDefault="00E827F5">
      <w:pPr>
        <w:pStyle w:val="BodyTextIndent"/>
        <w:numPr>
          <w:ilvl w:val="0"/>
          <w:numId w:val="63"/>
        </w:numPr>
        <w:ind w:right="-34"/>
        <w:jc w:val="left"/>
        <w:rPr>
          <w:color w:val="FF0000"/>
        </w:rPr>
      </w:pPr>
      <w:r>
        <w:lastRenderedPageBreak/>
        <w:t xml:space="preserve">Flammable medicines – These </w:t>
      </w:r>
      <w:r w:rsidR="00846180">
        <w:t>must</w:t>
      </w:r>
      <w:r>
        <w:t xml:space="preserve"> be stored in a lockable metal cupboard clearly labelled with flammable warning labels. A risk assessment should be undertaken to ascertain whether a fire</w:t>
      </w:r>
      <w:r w:rsidR="00846180">
        <w:t xml:space="preserve"> </w:t>
      </w:r>
      <w:r>
        <w:t>resisting cupboard is required. This will depend on the quantity and flammability of the medicines. Further information on requirements for storage of flammable substances is available from the Health and Safety Executive (</w:t>
      </w:r>
      <w:hyperlink r:id="rId307" w:history="1">
        <w:r w:rsidR="00846180" w:rsidRPr="00EF00F9">
          <w:rPr>
            <w:rStyle w:val="Hyperlink"/>
            <w:rFonts w:cstheme="minorBidi"/>
          </w:rPr>
          <w:t>www.hse.gov.uk/index.htm</w:t>
        </w:r>
      </w:hyperlink>
      <w:r>
        <w:t>)</w:t>
      </w:r>
      <w:r w:rsidR="00846180">
        <w:t xml:space="preserve"> and local fire officer.</w:t>
      </w:r>
    </w:p>
    <w:p w14:paraId="29D58BC8" w14:textId="0695ECFF" w:rsidR="00846180" w:rsidRPr="00846180" w:rsidRDefault="00E827F5">
      <w:pPr>
        <w:pStyle w:val="BodyTextIndent"/>
        <w:numPr>
          <w:ilvl w:val="0"/>
          <w:numId w:val="63"/>
        </w:numPr>
        <w:ind w:right="-34"/>
        <w:jc w:val="left"/>
        <w:rPr>
          <w:color w:val="FF0000"/>
        </w:rPr>
      </w:pPr>
      <w:r>
        <w:t xml:space="preserve">Medicines requiring refrigerated storage – Specifically designed lockable medicines refrigerators </w:t>
      </w:r>
      <w:r w:rsidR="00846180">
        <w:t>must</w:t>
      </w:r>
      <w:r>
        <w:t xml:space="preserve"> be used that meet the requirements of </w:t>
      </w:r>
      <w:hyperlink r:id="rId308" w:history="1">
        <w:r w:rsidRPr="00846180">
          <w:rPr>
            <w:rStyle w:val="Hyperlink"/>
            <w:rFonts w:cstheme="minorBidi"/>
          </w:rPr>
          <w:t>Patient Safety Notice PSN015 (July 2015) – The Storage of Medicines: Refrigerators</w:t>
        </w:r>
      </w:hyperlink>
      <w:r w:rsidR="00846180">
        <w:t xml:space="preserve"> and </w:t>
      </w:r>
      <w:hyperlink r:id="rId309" w:history="1">
        <w:r w:rsidR="001D011D">
          <w:rPr>
            <w:rStyle w:val="Hyperlink"/>
            <w:rFonts w:cstheme="minorBidi"/>
          </w:rPr>
          <w:t>MMP 427 Safe and Secure Management of Refrigerated Medicines and Vaccines</w:t>
        </w:r>
      </w:hyperlink>
      <w:r w:rsidR="00F73A26">
        <w:t>.</w:t>
      </w:r>
    </w:p>
    <w:p w14:paraId="006034A7" w14:textId="77777777" w:rsidR="00846180" w:rsidRPr="00846180" w:rsidRDefault="00E827F5">
      <w:pPr>
        <w:pStyle w:val="BodyTextIndent"/>
        <w:numPr>
          <w:ilvl w:val="0"/>
          <w:numId w:val="63"/>
        </w:numPr>
        <w:ind w:right="-34"/>
        <w:jc w:val="left"/>
        <w:rPr>
          <w:color w:val="FF0000"/>
        </w:rPr>
      </w:pPr>
      <w:r>
        <w:t xml:space="preserve">Intravenous fluids – Lockable closed storage units with trays or baskets; or open shelving can be used for bulk storage of fluids. Where open shelving is used, it should be located in a locked room. Storage facilities for fluids </w:t>
      </w:r>
      <w:r w:rsidR="00846180">
        <w:t>must</w:t>
      </w:r>
      <w:r>
        <w:t xml:space="preserve"> be designed to minimise double handling and lifting at height</w:t>
      </w:r>
    </w:p>
    <w:p w14:paraId="05D0989A" w14:textId="77777777" w:rsidR="00846180" w:rsidRPr="00846180" w:rsidRDefault="00E827F5">
      <w:pPr>
        <w:pStyle w:val="BodyTextIndent"/>
        <w:numPr>
          <w:ilvl w:val="0"/>
          <w:numId w:val="63"/>
        </w:numPr>
        <w:ind w:right="-34"/>
        <w:jc w:val="left"/>
        <w:rPr>
          <w:color w:val="FF0000"/>
        </w:rPr>
      </w:pPr>
      <w:r>
        <w:t>Patient</w:t>
      </w:r>
      <w:r w:rsidR="001930C6">
        <w:t>’</w:t>
      </w:r>
      <w:r>
        <w:t>s own medicines including at the bedside – Patient</w:t>
      </w:r>
      <w:r w:rsidR="001930C6">
        <w:t>’</w:t>
      </w:r>
      <w:r>
        <w:t>s own medicines may be stored in lockable medicines cabinets by the patients’ bedsides. These medicines cabinets may be wall-mounted or integrated within patients’ bedside cupboard/locker. Medicines cabinets integrated within mobile patient bedside cupboards/lockers should be secured to an anchor point on the floor or wall that staff can detach when necessary to allow cupboards to be transferred with patients. Care is needed if medicines cabinets are integrated into bedside cupboards/lockers to ensure that transposition of lockers between patients does not occur.</w:t>
      </w:r>
    </w:p>
    <w:p w14:paraId="2E7B0CB0" w14:textId="77777777" w:rsidR="00F73A26" w:rsidRPr="00F73A26" w:rsidRDefault="00F73A26" w:rsidP="00A97FD5"/>
    <w:p w14:paraId="41A27B63" w14:textId="77777777" w:rsidR="00846180" w:rsidRDefault="00846180" w:rsidP="00A97FD5">
      <w:pPr>
        <w:pStyle w:val="Heading3"/>
        <w:ind w:right="-34"/>
        <w:rPr>
          <w:bCs/>
        </w:rPr>
      </w:pPr>
      <w:bookmarkStart w:id="296" w:name="_Toc195515634"/>
      <w:r w:rsidRPr="00846180">
        <w:rPr>
          <w:bCs/>
        </w:rPr>
        <w:t>Workspace</w:t>
      </w:r>
      <w:r w:rsidR="00F73A26">
        <w:rPr>
          <w:bCs/>
        </w:rPr>
        <w:t xml:space="preserve"> for Medication Preparation</w:t>
      </w:r>
      <w:bookmarkEnd w:id="296"/>
    </w:p>
    <w:p w14:paraId="11646883" w14:textId="77777777" w:rsidR="00F73A26" w:rsidRPr="00F73A26" w:rsidRDefault="00F73A26" w:rsidP="00A97FD5"/>
    <w:p w14:paraId="540A15CC" w14:textId="77777777" w:rsidR="00846180" w:rsidRDefault="00846180" w:rsidP="00A97FD5">
      <w:pPr>
        <w:pStyle w:val="BodyTextIndent"/>
        <w:ind w:left="0" w:right="-34"/>
        <w:jc w:val="left"/>
      </w:pPr>
      <w:r>
        <w:t>Work surfaces should be easily cleaned and free of clutter. There should be adequate space to prepare medication (i.e. worktop area of 2m</w:t>
      </w:r>
      <w:r w:rsidRPr="00846180">
        <w:rPr>
          <w:vertAlign w:val="superscript"/>
        </w:rPr>
        <w:t>2</w:t>
      </w:r>
      <w:r>
        <w:t xml:space="preserve"> for a 24-bed ward and adequate space to accommodate a sterile field in areas where a medicine is prepared for an individual patient including at the bedside) and to protect staff from injury during the opening of medicine preparation area doors. Where automated drug dispensing cabinets are in use there should be adequate space around the cabinet to allow complete opening of doors and drawers. </w:t>
      </w:r>
    </w:p>
    <w:p w14:paraId="21F31365" w14:textId="77777777" w:rsidR="00846180" w:rsidRDefault="00846180" w:rsidP="00A97FD5">
      <w:pPr>
        <w:pStyle w:val="BodyTextIndent"/>
        <w:ind w:left="0" w:right="-34"/>
        <w:jc w:val="left"/>
      </w:pPr>
    </w:p>
    <w:p w14:paraId="7F1A2347" w14:textId="77777777" w:rsidR="00252A6A" w:rsidRDefault="00252A6A" w:rsidP="00B50B1F"/>
    <w:p w14:paraId="7C7D5E57" w14:textId="77777777" w:rsidR="001D011D" w:rsidRDefault="001D011D">
      <w:pPr>
        <w:rPr>
          <w:rFonts w:eastAsiaTheme="majorEastAsia" w:cstheme="majorBidi"/>
          <w:b/>
          <w:color w:val="404040" w:themeColor="text1" w:themeTint="BF"/>
          <w:sz w:val="26"/>
          <w:szCs w:val="26"/>
        </w:rPr>
      </w:pPr>
      <w:r>
        <w:br w:type="page"/>
      </w:r>
    </w:p>
    <w:p w14:paraId="053BCCD5" w14:textId="40B1B519" w:rsidR="00846180" w:rsidRPr="00F73A26" w:rsidRDefault="00F73A26" w:rsidP="00A97FD5">
      <w:pPr>
        <w:pStyle w:val="Heading3"/>
      </w:pPr>
      <w:bookmarkStart w:id="297" w:name="_Toc195515635"/>
      <w:r w:rsidRPr="00F73A26">
        <w:lastRenderedPageBreak/>
        <w:t xml:space="preserve">Medication Storage </w:t>
      </w:r>
      <w:r w:rsidR="00846180" w:rsidRPr="00F73A26">
        <w:t>Temperature</w:t>
      </w:r>
      <w:r w:rsidRPr="00F73A26">
        <w:t xml:space="preserve"> Requirements</w:t>
      </w:r>
      <w:bookmarkEnd w:id="297"/>
    </w:p>
    <w:p w14:paraId="622DB143" w14:textId="28C84C50" w:rsidR="00F73A26" w:rsidRDefault="00F73A26" w:rsidP="00A97FD5">
      <w:pPr>
        <w:pStyle w:val="BodyTextIndent"/>
        <w:ind w:left="0" w:right="-34"/>
        <w:jc w:val="left"/>
      </w:pPr>
    </w:p>
    <w:p w14:paraId="0FD44A6E" w14:textId="022BAD45" w:rsidR="008B50BC" w:rsidRDefault="00252A6A" w:rsidP="008B50BC">
      <w:r>
        <w:t xml:space="preserve">The Specialist Medicines Service have produced </w:t>
      </w:r>
      <w:r w:rsidR="002E5F46">
        <w:t>good practice advice</w:t>
      </w:r>
      <w:r>
        <w:t xml:space="preserve"> around medication </w:t>
      </w:r>
      <w:r w:rsidR="002E5F46">
        <w:t xml:space="preserve">storage temperature requirements </w:t>
      </w:r>
      <w:hyperlink r:id="rId310">
        <w:r w:rsidR="008B50BC">
          <w:rPr>
            <w:rStyle w:val="Hyperlink"/>
          </w:rPr>
          <w:t>Temperature management for medicines storage – SPS</w:t>
        </w:r>
      </w:hyperlink>
    </w:p>
    <w:p w14:paraId="272453BC" w14:textId="5E3811E2" w:rsidR="00252A6A" w:rsidRDefault="00252A6A" w:rsidP="00A97FD5">
      <w:pPr>
        <w:pStyle w:val="BodyTextIndent"/>
        <w:ind w:left="0" w:right="-34"/>
        <w:jc w:val="left"/>
      </w:pPr>
    </w:p>
    <w:p w14:paraId="0DF645CA" w14:textId="77777777" w:rsidR="00F73A26" w:rsidRDefault="00F73A26" w:rsidP="00A97FD5">
      <w:pPr>
        <w:pStyle w:val="Heading4"/>
      </w:pPr>
      <w:bookmarkStart w:id="298" w:name="_Toc195515636"/>
      <w:r>
        <w:t>Refrigerated Medication</w:t>
      </w:r>
      <w:bookmarkEnd w:id="298"/>
    </w:p>
    <w:p w14:paraId="3BDFFFD2" w14:textId="77777777" w:rsidR="00F73A26" w:rsidRDefault="00F73A26" w:rsidP="00A97FD5">
      <w:pPr>
        <w:pStyle w:val="BodyTextIndent"/>
        <w:ind w:left="0" w:right="-34"/>
        <w:jc w:val="left"/>
      </w:pPr>
    </w:p>
    <w:p w14:paraId="1B65DFED" w14:textId="43B1E5E1" w:rsidR="00E827F5" w:rsidRDefault="00846180" w:rsidP="00A97FD5">
      <w:pPr>
        <w:pStyle w:val="BodyTextIndent"/>
        <w:ind w:left="0" w:right="-34"/>
        <w:jc w:val="left"/>
      </w:pPr>
      <w:r>
        <w:t xml:space="preserve">Refrigerated medication should be stored between 2°C and 8°C. Ongoing monitoring is required with procedures in place to deal with any deviation from acceptable temperatures. </w:t>
      </w:r>
      <w:r w:rsidRPr="001C5505">
        <w:t xml:space="preserve">In accordance with </w:t>
      </w:r>
      <w:hyperlink r:id="rId311" w:history="1">
        <w:r w:rsidR="001572A1">
          <w:rPr>
            <w:rStyle w:val="Hyperlink"/>
            <w:rFonts w:cstheme="minorBidi"/>
          </w:rPr>
          <w:t>MMP 427 Safe and Secure Management of Refrigerated Medicines and Vaccines</w:t>
        </w:r>
      </w:hyperlink>
    </w:p>
    <w:p w14:paraId="2E4C4943" w14:textId="77777777" w:rsidR="00846180" w:rsidRDefault="00846180" w:rsidP="00A97FD5">
      <w:pPr>
        <w:pStyle w:val="BodyTextIndent"/>
        <w:ind w:left="0" w:right="-34"/>
        <w:jc w:val="left"/>
      </w:pPr>
    </w:p>
    <w:p w14:paraId="3FA351BA" w14:textId="77777777" w:rsidR="00846180" w:rsidRDefault="00846180" w:rsidP="00A97FD5">
      <w:pPr>
        <w:pStyle w:val="BodyTextIndent"/>
        <w:ind w:left="0" w:right="-34"/>
        <w:jc w:val="left"/>
      </w:pPr>
      <w:r>
        <w:t xml:space="preserve">Refrigerators used for the storage of medicines or vaccines must be designated </w:t>
      </w:r>
      <w:r w:rsidR="007551BF">
        <w:t xml:space="preserve">specifically </w:t>
      </w:r>
      <w:r>
        <w:t>for th</w:t>
      </w:r>
      <w:r w:rsidR="008B4BCC">
        <w:t>at</w:t>
      </w:r>
      <w:r>
        <w:t xml:space="preserve"> purpose </w:t>
      </w:r>
      <w:r w:rsidR="00C51F5D">
        <w:t xml:space="preserve">- </w:t>
      </w:r>
      <w:r>
        <w:t>ordinary domestic fridges must not be used.</w:t>
      </w:r>
    </w:p>
    <w:p w14:paraId="778323DC" w14:textId="77777777" w:rsidR="00F73A26" w:rsidRDefault="00F73A26" w:rsidP="00A97FD5">
      <w:pPr>
        <w:pStyle w:val="BodyTextIndent"/>
        <w:ind w:left="0" w:right="-34"/>
        <w:jc w:val="left"/>
      </w:pPr>
    </w:p>
    <w:p w14:paraId="7D03A036" w14:textId="77777777" w:rsidR="00846180" w:rsidRDefault="00846180" w:rsidP="00A97FD5">
      <w:pPr>
        <w:pStyle w:val="BodyTextIndent"/>
        <w:ind w:left="0" w:right="-34"/>
        <w:jc w:val="left"/>
      </w:pPr>
      <w:r>
        <w:t>The operating temperature of the fridge must be between 2°C and 8°C (ideally 5</w:t>
      </w:r>
      <w:r w:rsidRPr="00846180">
        <w:rPr>
          <w:vertAlign w:val="superscript"/>
        </w:rPr>
        <w:t>o</w:t>
      </w:r>
      <w:r>
        <w:t>C) and a daily record of fridge temperatures must be kept, with action taken if there is any variance outside of 2°C to 8°C for any of the temperatures – actual, minimum or maximum. Each medicines fridge should have a data logger installed to keep a running log of fridge temperatures.</w:t>
      </w:r>
    </w:p>
    <w:p w14:paraId="0F262A09" w14:textId="77777777" w:rsidR="00846180" w:rsidRDefault="00846180" w:rsidP="00A97FD5">
      <w:pPr>
        <w:pStyle w:val="BodyTextIndent"/>
        <w:ind w:left="0" w:right="-34"/>
        <w:jc w:val="left"/>
      </w:pPr>
    </w:p>
    <w:p w14:paraId="46275CD5" w14:textId="77777777" w:rsidR="00846180" w:rsidRDefault="00846180" w:rsidP="00A97FD5">
      <w:pPr>
        <w:pStyle w:val="BodyTextIndent"/>
        <w:ind w:left="0" w:right="-34"/>
        <w:jc w:val="left"/>
      </w:pPr>
      <w:r>
        <w:t xml:space="preserve">The drug refrigerator must be locked when not in </w:t>
      </w:r>
      <w:r w:rsidR="00F73A26">
        <w:t xml:space="preserve">use </w:t>
      </w:r>
      <w:r w:rsidR="00851A92">
        <w:t>and/</w:t>
      </w:r>
      <w:r w:rsidR="00F73A26">
        <w:t>or</w:t>
      </w:r>
      <w:r>
        <w:t xml:space="preserve"> kept in a locked room with access restricted to those who are authorised to have access to the medicines in the fridge. </w:t>
      </w:r>
      <w:r w:rsidR="0055197F">
        <w:t>Only medicinal products should be stored in the fridge – it must n</w:t>
      </w:r>
      <w:r w:rsidR="00CE127B">
        <w:t>ot be used to store f</w:t>
      </w:r>
      <w:r>
        <w:t xml:space="preserve">ood products, blood or </w:t>
      </w:r>
      <w:r w:rsidR="00CE127B">
        <w:t xml:space="preserve">clinical </w:t>
      </w:r>
      <w:r>
        <w:t xml:space="preserve">specimens. </w:t>
      </w:r>
    </w:p>
    <w:p w14:paraId="6F212EBE" w14:textId="77777777" w:rsidR="00846180" w:rsidRDefault="00846180" w:rsidP="00A97FD5">
      <w:pPr>
        <w:pStyle w:val="BodyTextIndent"/>
        <w:ind w:left="0" w:right="-34"/>
        <w:jc w:val="left"/>
      </w:pPr>
    </w:p>
    <w:p w14:paraId="670B2748" w14:textId="77777777" w:rsidR="00846180" w:rsidRDefault="00846180" w:rsidP="00A97FD5">
      <w:pPr>
        <w:pStyle w:val="BodyTextIndent"/>
        <w:ind w:left="0" w:right="-34"/>
        <w:jc w:val="left"/>
      </w:pPr>
      <w:r>
        <w:t>Refrigerators, thermometers and data loggers must be tested annually in accordance with their maintenance contract to minimise the risk of failure. Medicines Management currently manage the annual servicing contract through Labcold.</w:t>
      </w:r>
    </w:p>
    <w:p w14:paraId="31EEE387" w14:textId="77777777" w:rsidR="00FC025A" w:rsidRDefault="00FC025A" w:rsidP="00A97FD5">
      <w:pPr>
        <w:pStyle w:val="BodyTextIndent"/>
        <w:ind w:left="0" w:right="-34"/>
        <w:jc w:val="left"/>
      </w:pPr>
    </w:p>
    <w:p w14:paraId="349B7AE0" w14:textId="77777777" w:rsidR="00FC025A" w:rsidRDefault="00FC025A" w:rsidP="00A97FD5">
      <w:pPr>
        <w:pStyle w:val="BodyTextIndent"/>
        <w:ind w:left="0" w:right="-34"/>
        <w:jc w:val="left"/>
      </w:pPr>
      <w:r>
        <w:t>The frequency that the fridge door is opened and the duration that it is open for should be kept to an absolute minimum.</w:t>
      </w:r>
    </w:p>
    <w:p w14:paraId="4BC5AC21" w14:textId="77777777" w:rsidR="00846180" w:rsidRDefault="00846180" w:rsidP="00A97FD5">
      <w:pPr>
        <w:pStyle w:val="BodyTextIndent"/>
        <w:ind w:left="0" w:right="-34"/>
        <w:jc w:val="left"/>
      </w:pPr>
    </w:p>
    <w:p w14:paraId="79695623" w14:textId="77777777" w:rsidR="00846180" w:rsidRDefault="00846180" w:rsidP="00A97FD5">
      <w:pPr>
        <w:pStyle w:val="BodyTextIndent"/>
        <w:ind w:left="0" w:right="-34"/>
        <w:jc w:val="left"/>
      </w:pPr>
      <w:r>
        <w:t>It is the responsibility of anyone who moves an item in or out of the refrigerator to ensure that all refrigerator temperatures (actual, minimum, maximum) are within range before using the item and to revisit the refrigerator</w:t>
      </w:r>
      <w:r w:rsidR="001052AE">
        <w:t xml:space="preserve"> once the temperature has restabilised (max 1 hour)</w:t>
      </w:r>
      <w:r>
        <w:t>, to reset the thermometer</w:t>
      </w:r>
      <w:r w:rsidR="001052AE">
        <w:t xml:space="preserve"> </w:t>
      </w:r>
      <w:r>
        <w:t>to counteract rises in temperature from the door opening.</w:t>
      </w:r>
    </w:p>
    <w:p w14:paraId="591A68FC" w14:textId="77777777" w:rsidR="00846180" w:rsidRDefault="00846180" w:rsidP="00A97FD5">
      <w:pPr>
        <w:pStyle w:val="BodyTextIndent"/>
        <w:ind w:right="-34"/>
        <w:jc w:val="left"/>
      </w:pPr>
    </w:p>
    <w:p w14:paraId="653A7784" w14:textId="77777777" w:rsidR="00846180" w:rsidRDefault="00846180" w:rsidP="00A97FD5">
      <w:pPr>
        <w:pStyle w:val="BodyTextIndent"/>
        <w:ind w:left="0" w:right="-34"/>
        <w:jc w:val="left"/>
      </w:pPr>
      <w:r>
        <w:lastRenderedPageBreak/>
        <w:t>The Medicines Management</w:t>
      </w:r>
      <w:r w:rsidR="00056E83">
        <w:t>/P</w:t>
      </w:r>
      <w:r>
        <w:t>harmacy</w:t>
      </w:r>
      <w:r w:rsidR="00056E83">
        <w:t xml:space="preserve"> Team </w:t>
      </w:r>
      <w:r w:rsidR="00036E7B">
        <w:t>must</w:t>
      </w:r>
      <w:r w:rsidR="00E2399A">
        <w:t xml:space="preserve"> </w:t>
      </w:r>
      <w:r>
        <w:t xml:space="preserve">be contacted </w:t>
      </w:r>
      <w:r w:rsidR="00E2399A">
        <w:t>in the event of a fridge temperature excursion</w:t>
      </w:r>
      <w:r w:rsidR="005326C0">
        <w:t xml:space="preserve">.  The team will be able to offer advice </w:t>
      </w:r>
      <w:r>
        <w:t xml:space="preserve">regarding the suitability to use any products that have been exposed to temperatures outside of 2°C to 8°C. </w:t>
      </w:r>
      <w:r w:rsidR="005326C0">
        <w:t xml:space="preserve">The team will need </w:t>
      </w:r>
      <w:r>
        <w:t>to know the temperature range the product has been exposed to and the duration of exposure.</w:t>
      </w:r>
    </w:p>
    <w:p w14:paraId="0F07F958" w14:textId="77777777" w:rsidR="00846180" w:rsidRDefault="00846180" w:rsidP="00A97FD5">
      <w:pPr>
        <w:pStyle w:val="BodyTextIndent"/>
        <w:ind w:left="0" w:right="-34"/>
        <w:jc w:val="left"/>
      </w:pPr>
    </w:p>
    <w:p w14:paraId="3FF55825" w14:textId="39FB9457" w:rsidR="00846180" w:rsidRDefault="00846180" w:rsidP="00A97FD5">
      <w:pPr>
        <w:pStyle w:val="BodyTextIndent"/>
        <w:ind w:left="0" w:right="-34"/>
        <w:jc w:val="left"/>
      </w:pPr>
      <w:r>
        <w:t xml:space="preserve">Further information can be found in </w:t>
      </w:r>
      <w:r w:rsidRPr="00F73A26">
        <w:t xml:space="preserve">the </w:t>
      </w:r>
      <w:hyperlink r:id="rId312" w:history="1">
        <w:r w:rsidR="001572A1">
          <w:rPr>
            <w:rStyle w:val="Hyperlink"/>
            <w:rFonts w:cstheme="minorBidi"/>
          </w:rPr>
          <w:t>MMP 427 Safe and Secure Management of Refrigerated Medicines and Vaccines</w:t>
        </w:r>
      </w:hyperlink>
    </w:p>
    <w:p w14:paraId="42435F9A" w14:textId="77777777" w:rsidR="00F73A26" w:rsidRDefault="00F73A26" w:rsidP="00A97FD5">
      <w:pPr>
        <w:pStyle w:val="BodyTextIndent"/>
        <w:ind w:left="0" w:right="-34"/>
        <w:jc w:val="left"/>
      </w:pPr>
    </w:p>
    <w:p w14:paraId="2DB780D2" w14:textId="77777777" w:rsidR="00846180" w:rsidRDefault="00846180" w:rsidP="00A97FD5">
      <w:pPr>
        <w:pStyle w:val="BodyTextIndent"/>
        <w:ind w:left="0" w:right="-34"/>
        <w:jc w:val="left"/>
      </w:pPr>
      <w:r>
        <w:t xml:space="preserve">All staff involved in the management of medicines or vaccines requiring refrigerated storage must compete the E-learning package </w:t>
      </w:r>
      <w:r w:rsidRPr="00F73A26">
        <w:t>which can be found on ESR</w:t>
      </w:r>
      <w:r>
        <w:t>. [</w:t>
      </w:r>
      <w:r w:rsidRPr="005C62F0">
        <w:t>070 Cold Chain Training</w:t>
      </w:r>
      <w:r w:rsidR="00F73A26" w:rsidRPr="005C62F0">
        <w:t xml:space="preserve"> -</w:t>
      </w:r>
      <w:r w:rsidRPr="005C62F0">
        <w:t xml:space="preserve"> The safe and secure management of refrigerated medicine</w:t>
      </w:r>
      <w:r>
        <w:t>]</w:t>
      </w:r>
    </w:p>
    <w:p w14:paraId="73D5C503" w14:textId="77777777" w:rsidR="00F73A26" w:rsidRDefault="00F73A26" w:rsidP="00A97FD5">
      <w:pPr>
        <w:pStyle w:val="BodyTextIndent"/>
        <w:ind w:left="0" w:right="-34"/>
        <w:jc w:val="left"/>
      </w:pPr>
    </w:p>
    <w:p w14:paraId="6AF4044A" w14:textId="77777777" w:rsidR="00846180" w:rsidRDefault="00F73A26" w:rsidP="00A97FD5">
      <w:pPr>
        <w:pStyle w:val="Heading4"/>
      </w:pPr>
      <w:bookmarkStart w:id="299" w:name="_Toc195515637"/>
      <w:r>
        <w:t>Ambient (Room) Temperature</w:t>
      </w:r>
      <w:bookmarkEnd w:id="299"/>
    </w:p>
    <w:p w14:paraId="2E5582FF" w14:textId="77777777" w:rsidR="00F73A26" w:rsidRPr="00F73A26" w:rsidRDefault="00F73A26" w:rsidP="00A97FD5"/>
    <w:p w14:paraId="218F2AB5" w14:textId="77777777" w:rsidR="00F73A26" w:rsidRDefault="00F73A26" w:rsidP="00A97FD5">
      <w:pPr>
        <w:pStyle w:val="BodyTextIndent"/>
        <w:ind w:left="0" w:right="-34"/>
        <w:jc w:val="left"/>
      </w:pPr>
      <w:r>
        <w:t>All other medication, regardless of storage solution (i.e. cupboard, trolley, automated drug dispensing cabinet etc) should be stored at a temperature between 8°C and 25°C.</w:t>
      </w:r>
    </w:p>
    <w:p w14:paraId="0C6632D4" w14:textId="77777777" w:rsidR="00F73A26" w:rsidRDefault="00F73A26" w:rsidP="00A97FD5">
      <w:pPr>
        <w:pStyle w:val="BodyTextIndent"/>
        <w:ind w:left="0" w:right="-34"/>
        <w:jc w:val="left"/>
      </w:pPr>
    </w:p>
    <w:p w14:paraId="47B8B706" w14:textId="77777777" w:rsidR="00F73A26" w:rsidRDefault="00F73A26" w:rsidP="00A97FD5">
      <w:pPr>
        <w:pStyle w:val="BodyTextIndent"/>
        <w:ind w:left="0" w:right="-34"/>
        <w:jc w:val="left"/>
      </w:pPr>
      <w:r>
        <w:t>A daily log of the room (ambient) temperature of the medication storage areas</w:t>
      </w:r>
      <w:r w:rsidR="001847DB">
        <w:t xml:space="preserve"> must be kept. Agreed paperwork is supplied by the Medicines Management team. </w:t>
      </w:r>
    </w:p>
    <w:p w14:paraId="14522A03" w14:textId="77777777" w:rsidR="001847DB" w:rsidRDefault="001847DB" w:rsidP="00A97FD5">
      <w:pPr>
        <w:pStyle w:val="BodyTextIndent"/>
        <w:ind w:left="0" w:right="-34"/>
        <w:jc w:val="left"/>
      </w:pPr>
    </w:p>
    <w:p w14:paraId="2F227DD9" w14:textId="77777777" w:rsidR="001847DB" w:rsidRDefault="001847DB" w:rsidP="00A97FD5">
      <w:pPr>
        <w:pStyle w:val="BodyTextIndent"/>
        <w:ind w:left="0" w:right="-34"/>
        <w:jc w:val="left"/>
      </w:pPr>
      <w:r>
        <w:t xml:space="preserve">Regular audits of medication storage are undertaken by the Medicines Management team, </w:t>
      </w:r>
      <w:r w:rsidR="009A52AF">
        <w:t>using</w:t>
      </w:r>
      <w:r>
        <w:t xml:space="preserve"> dataloggers placed in medicines cupboards.</w:t>
      </w:r>
    </w:p>
    <w:p w14:paraId="5942AF9E" w14:textId="77777777" w:rsidR="001847DB" w:rsidRDefault="001847DB" w:rsidP="00A97FD5">
      <w:pPr>
        <w:pStyle w:val="BodyTextIndent"/>
        <w:ind w:left="0" w:right="-34"/>
        <w:jc w:val="left"/>
      </w:pPr>
    </w:p>
    <w:p w14:paraId="6E582CAB" w14:textId="77777777" w:rsidR="001847DB" w:rsidRDefault="001847DB" w:rsidP="00A97FD5">
      <w:pPr>
        <w:pStyle w:val="BodyTextIndent"/>
        <w:ind w:left="0" w:right="-34"/>
        <w:jc w:val="left"/>
      </w:pPr>
      <w:r>
        <w:t>Areas must notify the Medicines Management Team when temperatures above 25</w:t>
      </w:r>
      <w:r w:rsidRPr="001052AE">
        <w:rPr>
          <w:vertAlign w:val="superscript"/>
        </w:rPr>
        <w:t>o</w:t>
      </w:r>
      <w:r>
        <w:t xml:space="preserve">C are recorded on 3 consecutive days. The Medicines Management team will </w:t>
      </w:r>
      <w:r w:rsidR="00C87030">
        <w:t>review</w:t>
      </w:r>
      <w:r w:rsidR="00F16B51">
        <w:t xml:space="preserve"> information retrieved from </w:t>
      </w:r>
      <w:r>
        <w:t xml:space="preserve">the </w:t>
      </w:r>
      <w:r w:rsidR="00F16B51">
        <w:t xml:space="preserve">relevant </w:t>
      </w:r>
      <w:r>
        <w:t xml:space="preserve">data logger and </w:t>
      </w:r>
      <w:r w:rsidR="00AF2256">
        <w:t xml:space="preserve">use this to decide whether any adjustment needs to be made to the </w:t>
      </w:r>
      <w:r>
        <w:t>manufacturer’s expiry date</w:t>
      </w:r>
      <w:r w:rsidR="00AF2256">
        <w:t xml:space="preserve"> (in line with national guidance)</w:t>
      </w:r>
      <w:r>
        <w:t>.</w:t>
      </w:r>
    </w:p>
    <w:p w14:paraId="47B68805" w14:textId="77777777" w:rsidR="00F73A26" w:rsidRDefault="00F73A26" w:rsidP="00A97FD5">
      <w:pPr>
        <w:pStyle w:val="BodyTextIndent"/>
        <w:ind w:left="0" w:right="-34"/>
        <w:jc w:val="left"/>
      </w:pPr>
    </w:p>
    <w:p w14:paraId="408CF0DF" w14:textId="77777777" w:rsidR="00846180" w:rsidRDefault="00846180" w:rsidP="00A97FD5">
      <w:pPr>
        <w:pStyle w:val="Heading3"/>
        <w:ind w:right="-34"/>
        <w:rPr>
          <w:bCs/>
        </w:rPr>
      </w:pPr>
      <w:bookmarkStart w:id="300" w:name="_Toc195515638"/>
      <w:r w:rsidRPr="00846180">
        <w:rPr>
          <w:bCs/>
        </w:rPr>
        <w:t>Lighting</w:t>
      </w:r>
      <w:bookmarkEnd w:id="300"/>
      <w:r w:rsidRPr="00846180">
        <w:rPr>
          <w:bCs/>
        </w:rPr>
        <w:t xml:space="preserve"> </w:t>
      </w:r>
    </w:p>
    <w:p w14:paraId="7A0178AB" w14:textId="77777777" w:rsidR="001847DB" w:rsidRPr="001847DB" w:rsidRDefault="001847DB" w:rsidP="00A97FD5"/>
    <w:p w14:paraId="257F3A46" w14:textId="77777777" w:rsidR="00846180" w:rsidRDefault="00846180" w:rsidP="00A97FD5">
      <w:pPr>
        <w:pStyle w:val="BodyTextIndent"/>
        <w:ind w:left="0" w:right="-34"/>
        <w:jc w:val="left"/>
      </w:pPr>
      <w:r w:rsidRPr="00846180">
        <w:t xml:space="preserve">Clinical area and task level lighting should be sufficient to minimise errors from the incorrect selection and/or preparation of medication. </w:t>
      </w:r>
    </w:p>
    <w:p w14:paraId="1CEB568A" w14:textId="77777777" w:rsidR="001847DB" w:rsidRPr="00846180" w:rsidRDefault="001847DB" w:rsidP="00A97FD5">
      <w:pPr>
        <w:pStyle w:val="BodyTextIndent"/>
        <w:ind w:left="0" w:right="-34"/>
        <w:jc w:val="left"/>
      </w:pPr>
    </w:p>
    <w:p w14:paraId="0B63AE13" w14:textId="77777777" w:rsidR="00846180" w:rsidRPr="00846180" w:rsidRDefault="00846180" w:rsidP="00A97FD5">
      <w:pPr>
        <w:pStyle w:val="BodyTextIndent"/>
        <w:ind w:left="0" w:right="-34"/>
        <w:jc w:val="left"/>
      </w:pPr>
      <w:r w:rsidRPr="00846180">
        <w:t>In general higher levels of lighting are associated with a reduction in medication errors, therefore the minimum level of lighting recommended for medication storage rooms and areas is 500 Lux.</w:t>
      </w:r>
    </w:p>
    <w:p w14:paraId="0A19BC63" w14:textId="77777777" w:rsidR="00846180" w:rsidRPr="00846180" w:rsidRDefault="00846180" w:rsidP="00A97FD5">
      <w:pPr>
        <w:pStyle w:val="BodyTextIndent"/>
        <w:ind w:left="0" w:right="-34"/>
        <w:jc w:val="left"/>
      </w:pPr>
      <w:r w:rsidRPr="00846180">
        <w:t xml:space="preserve"> </w:t>
      </w:r>
    </w:p>
    <w:p w14:paraId="185CDF42" w14:textId="77777777" w:rsidR="005511D3" w:rsidRDefault="00846180" w:rsidP="00A97FD5">
      <w:pPr>
        <w:pStyle w:val="BodyTextIndent"/>
        <w:ind w:left="0" w:right="-34"/>
        <w:jc w:val="left"/>
      </w:pPr>
      <w:r w:rsidRPr="00846180">
        <w:t>Additionally task level lighting of 1000 Lux is recommended for verifying and preparing selected medication</w:t>
      </w:r>
      <w:r w:rsidR="001C5505">
        <w:t xml:space="preserve"> e.g injectable medication</w:t>
      </w:r>
      <w:r w:rsidR="004A143E">
        <w:t>.</w:t>
      </w:r>
    </w:p>
    <w:p w14:paraId="3DEDB0C8" w14:textId="77777777" w:rsidR="004A143E" w:rsidRDefault="004A143E" w:rsidP="00A97FD5">
      <w:pPr>
        <w:pStyle w:val="BodyTextIndent"/>
        <w:ind w:left="0" w:right="-34"/>
        <w:jc w:val="left"/>
      </w:pPr>
    </w:p>
    <w:p w14:paraId="62A3BF46" w14:textId="77777777" w:rsidR="004A143E" w:rsidRDefault="004F3E02" w:rsidP="00A97FD5">
      <w:pPr>
        <w:pStyle w:val="BodyTextIndent"/>
        <w:ind w:left="0" w:right="-34"/>
        <w:jc w:val="left"/>
      </w:pPr>
      <w:r>
        <w:t>Where there are concerns about inadequate lighting, the Medicines Management/Pharmacy Team should be notified.</w:t>
      </w:r>
      <w:r w:rsidR="00121568">
        <w:t xml:space="preserve">  </w:t>
      </w:r>
    </w:p>
    <w:p w14:paraId="3EEDB95F" w14:textId="77777777" w:rsidR="009174E8" w:rsidRPr="001C5505" w:rsidRDefault="009174E8" w:rsidP="00A97FD5">
      <w:pPr>
        <w:pStyle w:val="BodyTextIndent"/>
        <w:ind w:left="0" w:right="-34"/>
        <w:jc w:val="left"/>
      </w:pPr>
    </w:p>
    <w:p w14:paraId="40ED3C4A" w14:textId="77777777" w:rsidR="000F76DB" w:rsidRPr="002002C4" w:rsidRDefault="002F6B98" w:rsidP="00A97FD5">
      <w:pPr>
        <w:pStyle w:val="Heading2"/>
      </w:pPr>
      <w:bookmarkStart w:id="301" w:name="_Toc195515639"/>
      <w:r>
        <w:t xml:space="preserve">Storage of Medicines in PTHB </w:t>
      </w:r>
      <w:r w:rsidR="000F76DB" w:rsidRPr="002002C4">
        <w:t>Operating Theatres</w:t>
      </w:r>
      <w:bookmarkEnd w:id="301"/>
    </w:p>
    <w:p w14:paraId="682EC75C" w14:textId="77777777" w:rsidR="004F14B2" w:rsidRDefault="004F14B2" w:rsidP="00A97FD5">
      <w:pPr>
        <w:pStyle w:val="BodyTextIndent"/>
        <w:spacing w:line="360" w:lineRule="auto"/>
        <w:ind w:left="0"/>
        <w:jc w:val="left"/>
      </w:pPr>
    </w:p>
    <w:p w14:paraId="65A30483" w14:textId="77777777" w:rsidR="002F6B98" w:rsidRDefault="004F14B2" w:rsidP="00A97FD5">
      <w:pPr>
        <w:pStyle w:val="BodyTextIndent"/>
        <w:ind w:left="0"/>
        <w:jc w:val="left"/>
      </w:pPr>
      <w:r w:rsidRPr="004F14B2">
        <w:t xml:space="preserve">Epidural medicines – </w:t>
      </w:r>
      <w:hyperlink r:id="rId313" w:history="1">
        <w:r w:rsidRPr="004F14B2">
          <w:rPr>
            <w:rStyle w:val="Hyperlink"/>
            <w:rFonts w:cstheme="minorBidi"/>
          </w:rPr>
          <w:t>Patient Safety Alert PSA003 (May 2016</w:t>
        </w:r>
      </w:hyperlink>
      <w:r>
        <w:t>)</w:t>
      </w:r>
      <w:r w:rsidRPr="004F14B2">
        <w:t>, which updated the National Patient Safety Agency (NPSA) alert for safer spinal (intrathecal), epidural and regional devices, requires that epidural medicines are stored separately from intravenous medicines.</w:t>
      </w:r>
    </w:p>
    <w:p w14:paraId="39F10B9A" w14:textId="77777777" w:rsidR="004F14B2" w:rsidRDefault="004F14B2" w:rsidP="00A97FD5">
      <w:pPr>
        <w:pStyle w:val="BodyTextIndent"/>
        <w:ind w:left="0"/>
        <w:jc w:val="left"/>
      </w:pPr>
    </w:p>
    <w:p w14:paraId="6F56F001" w14:textId="77777777" w:rsidR="002F6B98" w:rsidRDefault="002F6B98" w:rsidP="00A97FD5">
      <w:pPr>
        <w:pStyle w:val="BodyTextIndent"/>
        <w:ind w:left="0"/>
        <w:jc w:val="left"/>
      </w:pPr>
      <w:r>
        <w:t xml:space="preserve">The Royal College of Anaesthetists provides guidance on the </w:t>
      </w:r>
      <w:hyperlink r:id="rId314" w:history="1">
        <w:r w:rsidRPr="002F6B98">
          <w:rPr>
            <w:rStyle w:val="Hyperlink"/>
            <w:rFonts w:cstheme="minorBidi"/>
          </w:rPr>
          <w:t>Storage of Drugs in anaesthetic rooms</w:t>
        </w:r>
      </w:hyperlink>
      <w:r>
        <w:t xml:space="preserve"> </w:t>
      </w:r>
    </w:p>
    <w:p w14:paraId="75424721" w14:textId="77777777" w:rsidR="001C5505" w:rsidRPr="002002C4" w:rsidRDefault="001C5505" w:rsidP="00A97FD5">
      <w:pPr>
        <w:pStyle w:val="BodyTextIndent"/>
        <w:ind w:left="0"/>
        <w:jc w:val="left"/>
      </w:pPr>
    </w:p>
    <w:p w14:paraId="0AAFA511" w14:textId="77777777" w:rsidR="004F14B2" w:rsidRDefault="002F6B98">
      <w:pPr>
        <w:pStyle w:val="BodyTextIndent"/>
        <w:numPr>
          <w:ilvl w:val="0"/>
          <w:numId w:val="80"/>
        </w:numPr>
        <w:ind w:left="709"/>
        <w:jc w:val="left"/>
        <w:rPr>
          <w:bCs/>
        </w:rPr>
      </w:pPr>
      <w:r w:rsidRPr="002F6B98">
        <w:rPr>
          <w:bCs/>
        </w:rPr>
        <w:t>Anaesthetic room drug cupboards must be locked when the operating theatre is unoccupied</w:t>
      </w:r>
      <w:r>
        <w:rPr>
          <w:bCs/>
        </w:rPr>
        <w:t>.</w:t>
      </w:r>
    </w:p>
    <w:p w14:paraId="0F5C3C32" w14:textId="77777777" w:rsidR="004F14B2" w:rsidRPr="004F14B2" w:rsidRDefault="004F14B2">
      <w:pPr>
        <w:pStyle w:val="BodyTextIndent"/>
        <w:numPr>
          <w:ilvl w:val="0"/>
          <w:numId w:val="80"/>
        </w:numPr>
        <w:ind w:left="709"/>
        <w:jc w:val="left"/>
        <w:rPr>
          <w:bCs/>
        </w:rPr>
      </w:pPr>
      <w:r w:rsidRPr="004F14B2">
        <w:rPr>
          <w:bCs/>
        </w:rPr>
        <w:t xml:space="preserve">Decisions about drug security in anaesthetic rooms must reflect a balance between patient safety, staff protection and security. </w:t>
      </w:r>
      <w:r>
        <w:rPr>
          <w:bCs/>
        </w:rPr>
        <w:t>T</w:t>
      </w:r>
      <w:r w:rsidRPr="004F14B2">
        <w:rPr>
          <w:bCs/>
        </w:rPr>
        <w:t>his may mean that in defined circumstances, drug cupboards (excluding those containing Controlled Drugs) may remain unlocked when the anaesthetic room is temporarily unoccupied and the operating theatre is in use.</w:t>
      </w:r>
    </w:p>
    <w:p w14:paraId="607DF46C" w14:textId="77777777" w:rsidR="001052AE" w:rsidRDefault="002F6B98">
      <w:pPr>
        <w:pStyle w:val="BodyTextIndent"/>
        <w:numPr>
          <w:ilvl w:val="0"/>
          <w:numId w:val="80"/>
        </w:numPr>
        <w:ind w:left="709"/>
        <w:jc w:val="left"/>
        <w:rPr>
          <w:bCs/>
        </w:rPr>
      </w:pPr>
      <w:r w:rsidRPr="004F14B2">
        <w:rPr>
          <w:bCs/>
        </w:rPr>
        <w:t>It is common practice to prepare a selection of ‘emergency drugs’ that should be immediately available during the course of an anaesthetic. These will often accompany the patient from the anaesthetic room into the operating theatre but, if this is not possible, they should be stored in the anaesthetic room in a manner that maintains their immediate availability.</w:t>
      </w:r>
    </w:p>
    <w:p w14:paraId="5B16BE28" w14:textId="77777777" w:rsidR="001052AE" w:rsidRDefault="001052AE">
      <w:pPr>
        <w:pStyle w:val="BodyTextIndent"/>
        <w:numPr>
          <w:ilvl w:val="1"/>
          <w:numId w:val="80"/>
        </w:numPr>
        <w:ind w:left="1560"/>
        <w:jc w:val="left"/>
        <w:rPr>
          <w:bCs/>
        </w:rPr>
      </w:pPr>
      <w:r>
        <w:rPr>
          <w:bCs/>
        </w:rPr>
        <w:t xml:space="preserve">The drugs </w:t>
      </w:r>
      <w:r w:rsidR="0058707C">
        <w:rPr>
          <w:bCs/>
        </w:rPr>
        <w:t>must</w:t>
      </w:r>
      <w:r w:rsidR="002F6B98" w:rsidRPr="004F14B2">
        <w:rPr>
          <w:bCs/>
        </w:rPr>
        <w:t xml:space="preserve"> be adequately labelled</w:t>
      </w:r>
      <w:r>
        <w:rPr>
          <w:bCs/>
        </w:rPr>
        <w:t>, preferably using pre-printed stickers, and must specify: drug name, strength, date and time drawn up and initials of person drawing up and checker.</w:t>
      </w:r>
    </w:p>
    <w:p w14:paraId="1289E617" w14:textId="77777777" w:rsidR="002F6B98" w:rsidRPr="004F14B2" w:rsidRDefault="001052AE">
      <w:pPr>
        <w:pStyle w:val="BodyTextIndent"/>
        <w:numPr>
          <w:ilvl w:val="1"/>
          <w:numId w:val="80"/>
        </w:numPr>
        <w:ind w:left="1560"/>
        <w:jc w:val="left"/>
        <w:rPr>
          <w:bCs/>
        </w:rPr>
      </w:pPr>
      <w:r>
        <w:rPr>
          <w:bCs/>
        </w:rPr>
        <w:t xml:space="preserve">The drugs must be </w:t>
      </w:r>
      <w:r w:rsidR="002F6B98" w:rsidRPr="004F14B2">
        <w:rPr>
          <w:bCs/>
        </w:rPr>
        <w:t>disposed of appropriately if not used.</w:t>
      </w:r>
    </w:p>
    <w:p w14:paraId="4F4CC6DD" w14:textId="77777777" w:rsidR="002F6B98" w:rsidRDefault="002F6B98">
      <w:pPr>
        <w:pStyle w:val="BodyTextIndent"/>
        <w:numPr>
          <w:ilvl w:val="0"/>
          <w:numId w:val="80"/>
        </w:numPr>
        <w:ind w:left="709"/>
        <w:jc w:val="left"/>
        <w:rPr>
          <w:bCs/>
        </w:rPr>
      </w:pPr>
      <w:r w:rsidRPr="002F6B98">
        <w:rPr>
          <w:bCs/>
        </w:rPr>
        <w:t>Certain rarely-used emergency drugs may be stored in a central location, serving the entire theatre suite, e.g. dantrolene and intralipid.</w:t>
      </w:r>
      <w:r>
        <w:rPr>
          <w:bCs/>
        </w:rPr>
        <w:t xml:space="preserve"> </w:t>
      </w:r>
      <w:r w:rsidRPr="002F6B98">
        <w:rPr>
          <w:bCs/>
        </w:rPr>
        <w:t>Local SOPs should be compliant with relevant legislation and should ensure that the locations of these drugs are conspicuously signposted.</w:t>
      </w:r>
    </w:p>
    <w:p w14:paraId="4F75E334" w14:textId="77777777" w:rsidR="00276058" w:rsidRPr="004F14B2" w:rsidRDefault="00F07244">
      <w:pPr>
        <w:pStyle w:val="BodyTextIndent"/>
        <w:numPr>
          <w:ilvl w:val="0"/>
          <w:numId w:val="80"/>
        </w:numPr>
        <w:ind w:left="709"/>
        <w:jc w:val="left"/>
        <w:rPr>
          <w:bCs/>
        </w:rPr>
      </w:pPr>
      <w:r>
        <w:rPr>
          <w:bCs/>
        </w:rPr>
        <w:t>T</w:t>
      </w:r>
      <w:r w:rsidR="002F6B98" w:rsidRPr="002F6B98">
        <w:rPr>
          <w:bCs/>
        </w:rPr>
        <w:t>he use of effective access control systems for all routes that allow entry into operating departments, limiting access to only those with legitimate reasons for access.</w:t>
      </w:r>
    </w:p>
    <w:p w14:paraId="789A1056" w14:textId="77777777" w:rsidR="00276058" w:rsidRDefault="00276058" w:rsidP="00A97FD5">
      <w:pPr>
        <w:pStyle w:val="BodyTextIndent"/>
        <w:spacing w:line="360" w:lineRule="auto"/>
        <w:ind w:left="0"/>
        <w:jc w:val="left"/>
        <w:rPr>
          <w:b/>
        </w:rPr>
      </w:pPr>
    </w:p>
    <w:p w14:paraId="4971BA43" w14:textId="77777777" w:rsidR="000F76DB" w:rsidRDefault="000F76DB" w:rsidP="00A97FD5">
      <w:pPr>
        <w:pStyle w:val="Heading2"/>
      </w:pPr>
      <w:bookmarkStart w:id="302" w:name="_Toc195515640"/>
      <w:r w:rsidRPr="002002C4">
        <w:lastRenderedPageBreak/>
        <w:t>Medicine Trolley</w:t>
      </w:r>
      <w:bookmarkEnd w:id="302"/>
    </w:p>
    <w:p w14:paraId="2B038278" w14:textId="77777777" w:rsidR="001C5505" w:rsidRPr="001C5505" w:rsidRDefault="001C5505" w:rsidP="00A97FD5"/>
    <w:p w14:paraId="40B0FF2C" w14:textId="77777777" w:rsidR="001C5505" w:rsidRDefault="000F76DB" w:rsidP="00A97FD5">
      <w:pPr>
        <w:pStyle w:val="BodyTextIndent"/>
        <w:ind w:left="0"/>
        <w:jc w:val="left"/>
      </w:pPr>
      <w:r w:rsidRPr="002002C4">
        <w:t xml:space="preserve">Medicine </w:t>
      </w:r>
      <w:r w:rsidR="001C5505">
        <w:t>t</w:t>
      </w:r>
      <w:r w:rsidRPr="002002C4">
        <w:t>rolleys are used for administration of medical products to inpatients</w:t>
      </w:r>
      <w:r w:rsidR="001C5505">
        <w:t xml:space="preserve"> where a Patient’s Own Drugs (PODs) scheme is not in place or where a PODs scheme is in place and a trolley is used for commonly used stocks e.g as required medication, low molecular weight heparins</w:t>
      </w:r>
      <w:r w:rsidRPr="002002C4">
        <w:t>.</w:t>
      </w:r>
    </w:p>
    <w:p w14:paraId="613A230F" w14:textId="77777777" w:rsidR="001C5505" w:rsidRDefault="001C5505" w:rsidP="00A97FD5">
      <w:pPr>
        <w:pStyle w:val="BodyTextIndent"/>
        <w:ind w:left="0"/>
        <w:jc w:val="left"/>
      </w:pPr>
    </w:p>
    <w:p w14:paraId="0E5FDBC1" w14:textId="77777777" w:rsidR="000F76DB" w:rsidRDefault="001C5505" w:rsidP="00A97FD5">
      <w:pPr>
        <w:pStyle w:val="BodyTextIndent"/>
        <w:ind w:left="0"/>
        <w:jc w:val="left"/>
      </w:pPr>
      <w:r>
        <w:t>When not in use t</w:t>
      </w:r>
      <w:r w:rsidR="000F76DB" w:rsidRPr="002002C4">
        <w:t xml:space="preserve">he </w:t>
      </w:r>
      <w:r>
        <w:t xml:space="preserve">medicines </w:t>
      </w:r>
      <w:r w:rsidR="000F76DB" w:rsidRPr="002002C4">
        <w:t>trolley must be locked and secured by being anchored to the wall or locked in a medicine room</w:t>
      </w:r>
      <w:r w:rsidR="00933635">
        <w:t xml:space="preserve"> where access is </w:t>
      </w:r>
      <w:r w:rsidR="005C7767">
        <w:t>restricted</w:t>
      </w:r>
      <w:r w:rsidR="000F76DB" w:rsidRPr="002002C4">
        <w:t xml:space="preserve">.  </w:t>
      </w:r>
    </w:p>
    <w:p w14:paraId="0E7E44C5" w14:textId="77777777" w:rsidR="001C5505" w:rsidRPr="002002C4" w:rsidRDefault="001C5505" w:rsidP="00A97FD5">
      <w:pPr>
        <w:pStyle w:val="BodyTextIndent"/>
        <w:ind w:left="0"/>
        <w:jc w:val="left"/>
      </w:pPr>
    </w:p>
    <w:p w14:paraId="1D210240" w14:textId="77777777" w:rsidR="000F76DB" w:rsidRPr="002002C4" w:rsidRDefault="000F76DB" w:rsidP="00A97FD5">
      <w:pPr>
        <w:pStyle w:val="BodyTextIndent"/>
        <w:ind w:left="0"/>
        <w:jc w:val="left"/>
      </w:pPr>
      <w:r w:rsidRPr="002002C4">
        <w:t xml:space="preserve">During the process </w:t>
      </w:r>
      <w:r w:rsidR="002D7B4C" w:rsidRPr="002002C4">
        <w:t>of administering medicines the registered n</w:t>
      </w:r>
      <w:r w:rsidRPr="002002C4">
        <w:t xml:space="preserve">urse must </w:t>
      </w:r>
      <w:r w:rsidR="003F224F">
        <w:t xml:space="preserve">be able to supervise the medicines trolley at all times (i.e. the trolley must be </w:t>
      </w:r>
      <w:r w:rsidR="00441D7D">
        <w:t>kept within sight and reach)</w:t>
      </w:r>
      <w:r w:rsidRPr="002002C4">
        <w:t>.</w:t>
      </w:r>
      <w:r w:rsidR="001C5505">
        <w:t xml:space="preserve"> If the medicines</w:t>
      </w:r>
      <w:r w:rsidRPr="002002C4">
        <w:t xml:space="preserve"> trolley </w:t>
      </w:r>
      <w:r w:rsidR="001C5505">
        <w:t xml:space="preserve">cannot be supervised at all times it </w:t>
      </w:r>
      <w:r w:rsidRPr="002002C4">
        <w:t>must be locked.</w:t>
      </w:r>
    </w:p>
    <w:p w14:paraId="16600C12" w14:textId="77777777" w:rsidR="000F76DB" w:rsidRPr="002002C4" w:rsidRDefault="000F76DB">
      <w:pPr>
        <w:pStyle w:val="BodyTextIndent"/>
        <w:spacing w:line="360" w:lineRule="auto"/>
        <w:ind w:left="900"/>
      </w:pPr>
    </w:p>
    <w:p w14:paraId="7DBBD891" w14:textId="77777777" w:rsidR="009C70CD" w:rsidRDefault="009C70CD" w:rsidP="00A97FD5">
      <w:pPr>
        <w:pStyle w:val="Heading2"/>
      </w:pPr>
      <w:bookmarkStart w:id="303" w:name="_Toc195515641"/>
      <w:bookmarkStart w:id="304" w:name="_Hlk108699462"/>
      <w:r w:rsidRPr="009C70CD">
        <w:t xml:space="preserve">Bedside </w:t>
      </w:r>
      <w:r w:rsidR="001C5505">
        <w:t>M</w:t>
      </w:r>
      <w:r w:rsidRPr="009C70CD">
        <w:t xml:space="preserve">edication </w:t>
      </w:r>
      <w:r w:rsidR="001C5505">
        <w:t>C</w:t>
      </w:r>
      <w:r w:rsidRPr="009C70CD">
        <w:t>abinets</w:t>
      </w:r>
      <w:r w:rsidR="001C5505">
        <w:t xml:space="preserve"> (PODs Lockers)</w:t>
      </w:r>
      <w:bookmarkEnd w:id="303"/>
    </w:p>
    <w:p w14:paraId="2A701E33" w14:textId="77777777" w:rsidR="001C5505" w:rsidRPr="001C5505" w:rsidRDefault="001C5505" w:rsidP="00A97FD5"/>
    <w:p w14:paraId="2A43572E" w14:textId="77777777" w:rsidR="009C70CD" w:rsidRDefault="009C70CD" w:rsidP="00A97FD5">
      <w:pPr>
        <w:pStyle w:val="BodyTextIndent"/>
        <w:ind w:left="0" w:right="-601"/>
        <w:jc w:val="left"/>
      </w:pPr>
      <w:r w:rsidRPr="009C70CD">
        <w:t xml:space="preserve">Where it has been assessed as appropriate, each patient or his or her carer should have access to a bedside medication cabinet to facilitate self or carer administration of medication. Each cabinet within the clinical area must be fitted with unique access controls (e.g. key, swipe card, electronic key code or similar mechanism). A master control/override </w:t>
      </w:r>
      <w:r w:rsidR="001C5505">
        <w:t>must be in place</w:t>
      </w:r>
      <w:r w:rsidRPr="009C70CD">
        <w:t xml:space="preserve"> for nursing and pharmacy staff working in the clinical area.</w:t>
      </w:r>
    </w:p>
    <w:p w14:paraId="74745294" w14:textId="77777777" w:rsidR="009C70CD" w:rsidRDefault="009C70CD" w:rsidP="00A97FD5">
      <w:pPr>
        <w:pStyle w:val="BodyTextIndent"/>
        <w:spacing w:line="360" w:lineRule="auto"/>
        <w:ind w:left="900"/>
        <w:jc w:val="left"/>
      </w:pPr>
    </w:p>
    <w:p w14:paraId="2D90F3EC" w14:textId="77777777" w:rsidR="001C5505" w:rsidRDefault="001C5505" w:rsidP="00A97FD5">
      <w:pPr>
        <w:pStyle w:val="BodyTextIndent"/>
        <w:ind w:left="0"/>
        <w:jc w:val="left"/>
      </w:pPr>
      <w:r>
        <w:t>There is n</w:t>
      </w:r>
      <w:r w:rsidR="00276058">
        <w:t xml:space="preserve">o </w:t>
      </w:r>
      <w:r>
        <w:t xml:space="preserve">agreed </w:t>
      </w:r>
      <w:r w:rsidR="00276058">
        <w:t>British Standard</w:t>
      </w:r>
      <w:r>
        <w:t xml:space="preserve"> for a Patient’s Own Drug (PODs) locker. Most PTHB</w:t>
      </w:r>
      <w:r w:rsidR="00A874CF" w:rsidRPr="002002C4">
        <w:t xml:space="preserve"> ward areas </w:t>
      </w:r>
      <w:r>
        <w:t>have</w:t>
      </w:r>
      <w:r w:rsidR="00A874CF" w:rsidRPr="002002C4">
        <w:t xml:space="preserve"> individual medication l</w:t>
      </w:r>
      <w:r w:rsidR="000F76DB" w:rsidRPr="002002C4">
        <w:t>ockers in place.</w:t>
      </w:r>
    </w:p>
    <w:p w14:paraId="2CEA7DD3" w14:textId="77777777" w:rsidR="001C5505" w:rsidRDefault="001C5505" w:rsidP="00A97FD5">
      <w:pPr>
        <w:pStyle w:val="BodyTextIndent"/>
        <w:ind w:left="0"/>
        <w:jc w:val="left"/>
      </w:pPr>
    </w:p>
    <w:p w14:paraId="3AE9E05E" w14:textId="77777777" w:rsidR="001C5505" w:rsidRDefault="001C5505" w:rsidP="00A97FD5">
      <w:pPr>
        <w:pStyle w:val="BodyTextIndent"/>
        <w:ind w:left="0"/>
        <w:jc w:val="left"/>
      </w:pPr>
      <w:r>
        <w:t xml:space="preserve">PODs lockers must be kept locked at all times and the code for the lock kept secure. Patient’s must only be given the code for their locker if a </w:t>
      </w:r>
      <w:r w:rsidR="00193BB0">
        <w:t>‘</w:t>
      </w:r>
      <w:r>
        <w:t>Self Administration of Medicines</w:t>
      </w:r>
      <w:r w:rsidR="00193BB0">
        <w:t>’</w:t>
      </w:r>
      <w:r>
        <w:t xml:space="preserve"> policy is in place on the ward and the individual patient has been assessed as competent to manage their own medicines. See </w:t>
      </w:r>
      <w:hyperlink r:id="rId315" w:history="1">
        <w:r w:rsidRPr="001052AE">
          <w:rPr>
            <w:rStyle w:val="Hyperlink"/>
            <w:rFonts w:cstheme="minorBidi"/>
            <w:highlight w:val="yellow"/>
          </w:rPr>
          <w:t>PTHB Self Administration of Medicines Policy</w:t>
        </w:r>
      </w:hyperlink>
      <w:r w:rsidR="001052AE" w:rsidRPr="001052AE">
        <w:rPr>
          <w:rStyle w:val="Hyperlink"/>
          <w:rFonts w:cstheme="minorBidi"/>
          <w:highlight w:val="yellow"/>
        </w:rPr>
        <w:t xml:space="preserve"> </w:t>
      </w:r>
      <w:r w:rsidR="001052AE" w:rsidRPr="001052AE">
        <w:rPr>
          <w:rStyle w:val="Hyperlink"/>
          <w:rFonts w:cstheme="minorBidi"/>
          <w:color w:val="auto"/>
          <w:highlight w:val="yellow"/>
          <w:u w:val="none"/>
        </w:rPr>
        <w:t>(under development [Link]</w:t>
      </w:r>
      <w:r w:rsidRPr="001052AE">
        <w:rPr>
          <w:highlight w:val="yellow"/>
        </w:rPr>
        <w:t>.</w:t>
      </w:r>
    </w:p>
    <w:p w14:paraId="39515263" w14:textId="77777777" w:rsidR="001C5505" w:rsidRDefault="001C5505" w:rsidP="00A97FD5">
      <w:pPr>
        <w:pStyle w:val="BodyTextIndent"/>
        <w:ind w:left="0"/>
        <w:jc w:val="left"/>
      </w:pPr>
    </w:p>
    <w:p w14:paraId="7FD26A71" w14:textId="77777777" w:rsidR="00A874CF" w:rsidRDefault="001C5505" w:rsidP="00A97FD5">
      <w:pPr>
        <w:pStyle w:val="BodyTextIndent"/>
        <w:ind w:left="0"/>
        <w:jc w:val="left"/>
      </w:pPr>
      <w:r>
        <w:t>If a PODs scheme is place on the ward</w:t>
      </w:r>
      <w:r w:rsidR="00A83965">
        <w:t>,</w:t>
      </w:r>
      <w:r>
        <w:t xml:space="preserve"> all</w:t>
      </w:r>
      <w:r w:rsidR="000F76DB" w:rsidRPr="002002C4">
        <w:t xml:space="preserve"> drugs for </w:t>
      </w:r>
      <w:r>
        <w:t>that</w:t>
      </w:r>
      <w:r w:rsidR="000F76DB" w:rsidRPr="002002C4">
        <w:t xml:space="preserve"> patient should be kept in this locker with the exception of Schedule 2 &amp; 3 Controlled Drugs</w:t>
      </w:r>
      <w:r w:rsidR="001052AE">
        <w:t>, requiring safe custody</w:t>
      </w:r>
      <w:r w:rsidR="0046485A" w:rsidRPr="002002C4">
        <w:t>, refrigerated or oversized</w:t>
      </w:r>
      <w:r w:rsidR="00A874CF" w:rsidRPr="002002C4">
        <w:t xml:space="preserve"> items.</w:t>
      </w:r>
      <w:r>
        <w:t xml:space="preserve"> It may also be decided not to store ‘as required’, temporary or injectable medication in the locker.</w:t>
      </w:r>
    </w:p>
    <w:p w14:paraId="464A6005" w14:textId="77777777" w:rsidR="001E05DF" w:rsidRPr="002002C4" w:rsidRDefault="001E05DF" w:rsidP="00A97FD5">
      <w:pPr>
        <w:pStyle w:val="BodyTextIndent"/>
        <w:ind w:left="0"/>
        <w:jc w:val="left"/>
      </w:pPr>
    </w:p>
    <w:p w14:paraId="2E527A1B" w14:textId="77777777" w:rsidR="001C5505" w:rsidRDefault="000F76DB" w:rsidP="00A97FD5">
      <w:pPr>
        <w:pStyle w:val="BodyTextIndent"/>
        <w:ind w:left="0"/>
        <w:jc w:val="left"/>
      </w:pPr>
      <w:r w:rsidRPr="002002C4">
        <w:t xml:space="preserve">Nursing staff must ensure that all </w:t>
      </w:r>
      <w:r w:rsidR="001C5505">
        <w:t xml:space="preserve">PODs lockers are </w:t>
      </w:r>
      <w:r w:rsidR="001052AE">
        <w:t>emptied,</w:t>
      </w:r>
      <w:r w:rsidR="001C5505">
        <w:t xml:space="preserve"> and all </w:t>
      </w:r>
      <w:r w:rsidRPr="002002C4">
        <w:t xml:space="preserve">drugs are transferred with a patient </w:t>
      </w:r>
      <w:r w:rsidR="001C5505">
        <w:t xml:space="preserve">if they are moved to a different bed within the ward or </w:t>
      </w:r>
      <w:r w:rsidRPr="002002C4">
        <w:t>sent to a different ward</w:t>
      </w:r>
      <w:r w:rsidR="007A1E4F" w:rsidRPr="002002C4">
        <w:t xml:space="preserve"> or hospital</w:t>
      </w:r>
      <w:r w:rsidR="00A874CF" w:rsidRPr="002002C4">
        <w:t>.</w:t>
      </w:r>
    </w:p>
    <w:p w14:paraId="2D2332EE" w14:textId="77777777" w:rsidR="001C5505" w:rsidRDefault="001C5505" w:rsidP="00A97FD5">
      <w:pPr>
        <w:pStyle w:val="BodyTextIndent"/>
        <w:ind w:left="0"/>
        <w:jc w:val="left"/>
      </w:pPr>
    </w:p>
    <w:p w14:paraId="3A659520" w14:textId="77777777" w:rsidR="00A874CF" w:rsidRPr="002002C4" w:rsidRDefault="00A874CF" w:rsidP="00A97FD5">
      <w:pPr>
        <w:pStyle w:val="BodyTextIndent"/>
        <w:ind w:left="0"/>
        <w:jc w:val="left"/>
      </w:pPr>
      <w:r w:rsidRPr="002002C4">
        <w:t xml:space="preserve">Any drugs remaining after a patient has been discharged </w:t>
      </w:r>
      <w:r w:rsidR="001C5505">
        <w:t>must</w:t>
      </w:r>
      <w:r w:rsidRPr="002002C4">
        <w:t xml:space="preserve"> be remov</w:t>
      </w:r>
      <w:r w:rsidR="002F2B0C" w:rsidRPr="002002C4">
        <w:t>ed immediately</w:t>
      </w:r>
      <w:r w:rsidR="009023E5">
        <w:t xml:space="preserve"> and</w:t>
      </w:r>
      <w:r w:rsidR="001C5505">
        <w:t xml:space="preserve"> assessed</w:t>
      </w:r>
      <w:r w:rsidR="00276058" w:rsidRPr="00276058">
        <w:t xml:space="preserve"> by the pharmacy team</w:t>
      </w:r>
      <w:r w:rsidR="001C5505">
        <w:t xml:space="preserve"> for appropriateness for return to stock or destruction. If a </w:t>
      </w:r>
      <w:r w:rsidR="00456AFA">
        <w:t>p</w:t>
      </w:r>
      <w:r w:rsidR="001C5505">
        <w:t xml:space="preserve">harmacy </w:t>
      </w:r>
      <w:r w:rsidR="00456AFA">
        <w:t>p</w:t>
      </w:r>
      <w:r w:rsidR="001C5505">
        <w:t>rofessional is not on the ward</w:t>
      </w:r>
      <w:r w:rsidR="009023E5">
        <w:t>,</w:t>
      </w:r>
      <w:r w:rsidR="001C5505">
        <w:t xml:space="preserve"> the drugs</w:t>
      </w:r>
      <w:r w:rsidR="00276058" w:rsidRPr="00276058">
        <w:t xml:space="preserve"> should be stored in a </w:t>
      </w:r>
      <w:r w:rsidR="001C5505">
        <w:t>central m</w:t>
      </w:r>
      <w:r w:rsidR="00276058" w:rsidRPr="00276058">
        <w:t>edicines cupboard until they can be reviewed by the hospital pharmacy staff.</w:t>
      </w:r>
    </w:p>
    <w:p w14:paraId="6616BD19" w14:textId="77777777" w:rsidR="00A874CF" w:rsidRDefault="00A874CF" w:rsidP="00A97FD5">
      <w:pPr>
        <w:pStyle w:val="BodyTextIndent"/>
        <w:ind w:left="0"/>
        <w:jc w:val="left"/>
      </w:pPr>
    </w:p>
    <w:p w14:paraId="11614512" w14:textId="77777777" w:rsidR="001C5505" w:rsidRDefault="001C5505" w:rsidP="00A97FD5">
      <w:pPr>
        <w:pStyle w:val="BodyTextIndent"/>
        <w:ind w:left="0"/>
        <w:jc w:val="left"/>
      </w:pPr>
      <w:r>
        <w:t xml:space="preserve">Further information on PODs Lockers can be found in the </w:t>
      </w:r>
      <w:hyperlink r:id="rId316" w:history="1">
        <w:r w:rsidRPr="001C5505">
          <w:rPr>
            <w:rStyle w:val="Hyperlink"/>
            <w:rFonts w:cstheme="minorBidi"/>
          </w:rPr>
          <w:t>PTHB Patient’s Own Drugs Policy</w:t>
        </w:r>
      </w:hyperlink>
    </w:p>
    <w:bookmarkEnd w:id="304"/>
    <w:p w14:paraId="5BA386F9" w14:textId="77777777" w:rsidR="001C5505" w:rsidRDefault="001C5505" w:rsidP="00A97FD5">
      <w:pPr>
        <w:pStyle w:val="BodyTextIndent"/>
        <w:ind w:left="0"/>
        <w:jc w:val="left"/>
      </w:pPr>
    </w:p>
    <w:p w14:paraId="2B7DEA95" w14:textId="77777777" w:rsidR="001C5505" w:rsidRDefault="001C5505" w:rsidP="00A97FD5">
      <w:pPr>
        <w:pStyle w:val="Heading4"/>
      </w:pPr>
      <w:bookmarkStart w:id="305" w:name="_Toc195515642"/>
      <w:r>
        <w:t>POD Locker Digital Locks</w:t>
      </w:r>
      <w:bookmarkEnd w:id="305"/>
    </w:p>
    <w:p w14:paraId="189D0DBA" w14:textId="77777777" w:rsidR="001C5505" w:rsidRPr="001C5505" w:rsidRDefault="001C5505" w:rsidP="00A97FD5"/>
    <w:p w14:paraId="5C2469DE" w14:textId="77777777" w:rsidR="00276058" w:rsidRPr="001C5505" w:rsidRDefault="00276058" w:rsidP="00A97FD5">
      <w:pPr>
        <w:pStyle w:val="BodyTextIndent"/>
        <w:ind w:left="0"/>
        <w:jc w:val="left"/>
      </w:pPr>
      <w:r w:rsidRPr="001C5505">
        <w:t xml:space="preserve">Only registered nurses and the hospital pharmacy professionals must have access to the </w:t>
      </w:r>
      <w:r w:rsidR="001C5505" w:rsidRPr="001C5505">
        <w:t xml:space="preserve">PODs locker master </w:t>
      </w:r>
      <w:r w:rsidRPr="001C5505">
        <w:t xml:space="preserve">code which </w:t>
      </w:r>
      <w:r w:rsidR="001C5505" w:rsidRPr="001C5505">
        <w:t>must be kept</w:t>
      </w:r>
      <w:r w:rsidRPr="001C5505">
        <w:t xml:space="preserve"> confidential at all times</w:t>
      </w:r>
      <w:r w:rsidR="001C5505" w:rsidRPr="001C5505">
        <w:t>.</w:t>
      </w:r>
    </w:p>
    <w:p w14:paraId="7BFE468E" w14:textId="77777777" w:rsidR="001C5505" w:rsidRPr="001C5505" w:rsidRDefault="001C5505" w:rsidP="00A97FD5">
      <w:pPr>
        <w:pStyle w:val="BodyTextIndent"/>
        <w:ind w:left="0"/>
        <w:jc w:val="left"/>
      </w:pPr>
    </w:p>
    <w:p w14:paraId="64E5BEC7" w14:textId="77777777" w:rsidR="001C5505" w:rsidRPr="001C5505" w:rsidRDefault="001C5505" w:rsidP="00A97FD5">
      <w:pPr>
        <w:pStyle w:val="BodyTextIndent"/>
        <w:ind w:left="0"/>
        <w:jc w:val="left"/>
      </w:pPr>
      <w:r w:rsidRPr="001C5505">
        <w:t>Patient’s may be given an individual code to their POD locker if self administration has been agreed. The code on the lock must be changed when the patient is no longer using the locker.</w:t>
      </w:r>
    </w:p>
    <w:p w14:paraId="5CD4C89C" w14:textId="77777777" w:rsidR="001C5505" w:rsidRPr="001C5505" w:rsidRDefault="001C5505" w:rsidP="00A97FD5">
      <w:pPr>
        <w:pStyle w:val="BodyTextIndent"/>
        <w:ind w:left="0"/>
        <w:jc w:val="left"/>
      </w:pPr>
    </w:p>
    <w:p w14:paraId="6A20ED39" w14:textId="77777777" w:rsidR="00D80744" w:rsidRPr="002002C4" w:rsidRDefault="001C5505" w:rsidP="00A97FD5">
      <w:pPr>
        <w:pStyle w:val="BodyTextIndent"/>
        <w:ind w:left="0"/>
        <w:jc w:val="left"/>
      </w:pPr>
      <w:r w:rsidRPr="001C5505">
        <w:t>If there is concern that a POD locker code has become known</w:t>
      </w:r>
      <w:r w:rsidR="000C0A59">
        <w:t>,</w:t>
      </w:r>
      <w:r w:rsidRPr="001C5505">
        <w:t xml:space="preserve"> the Pharmacy Team must be contacted to advise on how to change the code.</w:t>
      </w:r>
    </w:p>
    <w:p w14:paraId="6D4F3BE7" w14:textId="77777777" w:rsidR="000F76DB" w:rsidRPr="002002C4" w:rsidRDefault="000F76DB" w:rsidP="00A97FD5">
      <w:pPr>
        <w:pStyle w:val="Heading2"/>
      </w:pPr>
      <w:bookmarkStart w:id="306" w:name="_Toc195515643"/>
      <w:r w:rsidRPr="002002C4">
        <w:t>Emergency Drug Boxes</w:t>
      </w:r>
      <w:bookmarkEnd w:id="306"/>
    </w:p>
    <w:p w14:paraId="13B9ED21" w14:textId="77777777" w:rsidR="001C5505" w:rsidRDefault="001C5505" w:rsidP="00A97FD5">
      <w:pPr>
        <w:pStyle w:val="BodyTextIndent"/>
        <w:spacing w:line="360" w:lineRule="auto"/>
        <w:ind w:left="900"/>
        <w:jc w:val="left"/>
        <w:rPr>
          <w:color w:val="FF0000"/>
        </w:rPr>
      </w:pPr>
    </w:p>
    <w:p w14:paraId="5ECAC727" w14:textId="77777777" w:rsidR="000F76DB" w:rsidRPr="001C5505" w:rsidRDefault="000F76DB" w:rsidP="00A97FD5">
      <w:pPr>
        <w:pStyle w:val="BodyTextIndent"/>
        <w:ind w:left="0"/>
        <w:jc w:val="left"/>
      </w:pPr>
      <w:r w:rsidRPr="001C5505">
        <w:t xml:space="preserve">It is recognised that the medicinal products </w:t>
      </w:r>
      <w:r w:rsidR="0010473B">
        <w:t>stored</w:t>
      </w:r>
      <w:r w:rsidRPr="001C5505">
        <w:t xml:space="preserve"> in the</w:t>
      </w:r>
      <w:r w:rsidR="007E4A77" w:rsidRPr="001C5505">
        <w:t>se</w:t>
      </w:r>
      <w:r w:rsidRPr="001C5505">
        <w:t xml:space="preserve"> sealed boxes are designed to be used in emergencies and </w:t>
      </w:r>
      <w:r w:rsidR="007E4A77" w:rsidRPr="001C5505">
        <w:t>therefore</w:t>
      </w:r>
      <w:r w:rsidR="00BB69AB">
        <w:t>, to allow immediate access, they</w:t>
      </w:r>
      <w:r w:rsidR="007E4A77" w:rsidRPr="001C5505">
        <w:t xml:space="preserve"> </w:t>
      </w:r>
      <w:r w:rsidRPr="001C5505">
        <w:t xml:space="preserve">must </w:t>
      </w:r>
      <w:r w:rsidR="00C006AF">
        <w:t>NOT</w:t>
      </w:r>
      <w:r w:rsidRPr="001C5505">
        <w:t xml:space="preserve"> be stored in locked cupboards</w:t>
      </w:r>
      <w:r w:rsidR="00BB69AB">
        <w:t>.</w:t>
      </w:r>
      <w:r w:rsidRPr="001C5505">
        <w:t xml:space="preserve">  They should be stored in an appropriate area approved by the </w:t>
      </w:r>
      <w:r w:rsidR="002F2B0C" w:rsidRPr="001C5505">
        <w:t>Medicines Management</w:t>
      </w:r>
      <w:r w:rsidR="00176C23">
        <w:t>/</w:t>
      </w:r>
      <w:r w:rsidR="0010473B">
        <w:t>Pharmacy</w:t>
      </w:r>
      <w:r w:rsidR="002F2B0C" w:rsidRPr="001C5505">
        <w:t xml:space="preserve"> t</w:t>
      </w:r>
      <w:r w:rsidR="007A1E4F" w:rsidRPr="001C5505">
        <w:t>eam</w:t>
      </w:r>
      <w:r w:rsidR="007E4A77" w:rsidRPr="001C5505">
        <w:t xml:space="preserve"> </w:t>
      </w:r>
      <w:r w:rsidR="001C5505" w:rsidRPr="001C5505">
        <w:t>and PTHB</w:t>
      </w:r>
      <w:r w:rsidR="007E4A77" w:rsidRPr="001C5505">
        <w:t xml:space="preserve"> </w:t>
      </w:r>
      <w:r w:rsidRPr="001C5505">
        <w:t xml:space="preserve">Resuscitation </w:t>
      </w:r>
      <w:r w:rsidR="007E4A77" w:rsidRPr="001C5505">
        <w:t>Officer</w:t>
      </w:r>
      <w:r w:rsidRPr="001C5505">
        <w:t>.</w:t>
      </w:r>
    </w:p>
    <w:p w14:paraId="24471DE7" w14:textId="77777777" w:rsidR="007E4A77" w:rsidRPr="001C5505" w:rsidRDefault="007E4A77" w:rsidP="00A97FD5">
      <w:pPr>
        <w:pStyle w:val="BodyTextIndent"/>
        <w:ind w:left="0"/>
        <w:jc w:val="left"/>
      </w:pPr>
    </w:p>
    <w:p w14:paraId="5752EEA0" w14:textId="77777777" w:rsidR="001C5505" w:rsidRDefault="007E4A77" w:rsidP="00A97FD5">
      <w:pPr>
        <w:pStyle w:val="BodyTextIndent"/>
        <w:ind w:left="0"/>
        <w:jc w:val="left"/>
      </w:pPr>
      <w:r w:rsidRPr="001C5505">
        <w:t>It is the r</w:t>
      </w:r>
      <w:r w:rsidR="002F2B0C" w:rsidRPr="001C5505">
        <w:t xml:space="preserve">esponsibility of the </w:t>
      </w:r>
      <w:r w:rsidR="001C5505" w:rsidRPr="001C5505">
        <w:t>Medicines Management team</w:t>
      </w:r>
      <w:r w:rsidRPr="001C5505">
        <w:t xml:space="preserve"> to maintain a record of the </w:t>
      </w:r>
      <w:r w:rsidR="005B0D1F">
        <w:t xml:space="preserve">location and </w:t>
      </w:r>
      <w:r w:rsidRPr="001C5505">
        <w:t xml:space="preserve">expiry of emergency boxes and </w:t>
      </w:r>
      <w:r w:rsidR="00126658">
        <w:t xml:space="preserve">to </w:t>
      </w:r>
      <w:r w:rsidR="005B0D1F">
        <w:t xml:space="preserve">ensure </w:t>
      </w:r>
      <w:r w:rsidR="00126658">
        <w:t xml:space="preserve">that they are </w:t>
      </w:r>
      <w:r w:rsidRPr="001C5505">
        <w:t>replace</w:t>
      </w:r>
      <w:r w:rsidR="00126658">
        <w:t>d</w:t>
      </w:r>
      <w:r w:rsidRPr="001C5505">
        <w:t xml:space="preserve"> </w:t>
      </w:r>
      <w:r w:rsidR="00C7157F">
        <w:t xml:space="preserve">before </w:t>
      </w:r>
      <w:r w:rsidR="005B0D1F">
        <w:t xml:space="preserve">any of the content of </w:t>
      </w:r>
      <w:r w:rsidR="00C7157F">
        <w:t>the box expires</w:t>
      </w:r>
      <w:r w:rsidR="00F07244">
        <w:t>.</w:t>
      </w:r>
    </w:p>
    <w:p w14:paraId="23994373" w14:textId="77777777" w:rsidR="00DB6E37" w:rsidRDefault="00DB6E37" w:rsidP="00A97FD5">
      <w:pPr>
        <w:pStyle w:val="BodyTextIndent"/>
        <w:ind w:left="0"/>
        <w:jc w:val="left"/>
      </w:pPr>
    </w:p>
    <w:p w14:paraId="49BD45A7" w14:textId="77777777" w:rsidR="001C5505" w:rsidRDefault="007E4A77" w:rsidP="00A97FD5">
      <w:pPr>
        <w:pStyle w:val="BodyTextIndent"/>
        <w:ind w:left="0"/>
        <w:jc w:val="left"/>
      </w:pPr>
      <w:r w:rsidRPr="001C5505">
        <w:t xml:space="preserve">It is the responsibility of the ward/department to ensure </w:t>
      </w:r>
      <w:r w:rsidR="002F2B0C" w:rsidRPr="001C5505">
        <w:t xml:space="preserve">a replacement is obtained from </w:t>
      </w:r>
      <w:r w:rsidR="001052AE">
        <w:t xml:space="preserve">the </w:t>
      </w:r>
      <w:hyperlink w:anchor="_PTHB_Community_Services" w:history="1">
        <w:r w:rsidR="001052AE" w:rsidRPr="001052AE">
          <w:rPr>
            <w:rStyle w:val="Hyperlink"/>
            <w:rFonts w:cstheme="minorBidi"/>
          </w:rPr>
          <w:t>PTHB Medicines Management/P</w:t>
        </w:r>
        <w:r w:rsidRPr="001052AE">
          <w:rPr>
            <w:rStyle w:val="Hyperlink"/>
            <w:rFonts w:cstheme="minorBidi"/>
          </w:rPr>
          <w:t xml:space="preserve">harmacy </w:t>
        </w:r>
        <w:r w:rsidR="001052AE" w:rsidRPr="001052AE">
          <w:rPr>
            <w:rStyle w:val="Hyperlink"/>
            <w:rFonts w:cstheme="minorBidi"/>
          </w:rPr>
          <w:t>team</w:t>
        </w:r>
      </w:hyperlink>
      <w:r w:rsidR="001052AE">
        <w:t xml:space="preserve"> </w:t>
      </w:r>
      <w:r w:rsidRPr="001C5505">
        <w:t xml:space="preserve">if a box is used before its expiry. </w:t>
      </w:r>
    </w:p>
    <w:p w14:paraId="6A74F4B4" w14:textId="77777777" w:rsidR="002E003E" w:rsidRDefault="002E003E" w:rsidP="00A97FD5">
      <w:pPr>
        <w:pStyle w:val="BodyTextIndent"/>
        <w:ind w:left="0"/>
        <w:jc w:val="left"/>
      </w:pPr>
    </w:p>
    <w:p w14:paraId="61E43E66" w14:textId="06D5F45C" w:rsidR="002E003E" w:rsidRDefault="002E003E" w:rsidP="002E003E">
      <w:pPr>
        <w:pStyle w:val="Heading3"/>
      </w:pPr>
      <w:bookmarkStart w:id="307" w:name="_Toc195515644"/>
      <w:r>
        <w:t>Content</w:t>
      </w:r>
      <w:r w:rsidR="00B4472D">
        <w:t>s</w:t>
      </w:r>
      <w:r>
        <w:t xml:space="preserve"> of Blue Cardiac Arrest Boxes</w:t>
      </w:r>
      <w:bookmarkEnd w:id="307"/>
    </w:p>
    <w:p w14:paraId="63E39FCD" w14:textId="2953F57A" w:rsidR="00DB30B0" w:rsidRDefault="00DB30B0" w:rsidP="00DB30B0">
      <w:pPr>
        <w:shd w:val="clear" w:color="auto" w:fill="0070C0"/>
        <w:rPr>
          <w:rFonts w:asciiTheme="minorHAnsi" w:hAnsiTheme="minorHAnsi"/>
          <w:b/>
          <w:bCs/>
          <w:color w:val="FFFFFF" w:themeColor="background1"/>
          <w:sz w:val="22"/>
        </w:rPr>
      </w:pPr>
      <w:r>
        <w:rPr>
          <w:b/>
          <w:bCs/>
          <w:color w:val="FFFFFF" w:themeColor="background1"/>
        </w:rPr>
        <w:t>Blue – Cardiac Arrest Bo</w:t>
      </w:r>
      <w:r w:rsidR="00B4472D">
        <w:rPr>
          <w:b/>
          <w:bCs/>
          <w:color w:val="FFFFFF" w:themeColor="background1"/>
        </w:rPr>
        <w:t>x</w:t>
      </w:r>
    </w:p>
    <w:tbl>
      <w:tblPr>
        <w:tblW w:w="920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63"/>
        <w:gridCol w:w="1843"/>
      </w:tblGrid>
      <w:tr w:rsidR="00DB30B0" w14:paraId="4F8E6D8E" w14:textId="77777777" w:rsidTr="00B4472D">
        <w:tc>
          <w:tcPr>
            <w:tcW w:w="7363" w:type="dxa"/>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E76759B" w14:textId="77777777" w:rsidR="00DB30B0" w:rsidRDefault="00DB30B0">
            <w:pPr>
              <w:ind w:left="127" w:right="129"/>
              <w:jc w:val="center"/>
              <w:textAlignment w:val="baseline"/>
              <w:rPr>
                <w:rFonts w:ascii="Segoe UI" w:eastAsia="Times New Roman" w:hAnsi="Segoe UI" w:cs="Segoe UI"/>
                <w:b/>
                <w:bCs/>
                <w:szCs w:val="24"/>
                <w:lang w:eastAsia="en-GB"/>
              </w:rPr>
            </w:pPr>
            <w:r>
              <w:rPr>
                <w:rFonts w:ascii="Calibri Light" w:eastAsia="Times New Roman" w:hAnsi="Calibri Light" w:cs="Calibri Light"/>
                <w:b/>
                <w:bCs/>
                <w:szCs w:val="24"/>
                <w:lang w:val="en-US" w:eastAsia="en-GB"/>
              </w:rPr>
              <w:t>ITEM</w:t>
            </w:r>
            <w:r>
              <w:rPr>
                <w:rFonts w:ascii="Calibri Light" w:eastAsia="Times New Roman" w:hAnsi="Calibri Light" w:cs="Calibri Light"/>
                <w:b/>
                <w:bCs/>
                <w:szCs w:val="24"/>
                <w:lang w:eastAsia="en-GB"/>
              </w:rPr>
              <w:t> </w:t>
            </w:r>
          </w:p>
        </w:tc>
        <w:tc>
          <w:tcPr>
            <w:tcW w:w="1843" w:type="dxa"/>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118A9800" w14:textId="097E7FFC" w:rsidR="00DB30B0" w:rsidRDefault="00DB30B0">
            <w:pPr>
              <w:jc w:val="center"/>
              <w:textAlignment w:val="baseline"/>
              <w:rPr>
                <w:rFonts w:ascii="Segoe UI" w:eastAsia="Times New Roman" w:hAnsi="Segoe UI" w:cs="Segoe UI"/>
                <w:b/>
                <w:bCs/>
                <w:szCs w:val="24"/>
                <w:lang w:eastAsia="en-GB"/>
              </w:rPr>
            </w:pPr>
            <w:r>
              <w:rPr>
                <w:rFonts w:ascii="Calibri Light" w:eastAsia="Times New Roman" w:hAnsi="Calibri Light" w:cs="Calibri Light"/>
                <w:b/>
                <w:bCs/>
                <w:szCs w:val="24"/>
                <w:lang w:val="en-US" w:eastAsia="en-GB"/>
              </w:rPr>
              <w:t> Q</w:t>
            </w:r>
            <w:r w:rsidR="00743217">
              <w:rPr>
                <w:rFonts w:ascii="Calibri Light" w:eastAsia="Times New Roman" w:hAnsi="Calibri Light" w:cs="Calibri Light"/>
                <w:b/>
                <w:bCs/>
                <w:szCs w:val="24"/>
                <w:lang w:val="en-US" w:eastAsia="en-GB"/>
              </w:rPr>
              <w:t>UANTITY</w:t>
            </w:r>
          </w:p>
        </w:tc>
      </w:tr>
      <w:tr w:rsidR="00DB30B0" w14:paraId="055CFED4" w14:textId="77777777" w:rsidTr="00B4472D">
        <w:trPr>
          <w:trHeight w:val="539"/>
        </w:trPr>
        <w:tc>
          <w:tcPr>
            <w:tcW w:w="7363" w:type="dxa"/>
            <w:tcBorders>
              <w:top w:val="single" w:sz="6" w:space="0" w:color="auto"/>
              <w:left w:val="single" w:sz="6" w:space="0" w:color="auto"/>
              <w:bottom w:val="single" w:sz="6" w:space="0" w:color="auto"/>
              <w:right w:val="single" w:sz="6" w:space="0" w:color="auto"/>
            </w:tcBorders>
            <w:hideMark/>
          </w:tcPr>
          <w:p w14:paraId="260DBD0D" w14:textId="77777777" w:rsidR="00DB30B0" w:rsidRDefault="00DB30B0">
            <w:pPr>
              <w:ind w:left="127" w:right="129"/>
              <w:textAlignment w:val="baseline"/>
              <w:rPr>
                <w:rFonts w:asciiTheme="minorHAnsi" w:eastAsia="Times New Roman" w:hAnsiTheme="minorHAnsi" w:cstheme="minorHAnsi"/>
                <w:sz w:val="22"/>
                <w:szCs w:val="22"/>
                <w:lang w:eastAsia="en-GB"/>
              </w:rPr>
            </w:pPr>
            <w:r>
              <w:rPr>
                <w:rFonts w:eastAsia="Times New Roman" w:cstheme="minorHAnsi"/>
                <w:lang w:val="en-US" w:eastAsia="en-GB"/>
              </w:rPr>
              <w:t>Epinephrine/ Adrenaline 1mg in 10ml pre-filled syringe</w:t>
            </w:r>
            <w:r>
              <w:rPr>
                <w:rFonts w:eastAsia="Times New Roman" w:cstheme="minorHAnsi"/>
                <w:lang w:eastAsia="en-GB"/>
              </w:rPr>
              <w:t> </w:t>
            </w:r>
          </w:p>
        </w:tc>
        <w:tc>
          <w:tcPr>
            <w:tcW w:w="1843" w:type="dxa"/>
            <w:tcBorders>
              <w:top w:val="single" w:sz="6" w:space="0" w:color="auto"/>
              <w:left w:val="single" w:sz="6" w:space="0" w:color="auto"/>
              <w:bottom w:val="single" w:sz="6" w:space="0" w:color="auto"/>
              <w:right w:val="single" w:sz="6" w:space="0" w:color="auto"/>
            </w:tcBorders>
            <w:hideMark/>
          </w:tcPr>
          <w:p w14:paraId="781A54BD" w14:textId="525959BC" w:rsidR="00DB30B0" w:rsidRDefault="00DB30B0" w:rsidP="00743217">
            <w:pPr>
              <w:jc w:val="center"/>
              <w:textAlignment w:val="baseline"/>
              <w:rPr>
                <w:rFonts w:eastAsia="Times New Roman" w:cstheme="minorHAnsi"/>
                <w:lang w:eastAsia="en-GB"/>
              </w:rPr>
            </w:pPr>
            <w:r>
              <w:rPr>
                <w:rFonts w:eastAsia="Times New Roman" w:cstheme="minorHAnsi"/>
                <w:lang w:val="en-US" w:eastAsia="en-GB"/>
              </w:rPr>
              <w:t>6</w:t>
            </w:r>
          </w:p>
        </w:tc>
      </w:tr>
      <w:tr w:rsidR="00DB30B0" w14:paraId="68BAEA35" w14:textId="77777777" w:rsidTr="00B4472D">
        <w:tc>
          <w:tcPr>
            <w:tcW w:w="7363" w:type="dxa"/>
            <w:tcBorders>
              <w:top w:val="single" w:sz="6" w:space="0" w:color="auto"/>
              <w:left w:val="single" w:sz="6" w:space="0" w:color="auto"/>
              <w:bottom w:val="single" w:sz="6" w:space="0" w:color="auto"/>
              <w:right w:val="single" w:sz="6" w:space="0" w:color="auto"/>
            </w:tcBorders>
            <w:hideMark/>
          </w:tcPr>
          <w:p w14:paraId="5BA8CE99" w14:textId="77777777" w:rsidR="00DB30B0" w:rsidRDefault="00DB30B0">
            <w:pPr>
              <w:ind w:left="127" w:right="129"/>
              <w:textAlignment w:val="baseline"/>
              <w:rPr>
                <w:rFonts w:eastAsia="Times New Roman" w:cstheme="minorHAnsi"/>
                <w:lang w:val="en-US" w:eastAsia="en-GB"/>
              </w:rPr>
            </w:pPr>
            <w:r>
              <w:rPr>
                <w:rFonts w:eastAsia="Times New Roman" w:cstheme="minorHAnsi"/>
                <w:lang w:val="en-US" w:eastAsia="en-GB"/>
              </w:rPr>
              <w:t>Amiodarone 300mg in 10ml pre-filled syringe</w:t>
            </w:r>
          </w:p>
          <w:p w14:paraId="760ABDA3" w14:textId="77777777" w:rsidR="00DB30B0" w:rsidRDefault="00DB30B0">
            <w:pPr>
              <w:ind w:left="127" w:right="129"/>
              <w:textAlignment w:val="baseline"/>
              <w:rPr>
                <w:rFonts w:eastAsia="Times New Roman" w:cstheme="minorHAnsi"/>
                <w:b/>
                <w:bCs/>
                <w:lang w:val="en-US" w:eastAsia="en-GB"/>
              </w:rPr>
            </w:pPr>
            <w:r>
              <w:rPr>
                <w:rFonts w:eastAsia="Times New Roman" w:cstheme="minorHAnsi"/>
                <w:b/>
                <w:bCs/>
                <w:lang w:val="en-US" w:eastAsia="en-GB"/>
              </w:rPr>
              <w:lastRenderedPageBreak/>
              <w:t>OR</w:t>
            </w:r>
          </w:p>
          <w:p w14:paraId="151A124D" w14:textId="77777777" w:rsidR="00DB30B0" w:rsidRDefault="00DB30B0">
            <w:pPr>
              <w:ind w:left="127" w:right="129"/>
              <w:textAlignment w:val="baseline"/>
              <w:rPr>
                <w:rFonts w:eastAsia="Times New Roman" w:cstheme="minorHAnsi"/>
                <w:lang w:eastAsia="en-GB"/>
              </w:rPr>
            </w:pPr>
            <w:r>
              <w:rPr>
                <w:rFonts w:eastAsia="Times New Roman" w:cstheme="minorHAnsi"/>
                <w:lang w:val="en-US" w:eastAsia="en-GB"/>
              </w:rPr>
              <w:t>Amiodarone 150mg 3ml amp &amp; Glucose 5%</w:t>
            </w:r>
            <w:r>
              <w:rPr>
                <w:rFonts w:eastAsia="Times New Roman" w:cstheme="minorHAnsi"/>
                <w:lang w:eastAsia="en-GB"/>
              </w:rPr>
              <w:t> </w:t>
            </w:r>
          </w:p>
        </w:tc>
        <w:tc>
          <w:tcPr>
            <w:tcW w:w="1843" w:type="dxa"/>
            <w:tcBorders>
              <w:top w:val="single" w:sz="6" w:space="0" w:color="auto"/>
              <w:left w:val="single" w:sz="6" w:space="0" w:color="auto"/>
              <w:bottom w:val="single" w:sz="6" w:space="0" w:color="auto"/>
              <w:right w:val="single" w:sz="6" w:space="0" w:color="auto"/>
            </w:tcBorders>
            <w:hideMark/>
          </w:tcPr>
          <w:p w14:paraId="243CBFA8" w14:textId="48D46178" w:rsidR="00DB30B0" w:rsidRDefault="00DB30B0" w:rsidP="00743217">
            <w:pPr>
              <w:jc w:val="center"/>
              <w:textAlignment w:val="baseline"/>
              <w:rPr>
                <w:rFonts w:eastAsia="Times New Roman" w:cstheme="minorHAnsi"/>
                <w:lang w:eastAsia="en-GB"/>
              </w:rPr>
            </w:pPr>
            <w:r>
              <w:rPr>
                <w:rFonts w:eastAsia="Times New Roman" w:cstheme="minorHAnsi"/>
                <w:lang w:val="en-US" w:eastAsia="en-GB"/>
              </w:rPr>
              <w:lastRenderedPageBreak/>
              <w:t>1</w:t>
            </w:r>
          </w:p>
          <w:p w14:paraId="499165E6" w14:textId="6032762E" w:rsidR="00DB30B0" w:rsidRDefault="00DB30B0" w:rsidP="00743217">
            <w:pPr>
              <w:jc w:val="center"/>
              <w:textAlignment w:val="baseline"/>
              <w:rPr>
                <w:rFonts w:eastAsia="Times New Roman" w:cstheme="minorHAnsi"/>
                <w:lang w:eastAsia="en-GB"/>
              </w:rPr>
            </w:pPr>
            <w:r>
              <w:rPr>
                <w:rFonts w:eastAsia="Times New Roman" w:cstheme="minorHAnsi"/>
                <w:lang w:val="en-US" w:eastAsia="en-GB"/>
              </w:rPr>
              <w:lastRenderedPageBreak/>
              <w:t>OR</w:t>
            </w:r>
          </w:p>
          <w:p w14:paraId="69FF0889" w14:textId="0AEC9F7A" w:rsidR="00DB30B0" w:rsidRDefault="00DB30B0" w:rsidP="00743217">
            <w:pPr>
              <w:jc w:val="center"/>
              <w:textAlignment w:val="baseline"/>
              <w:rPr>
                <w:rFonts w:eastAsia="Times New Roman" w:cstheme="minorHAnsi"/>
                <w:lang w:eastAsia="en-GB"/>
              </w:rPr>
            </w:pPr>
            <w:r>
              <w:rPr>
                <w:rFonts w:eastAsia="Times New Roman" w:cstheme="minorHAnsi"/>
                <w:lang w:val="en-US" w:eastAsia="en-GB"/>
              </w:rPr>
              <w:t>10</w:t>
            </w:r>
            <w:r>
              <w:rPr>
                <w:rFonts w:eastAsia="Times New Roman" w:cstheme="minorHAnsi"/>
                <w:lang w:eastAsia="en-GB"/>
              </w:rPr>
              <w:t> </w:t>
            </w:r>
            <w:r>
              <w:rPr>
                <w:rFonts w:eastAsia="Times New Roman" w:cstheme="minorHAnsi"/>
                <w:lang w:val="en-US" w:eastAsia="en-GB"/>
              </w:rPr>
              <w:t>+</w:t>
            </w:r>
            <w:r>
              <w:rPr>
                <w:rFonts w:eastAsia="Times New Roman" w:cstheme="minorHAnsi"/>
                <w:lang w:eastAsia="en-GB"/>
              </w:rPr>
              <w:t> </w:t>
            </w:r>
            <w:r>
              <w:rPr>
                <w:rFonts w:eastAsia="Times New Roman" w:cstheme="minorHAnsi"/>
                <w:lang w:val="en-US" w:eastAsia="en-GB"/>
              </w:rPr>
              <w:t>1</w:t>
            </w:r>
          </w:p>
        </w:tc>
      </w:tr>
      <w:tr w:rsidR="00DB30B0" w14:paraId="5DFB54B0" w14:textId="77777777" w:rsidTr="00B4472D">
        <w:tc>
          <w:tcPr>
            <w:tcW w:w="7363" w:type="dxa"/>
            <w:tcBorders>
              <w:top w:val="single" w:sz="6" w:space="0" w:color="auto"/>
              <w:left w:val="single" w:sz="6" w:space="0" w:color="auto"/>
              <w:bottom w:val="single" w:sz="6" w:space="0" w:color="auto"/>
              <w:right w:val="single" w:sz="6" w:space="0" w:color="auto"/>
            </w:tcBorders>
            <w:hideMark/>
          </w:tcPr>
          <w:p w14:paraId="65B7E046" w14:textId="77777777" w:rsidR="00DB30B0" w:rsidRDefault="00DB30B0">
            <w:pPr>
              <w:ind w:left="127" w:right="129"/>
              <w:textAlignment w:val="baseline"/>
              <w:rPr>
                <w:rFonts w:eastAsia="Times New Roman" w:cstheme="minorHAnsi"/>
                <w:lang w:val="en-US" w:eastAsia="en-GB"/>
              </w:rPr>
            </w:pPr>
            <w:r>
              <w:rPr>
                <w:rFonts w:eastAsia="Times New Roman" w:cstheme="minorHAnsi"/>
                <w:lang w:val="en-US" w:eastAsia="en-GB"/>
              </w:rPr>
              <w:lastRenderedPageBreak/>
              <w:t>Atropine 1mg in 10ml pre-filled syringe</w:t>
            </w:r>
          </w:p>
          <w:p w14:paraId="5A23C248" w14:textId="77777777" w:rsidR="00DB30B0" w:rsidRDefault="00DB30B0">
            <w:pPr>
              <w:ind w:left="127" w:right="129"/>
              <w:textAlignment w:val="baseline"/>
              <w:rPr>
                <w:rFonts w:eastAsia="Times New Roman" w:cstheme="minorHAnsi"/>
                <w:lang w:val="en-US" w:eastAsia="en-GB"/>
              </w:rPr>
            </w:pPr>
            <w:r>
              <w:rPr>
                <w:rFonts w:eastAsia="Times New Roman" w:cstheme="minorHAnsi"/>
                <w:lang w:val="en-US" w:eastAsia="en-GB"/>
              </w:rPr>
              <w:t>OR</w:t>
            </w:r>
          </w:p>
          <w:p w14:paraId="28E130BB" w14:textId="77777777" w:rsidR="00DB30B0" w:rsidRDefault="00DB30B0">
            <w:pPr>
              <w:ind w:left="127" w:right="129"/>
              <w:textAlignment w:val="baseline"/>
              <w:rPr>
                <w:rFonts w:eastAsia="Times New Roman" w:cstheme="minorHAnsi"/>
                <w:lang w:eastAsia="en-GB"/>
              </w:rPr>
            </w:pPr>
            <w:r>
              <w:rPr>
                <w:rFonts w:eastAsia="Times New Roman" w:cstheme="minorHAnsi"/>
                <w:lang w:val="en-US" w:eastAsia="en-GB"/>
              </w:rPr>
              <w:t>Atropine 600mcg in 1ml amp </w:t>
            </w:r>
            <w:r>
              <w:rPr>
                <w:rFonts w:eastAsia="Times New Roman" w:cstheme="minorHAnsi"/>
                <w:lang w:eastAsia="en-GB"/>
              </w:rPr>
              <w:t> </w:t>
            </w:r>
          </w:p>
        </w:tc>
        <w:tc>
          <w:tcPr>
            <w:tcW w:w="1843" w:type="dxa"/>
            <w:tcBorders>
              <w:top w:val="single" w:sz="6" w:space="0" w:color="auto"/>
              <w:left w:val="single" w:sz="6" w:space="0" w:color="auto"/>
              <w:bottom w:val="single" w:sz="6" w:space="0" w:color="auto"/>
              <w:right w:val="single" w:sz="6" w:space="0" w:color="auto"/>
            </w:tcBorders>
            <w:hideMark/>
          </w:tcPr>
          <w:p w14:paraId="621730FA" w14:textId="32AEB9DA" w:rsidR="00DB30B0" w:rsidRDefault="00DB30B0" w:rsidP="00743217">
            <w:pPr>
              <w:jc w:val="center"/>
              <w:textAlignment w:val="baseline"/>
              <w:rPr>
                <w:rFonts w:eastAsia="Times New Roman" w:cstheme="minorHAnsi"/>
                <w:lang w:eastAsia="en-GB"/>
              </w:rPr>
            </w:pPr>
            <w:r>
              <w:rPr>
                <w:rFonts w:eastAsia="Times New Roman" w:cstheme="minorHAnsi"/>
                <w:lang w:val="en-US" w:eastAsia="en-GB"/>
              </w:rPr>
              <w:t>1</w:t>
            </w:r>
          </w:p>
          <w:p w14:paraId="2EBEC5C1" w14:textId="0BF1AA44" w:rsidR="00DB30B0" w:rsidRDefault="00DB30B0" w:rsidP="00743217">
            <w:pPr>
              <w:jc w:val="center"/>
              <w:textAlignment w:val="baseline"/>
              <w:rPr>
                <w:rFonts w:eastAsia="Times New Roman" w:cstheme="minorHAnsi"/>
                <w:lang w:eastAsia="en-GB"/>
              </w:rPr>
            </w:pPr>
            <w:r>
              <w:rPr>
                <w:rFonts w:eastAsia="Times New Roman" w:cstheme="minorHAnsi"/>
                <w:lang w:val="en-US" w:eastAsia="en-GB"/>
              </w:rPr>
              <w:t>OR</w:t>
            </w:r>
          </w:p>
          <w:p w14:paraId="67B55C45" w14:textId="79CD80C2" w:rsidR="00DB30B0" w:rsidRDefault="00DB30B0" w:rsidP="00743217">
            <w:pPr>
              <w:jc w:val="center"/>
              <w:textAlignment w:val="baseline"/>
              <w:rPr>
                <w:rFonts w:eastAsia="Times New Roman" w:cstheme="minorHAnsi"/>
                <w:lang w:eastAsia="en-GB"/>
              </w:rPr>
            </w:pPr>
            <w:r>
              <w:rPr>
                <w:rFonts w:eastAsia="Times New Roman" w:cstheme="minorHAnsi"/>
                <w:lang w:val="en-US" w:eastAsia="en-GB"/>
              </w:rPr>
              <w:t>5</w:t>
            </w:r>
          </w:p>
        </w:tc>
      </w:tr>
      <w:tr w:rsidR="00DB30B0" w14:paraId="62B4110A" w14:textId="77777777" w:rsidTr="00B4472D">
        <w:tc>
          <w:tcPr>
            <w:tcW w:w="7363" w:type="dxa"/>
            <w:tcBorders>
              <w:top w:val="single" w:sz="6" w:space="0" w:color="auto"/>
              <w:left w:val="single" w:sz="6" w:space="0" w:color="auto"/>
              <w:bottom w:val="single" w:sz="6" w:space="0" w:color="auto"/>
              <w:right w:val="single" w:sz="6" w:space="0" w:color="auto"/>
            </w:tcBorders>
            <w:hideMark/>
          </w:tcPr>
          <w:p w14:paraId="0DECCCC4" w14:textId="77777777" w:rsidR="00DB30B0" w:rsidRDefault="00DB30B0">
            <w:pPr>
              <w:ind w:left="127" w:right="129"/>
              <w:textAlignment w:val="baseline"/>
              <w:rPr>
                <w:rFonts w:eastAsia="Times New Roman" w:cstheme="minorHAnsi"/>
                <w:lang w:eastAsia="en-GB"/>
              </w:rPr>
            </w:pPr>
            <w:r>
              <w:rPr>
                <w:rFonts w:eastAsia="Times New Roman" w:cstheme="minorHAnsi"/>
                <w:lang w:val="en-US" w:eastAsia="en-GB"/>
              </w:rPr>
              <w:t>Calcium Chloride 10% 1g in 10ml pre-filled syringe</w:t>
            </w:r>
            <w:r>
              <w:rPr>
                <w:rFonts w:eastAsia="Times New Roman" w:cstheme="minorHAnsi"/>
                <w:lang w:eastAsia="en-GB"/>
              </w:rPr>
              <w:t> </w:t>
            </w:r>
          </w:p>
        </w:tc>
        <w:tc>
          <w:tcPr>
            <w:tcW w:w="1843" w:type="dxa"/>
            <w:tcBorders>
              <w:top w:val="single" w:sz="6" w:space="0" w:color="auto"/>
              <w:left w:val="single" w:sz="6" w:space="0" w:color="auto"/>
              <w:bottom w:val="single" w:sz="6" w:space="0" w:color="auto"/>
              <w:right w:val="single" w:sz="6" w:space="0" w:color="auto"/>
            </w:tcBorders>
            <w:hideMark/>
          </w:tcPr>
          <w:p w14:paraId="50783319" w14:textId="5BD191EE" w:rsidR="00DB30B0" w:rsidRDefault="00DB30B0" w:rsidP="00743217">
            <w:pPr>
              <w:jc w:val="center"/>
              <w:textAlignment w:val="baseline"/>
              <w:rPr>
                <w:rFonts w:eastAsia="Times New Roman" w:cstheme="minorHAnsi"/>
                <w:lang w:eastAsia="en-GB"/>
              </w:rPr>
            </w:pPr>
            <w:r>
              <w:rPr>
                <w:rFonts w:eastAsia="Times New Roman" w:cstheme="minorHAnsi"/>
                <w:lang w:val="en-US" w:eastAsia="en-GB"/>
              </w:rPr>
              <w:t>1</w:t>
            </w:r>
          </w:p>
        </w:tc>
      </w:tr>
      <w:tr w:rsidR="00DB30B0" w14:paraId="73AB4059" w14:textId="77777777" w:rsidTr="00B4472D">
        <w:tc>
          <w:tcPr>
            <w:tcW w:w="7363" w:type="dxa"/>
            <w:tcBorders>
              <w:top w:val="single" w:sz="6" w:space="0" w:color="auto"/>
              <w:left w:val="single" w:sz="6" w:space="0" w:color="auto"/>
              <w:bottom w:val="single" w:sz="6" w:space="0" w:color="auto"/>
              <w:right w:val="single" w:sz="6" w:space="0" w:color="auto"/>
            </w:tcBorders>
            <w:hideMark/>
          </w:tcPr>
          <w:p w14:paraId="30FE90F7" w14:textId="77777777" w:rsidR="00DB30B0" w:rsidRDefault="00DB30B0">
            <w:pPr>
              <w:ind w:left="127" w:right="129"/>
              <w:textAlignment w:val="baseline"/>
              <w:rPr>
                <w:rFonts w:eastAsia="Times New Roman" w:cstheme="minorHAnsi"/>
                <w:lang w:eastAsia="en-GB"/>
              </w:rPr>
            </w:pPr>
            <w:r>
              <w:rPr>
                <w:rFonts w:eastAsia="Times New Roman" w:cstheme="minorHAnsi"/>
                <w:lang w:val="en-US" w:eastAsia="en-GB"/>
              </w:rPr>
              <w:t>Magnesium Sulphate 50% amp </w:t>
            </w:r>
            <w:r>
              <w:rPr>
                <w:rFonts w:eastAsia="Times New Roman" w:cstheme="minorHAnsi"/>
                <w:lang w:eastAsia="en-GB"/>
              </w:rPr>
              <w:t> </w:t>
            </w:r>
          </w:p>
        </w:tc>
        <w:tc>
          <w:tcPr>
            <w:tcW w:w="1843" w:type="dxa"/>
            <w:tcBorders>
              <w:top w:val="single" w:sz="6" w:space="0" w:color="auto"/>
              <w:left w:val="single" w:sz="6" w:space="0" w:color="auto"/>
              <w:bottom w:val="single" w:sz="6" w:space="0" w:color="auto"/>
              <w:right w:val="single" w:sz="6" w:space="0" w:color="auto"/>
            </w:tcBorders>
            <w:hideMark/>
          </w:tcPr>
          <w:p w14:paraId="310C0F86" w14:textId="11D83041" w:rsidR="00DB30B0" w:rsidRDefault="00DB30B0" w:rsidP="00743217">
            <w:pPr>
              <w:jc w:val="center"/>
              <w:textAlignment w:val="baseline"/>
              <w:rPr>
                <w:rFonts w:eastAsia="Times New Roman" w:cstheme="minorHAnsi"/>
                <w:lang w:eastAsia="en-GB"/>
              </w:rPr>
            </w:pPr>
            <w:r>
              <w:rPr>
                <w:rFonts w:eastAsia="Times New Roman" w:cstheme="minorHAnsi"/>
                <w:lang w:val="en-US" w:eastAsia="en-GB"/>
              </w:rPr>
              <w:t>2 X10ML</w:t>
            </w:r>
          </w:p>
        </w:tc>
      </w:tr>
      <w:tr w:rsidR="00DB30B0" w14:paraId="02A98776" w14:textId="77777777" w:rsidTr="00B4472D">
        <w:trPr>
          <w:trHeight w:val="355"/>
        </w:trPr>
        <w:tc>
          <w:tcPr>
            <w:tcW w:w="7363" w:type="dxa"/>
            <w:tcBorders>
              <w:top w:val="single" w:sz="6" w:space="0" w:color="auto"/>
              <w:left w:val="single" w:sz="6" w:space="0" w:color="auto"/>
              <w:bottom w:val="single" w:sz="6" w:space="0" w:color="auto"/>
              <w:right w:val="single" w:sz="6" w:space="0" w:color="auto"/>
            </w:tcBorders>
            <w:hideMark/>
          </w:tcPr>
          <w:p w14:paraId="0BD08E25" w14:textId="77777777" w:rsidR="00DB30B0" w:rsidRPr="00B4472D" w:rsidRDefault="00DB30B0">
            <w:pPr>
              <w:ind w:left="127" w:right="129"/>
              <w:textAlignment w:val="baseline"/>
              <w:rPr>
                <w:rFonts w:eastAsia="Times New Roman" w:cstheme="minorHAnsi"/>
                <w:lang w:eastAsia="en-GB"/>
              </w:rPr>
            </w:pPr>
            <w:r w:rsidRPr="00B4472D">
              <w:rPr>
                <w:rFonts w:eastAsia="Times New Roman" w:cstheme="minorHAnsi"/>
                <w:lang w:val="en-US" w:eastAsia="en-GB"/>
              </w:rPr>
              <w:t>Syringe 5ml</w:t>
            </w:r>
            <w:r w:rsidRPr="00B4472D">
              <w:rPr>
                <w:rFonts w:eastAsia="Times New Roman" w:cstheme="minorHAnsi"/>
                <w:lang w:eastAsia="en-GB"/>
              </w:rPr>
              <w:t> </w:t>
            </w:r>
          </w:p>
        </w:tc>
        <w:tc>
          <w:tcPr>
            <w:tcW w:w="1843" w:type="dxa"/>
            <w:tcBorders>
              <w:top w:val="single" w:sz="6" w:space="0" w:color="auto"/>
              <w:left w:val="single" w:sz="6" w:space="0" w:color="auto"/>
              <w:bottom w:val="single" w:sz="6" w:space="0" w:color="auto"/>
              <w:right w:val="single" w:sz="6" w:space="0" w:color="auto"/>
            </w:tcBorders>
            <w:hideMark/>
          </w:tcPr>
          <w:p w14:paraId="5AE9E600" w14:textId="2DBFEA75" w:rsidR="00DB30B0" w:rsidRPr="00B4472D" w:rsidRDefault="00DB30B0" w:rsidP="00743217">
            <w:pPr>
              <w:jc w:val="center"/>
              <w:textAlignment w:val="baseline"/>
              <w:rPr>
                <w:rFonts w:eastAsia="Times New Roman" w:cstheme="minorHAnsi"/>
                <w:lang w:eastAsia="en-GB"/>
              </w:rPr>
            </w:pPr>
            <w:r w:rsidRPr="00B4472D">
              <w:rPr>
                <w:rFonts w:eastAsia="Times New Roman" w:cstheme="minorHAnsi"/>
                <w:lang w:val="en-US" w:eastAsia="en-GB"/>
              </w:rPr>
              <w:t>1</w:t>
            </w:r>
          </w:p>
        </w:tc>
      </w:tr>
      <w:tr w:rsidR="00DB30B0" w14:paraId="0DAC5EC9" w14:textId="77777777" w:rsidTr="00B4472D">
        <w:tc>
          <w:tcPr>
            <w:tcW w:w="7363" w:type="dxa"/>
            <w:tcBorders>
              <w:top w:val="single" w:sz="6" w:space="0" w:color="auto"/>
              <w:left w:val="single" w:sz="6" w:space="0" w:color="auto"/>
              <w:bottom w:val="single" w:sz="6" w:space="0" w:color="auto"/>
              <w:right w:val="single" w:sz="6" w:space="0" w:color="auto"/>
            </w:tcBorders>
            <w:hideMark/>
          </w:tcPr>
          <w:p w14:paraId="3CBE6A6C" w14:textId="77777777" w:rsidR="00DB30B0" w:rsidRPr="00B4472D" w:rsidRDefault="00DB30B0">
            <w:pPr>
              <w:ind w:left="127" w:right="129"/>
              <w:textAlignment w:val="baseline"/>
              <w:rPr>
                <w:rFonts w:eastAsia="Times New Roman" w:cstheme="minorHAnsi"/>
                <w:lang w:eastAsia="en-GB"/>
              </w:rPr>
            </w:pPr>
            <w:r w:rsidRPr="00B4472D">
              <w:rPr>
                <w:rFonts w:eastAsia="Times New Roman" w:cstheme="minorHAnsi"/>
                <w:lang w:val="en-US" w:eastAsia="en-GB"/>
              </w:rPr>
              <w:t>Syringe 10ml</w:t>
            </w:r>
            <w:r w:rsidRPr="00B4472D">
              <w:rPr>
                <w:rFonts w:eastAsia="Times New Roman" w:cstheme="minorHAnsi"/>
                <w:lang w:eastAsia="en-GB"/>
              </w:rPr>
              <w:t> </w:t>
            </w:r>
          </w:p>
        </w:tc>
        <w:tc>
          <w:tcPr>
            <w:tcW w:w="1843" w:type="dxa"/>
            <w:tcBorders>
              <w:top w:val="single" w:sz="6" w:space="0" w:color="auto"/>
              <w:left w:val="single" w:sz="6" w:space="0" w:color="auto"/>
              <w:bottom w:val="single" w:sz="6" w:space="0" w:color="auto"/>
              <w:right w:val="single" w:sz="6" w:space="0" w:color="auto"/>
            </w:tcBorders>
            <w:hideMark/>
          </w:tcPr>
          <w:p w14:paraId="70057FAF" w14:textId="369250DD" w:rsidR="00DB30B0" w:rsidRPr="00B4472D" w:rsidRDefault="00DB30B0" w:rsidP="00743217">
            <w:pPr>
              <w:jc w:val="center"/>
              <w:textAlignment w:val="baseline"/>
              <w:rPr>
                <w:rFonts w:eastAsia="Times New Roman" w:cstheme="minorHAnsi"/>
                <w:lang w:eastAsia="en-GB"/>
              </w:rPr>
            </w:pPr>
            <w:r w:rsidRPr="00B4472D">
              <w:rPr>
                <w:rFonts w:eastAsia="Times New Roman" w:cstheme="minorHAnsi"/>
                <w:lang w:val="en-US" w:eastAsia="en-GB"/>
              </w:rPr>
              <w:t>1</w:t>
            </w:r>
          </w:p>
        </w:tc>
      </w:tr>
      <w:tr w:rsidR="00DB30B0" w14:paraId="472D096B" w14:textId="77777777" w:rsidTr="00B4472D">
        <w:tc>
          <w:tcPr>
            <w:tcW w:w="7363" w:type="dxa"/>
            <w:tcBorders>
              <w:top w:val="single" w:sz="6" w:space="0" w:color="auto"/>
              <w:left w:val="single" w:sz="6" w:space="0" w:color="auto"/>
              <w:bottom w:val="single" w:sz="6" w:space="0" w:color="auto"/>
              <w:right w:val="single" w:sz="6" w:space="0" w:color="auto"/>
            </w:tcBorders>
            <w:hideMark/>
          </w:tcPr>
          <w:p w14:paraId="28BD0875" w14:textId="77777777" w:rsidR="00DB30B0" w:rsidRPr="00B4472D" w:rsidRDefault="00DB30B0">
            <w:pPr>
              <w:ind w:left="127" w:right="129"/>
              <w:textAlignment w:val="baseline"/>
              <w:rPr>
                <w:rFonts w:eastAsia="Times New Roman" w:cstheme="minorHAnsi"/>
                <w:lang w:eastAsia="en-GB"/>
              </w:rPr>
            </w:pPr>
            <w:r w:rsidRPr="00B4472D">
              <w:rPr>
                <w:rFonts w:eastAsia="Times New Roman" w:cstheme="minorHAnsi"/>
                <w:lang w:val="en-US" w:eastAsia="en-GB"/>
              </w:rPr>
              <w:t>Safety (green) needles</w:t>
            </w:r>
            <w:r w:rsidRPr="00B4472D">
              <w:rPr>
                <w:rFonts w:eastAsia="Times New Roman" w:cstheme="minorHAnsi"/>
                <w:lang w:eastAsia="en-GB"/>
              </w:rPr>
              <w:t> </w:t>
            </w:r>
            <w:r w:rsidRPr="00B4472D">
              <w:rPr>
                <w:rFonts w:eastAsia="Times New Roman" w:cstheme="minorHAnsi"/>
                <w:lang w:val="en-US" w:eastAsia="en-GB"/>
              </w:rPr>
              <w:t>Ref 305895</w:t>
            </w:r>
            <w:r w:rsidRPr="00B4472D">
              <w:rPr>
                <w:rFonts w:eastAsia="Times New Roman" w:cstheme="minorHAnsi"/>
                <w:lang w:eastAsia="en-GB"/>
              </w:rPr>
              <w:t> </w:t>
            </w:r>
          </w:p>
        </w:tc>
        <w:tc>
          <w:tcPr>
            <w:tcW w:w="1843" w:type="dxa"/>
            <w:tcBorders>
              <w:top w:val="single" w:sz="6" w:space="0" w:color="auto"/>
              <w:left w:val="single" w:sz="6" w:space="0" w:color="auto"/>
              <w:bottom w:val="single" w:sz="6" w:space="0" w:color="auto"/>
              <w:right w:val="single" w:sz="6" w:space="0" w:color="auto"/>
            </w:tcBorders>
            <w:hideMark/>
          </w:tcPr>
          <w:p w14:paraId="76FA3642" w14:textId="2634F744" w:rsidR="00DB30B0" w:rsidRPr="00B4472D" w:rsidRDefault="00DB30B0" w:rsidP="00743217">
            <w:pPr>
              <w:jc w:val="center"/>
              <w:textAlignment w:val="baseline"/>
              <w:rPr>
                <w:rFonts w:eastAsia="Times New Roman" w:cstheme="minorHAnsi"/>
                <w:lang w:eastAsia="en-GB"/>
              </w:rPr>
            </w:pPr>
            <w:r w:rsidRPr="00B4472D">
              <w:rPr>
                <w:rFonts w:eastAsia="Times New Roman" w:cstheme="minorHAnsi"/>
                <w:lang w:val="en-US" w:eastAsia="en-GB"/>
              </w:rPr>
              <w:t>5</w:t>
            </w:r>
          </w:p>
        </w:tc>
      </w:tr>
    </w:tbl>
    <w:p w14:paraId="46ED410D" w14:textId="4DA65C1A" w:rsidR="00034621" w:rsidRDefault="00034621" w:rsidP="00A97FD5">
      <w:pPr>
        <w:pStyle w:val="BodyTextIndent"/>
        <w:ind w:left="0"/>
        <w:jc w:val="left"/>
      </w:pPr>
    </w:p>
    <w:p w14:paraId="1E88AEFF" w14:textId="6A5D818A" w:rsidR="00191A59" w:rsidRDefault="00191A59" w:rsidP="00A97FD5">
      <w:pPr>
        <w:pStyle w:val="BodyTextIndent"/>
        <w:ind w:left="0"/>
        <w:jc w:val="left"/>
      </w:pPr>
      <w:r>
        <w:t>Pre-filled syringes will be supplied where possible, but at times of product shortages, these may need to be substituted with alternative ampoule preparations.</w:t>
      </w:r>
    </w:p>
    <w:p w14:paraId="13FD1C52" w14:textId="77777777" w:rsidR="009C6DCF" w:rsidRDefault="009C6DCF" w:rsidP="00A97FD5">
      <w:pPr>
        <w:pStyle w:val="BodyTextIndent"/>
        <w:ind w:left="0"/>
        <w:jc w:val="left"/>
      </w:pPr>
    </w:p>
    <w:p w14:paraId="1B50F0B0" w14:textId="6EE6F219" w:rsidR="009C6DCF" w:rsidRDefault="009C6DCF" w:rsidP="009C6DCF">
      <w:pPr>
        <w:pStyle w:val="Heading3"/>
      </w:pPr>
      <w:bookmarkStart w:id="308" w:name="_Toc195515645"/>
      <w:r>
        <w:t>Further Emergency Drugs</w:t>
      </w:r>
      <w:bookmarkEnd w:id="308"/>
    </w:p>
    <w:p w14:paraId="0BD3464F" w14:textId="2CB2AE4E" w:rsidR="009C6DCF" w:rsidRDefault="009C6DCF" w:rsidP="009C6DCF">
      <w:r>
        <w:t>PTHB no longer has in place the ‘black box’ system for emergency drugs and instead the general ward for each hospital site is required to maintain</w:t>
      </w:r>
      <w:r w:rsidR="004A341E">
        <w:t xml:space="preserve"> a stock of the following </w:t>
      </w:r>
      <w:r w:rsidR="000042A4">
        <w:t>items: -</w:t>
      </w:r>
    </w:p>
    <w:p w14:paraId="4C146E7B" w14:textId="77777777" w:rsidR="00D92E94" w:rsidRDefault="00D92E94" w:rsidP="009C6DCF"/>
    <w:tbl>
      <w:tblPr>
        <w:tblW w:w="9204" w:type="dxa"/>
        <w:tblCellMar>
          <w:left w:w="0" w:type="dxa"/>
          <w:right w:w="0" w:type="dxa"/>
        </w:tblCellMar>
        <w:tblLook w:val="04A0" w:firstRow="1" w:lastRow="0" w:firstColumn="1" w:lastColumn="0" w:noHBand="0" w:noVBand="1"/>
      </w:tblPr>
      <w:tblGrid>
        <w:gridCol w:w="7361"/>
        <w:gridCol w:w="1843"/>
      </w:tblGrid>
      <w:tr w:rsidR="00D83D9C" w14:paraId="103CE5E9" w14:textId="77777777" w:rsidTr="00DC652C">
        <w:trPr>
          <w:trHeight w:val="330"/>
        </w:trPr>
        <w:tc>
          <w:tcPr>
            <w:tcW w:w="7361" w:type="dxa"/>
            <w:tcBorders>
              <w:top w:val="single" w:sz="4" w:space="0" w:color="auto"/>
              <w:left w:val="single" w:sz="8" w:space="0" w:color="000000"/>
              <w:bottom w:val="single" w:sz="8" w:space="0" w:color="auto"/>
              <w:right w:val="single" w:sz="8" w:space="0" w:color="auto"/>
            </w:tcBorders>
            <w:shd w:val="clear" w:color="auto" w:fill="D9E2F3"/>
            <w:tcMar>
              <w:top w:w="0" w:type="dxa"/>
              <w:left w:w="108" w:type="dxa"/>
              <w:bottom w:w="0" w:type="dxa"/>
              <w:right w:w="108" w:type="dxa"/>
            </w:tcMar>
            <w:vAlign w:val="center"/>
            <w:hideMark/>
          </w:tcPr>
          <w:p w14:paraId="547C1B5E" w14:textId="77777777" w:rsidR="00D83D9C" w:rsidRDefault="00D83D9C">
            <w:pPr>
              <w:pStyle w:val="xmsonormal"/>
              <w:jc w:val="center"/>
            </w:pPr>
            <w:r>
              <w:rPr>
                <w:b/>
                <w:bCs/>
                <w:color w:val="000000"/>
                <w:sz w:val="24"/>
                <w:szCs w:val="24"/>
              </w:rPr>
              <w:t>ITEM</w:t>
            </w:r>
          </w:p>
        </w:tc>
        <w:tc>
          <w:tcPr>
            <w:tcW w:w="1843" w:type="dxa"/>
            <w:tcBorders>
              <w:top w:val="single" w:sz="4" w:space="0" w:color="auto"/>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3832CF06" w14:textId="21FA35F8" w:rsidR="00D83D9C" w:rsidRDefault="00D92E94">
            <w:pPr>
              <w:pStyle w:val="xmsonormal"/>
              <w:jc w:val="right"/>
            </w:pPr>
            <w:r>
              <w:rPr>
                <w:b/>
                <w:bCs/>
                <w:color w:val="000000"/>
                <w:sz w:val="24"/>
                <w:szCs w:val="24"/>
              </w:rPr>
              <w:t>QUANTITY</w:t>
            </w:r>
          </w:p>
        </w:tc>
      </w:tr>
      <w:tr w:rsidR="00D83D9C" w14:paraId="0D2E0F38" w14:textId="77777777" w:rsidTr="00DC652C">
        <w:trPr>
          <w:trHeight w:val="330"/>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0B4CCF20" w14:textId="77777777" w:rsidR="00D83D9C" w:rsidRPr="00DC652C" w:rsidRDefault="00D83D9C">
            <w:pPr>
              <w:pStyle w:val="xmsonormal"/>
              <w:rPr>
                <w:rFonts w:asciiTheme="minorHAnsi" w:hAnsiTheme="minorHAnsi"/>
              </w:rPr>
            </w:pPr>
            <w:r w:rsidRPr="00DC652C">
              <w:rPr>
                <w:rFonts w:asciiTheme="minorHAnsi" w:hAnsiTheme="minorHAnsi"/>
                <w:color w:val="000000"/>
              </w:rPr>
              <w:t>ADENOSINE 6MG IN 2ML VIAL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B2A9F0"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4</w:t>
            </w:r>
          </w:p>
        </w:tc>
      </w:tr>
      <w:tr w:rsidR="00D83D9C" w14:paraId="61A478B4" w14:textId="77777777" w:rsidTr="00DC652C">
        <w:trPr>
          <w:trHeight w:val="615"/>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3B0A7F35" w14:textId="77777777" w:rsidR="00D83D9C" w:rsidRPr="00DC652C" w:rsidRDefault="00D83D9C">
            <w:pPr>
              <w:pStyle w:val="xmsonormal"/>
              <w:rPr>
                <w:rFonts w:asciiTheme="minorHAnsi" w:hAnsiTheme="minorHAnsi"/>
              </w:rPr>
            </w:pPr>
            <w:r w:rsidRPr="00DC652C">
              <w:rPr>
                <w:rFonts w:asciiTheme="minorHAnsi" w:hAnsiTheme="minorHAnsi"/>
                <w:color w:val="000000"/>
              </w:rPr>
              <w:t>EPINEPHRINE (ADRENALINE) INJECTION 1MG IN 1ML 1:1000 1ML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BEE002"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5</w:t>
            </w:r>
          </w:p>
        </w:tc>
      </w:tr>
      <w:tr w:rsidR="00D83D9C" w14:paraId="1AE22EEC" w14:textId="77777777" w:rsidTr="00DC652C">
        <w:trPr>
          <w:trHeight w:val="330"/>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7DB77245" w14:textId="77777777" w:rsidR="00D83D9C" w:rsidRPr="00DC652C" w:rsidRDefault="00D83D9C">
            <w:pPr>
              <w:pStyle w:val="xmsonormal"/>
              <w:rPr>
                <w:rFonts w:asciiTheme="minorHAnsi" w:hAnsiTheme="minorHAnsi"/>
              </w:rPr>
            </w:pPr>
            <w:r w:rsidRPr="00DC652C">
              <w:rPr>
                <w:rFonts w:asciiTheme="minorHAnsi" w:hAnsiTheme="minorHAnsi"/>
                <w:color w:val="000000"/>
              </w:rPr>
              <w:t>AMIODARONE INJECTION 150MG IN 3ML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A7BBF4"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4</w:t>
            </w:r>
          </w:p>
        </w:tc>
      </w:tr>
      <w:tr w:rsidR="00D83D9C" w14:paraId="67495C17" w14:textId="77777777" w:rsidTr="00DC652C">
        <w:trPr>
          <w:trHeight w:val="330"/>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722EDED0" w14:textId="77777777" w:rsidR="00D83D9C" w:rsidRPr="00DC652C" w:rsidRDefault="00D83D9C">
            <w:pPr>
              <w:pStyle w:val="xmsonormal"/>
              <w:rPr>
                <w:rFonts w:asciiTheme="minorHAnsi" w:hAnsiTheme="minorHAnsi"/>
              </w:rPr>
            </w:pPr>
            <w:r w:rsidRPr="00DC652C">
              <w:rPr>
                <w:rFonts w:asciiTheme="minorHAnsi" w:hAnsiTheme="minorHAnsi"/>
                <w:color w:val="000000"/>
              </w:rPr>
              <w:t>ATROPINE INJECTION 600MCG IN 1ML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26B70E"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5</w:t>
            </w:r>
          </w:p>
        </w:tc>
      </w:tr>
      <w:tr w:rsidR="00D83D9C" w14:paraId="5DE1F8F8" w14:textId="77777777" w:rsidTr="00DC652C">
        <w:trPr>
          <w:trHeight w:val="330"/>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045ECD8E" w14:textId="77777777" w:rsidR="00D83D9C" w:rsidRPr="00DC652C" w:rsidRDefault="00D83D9C">
            <w:pPr>
              <w:pStyle w:val="xmsonormal"/>
              <w:rPr>
                <w:rFonts w:asciiTheme="minorHAnsi" w:hAnsiTheme="minorHAnsi"/>
              </w:rPr>
            </w:pPr>
            <w:r w:rsidRPr="00DC652C">
              <w:rPr>
                <w:rFonts w:asciiTheme="minorHAnsi" w:hAnsiTheme="minorHAnsi"/>
                <w:color w:val="000000"/>
              </w:rPr>
              <w:t>CHLORPHENAMINE INJECTION 10MG IN 1ML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0062FA"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2</w:t>
            </w:r>
          </w:p>
        </w:tc>
      </w:tr>
      <w:tr w:rsidR="00D83D9C" w14:paraId="7625AFA0" w14:textId="77777777" w:rsidTr="00DC652C">
        <w:trPr>
          <w:trHeight w:val="330"/>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41192E5E" w14:textId="77777777" w:rsidR="00D83D9C" w:rsidRPr="00DC652C" w:rsidRDefault="00D83D9C">
            <w:pPr>
              <w:pStyle w:val="xmsonormal"/>
              <w:rPr>
                <w:rFonts w:asciiTheme="minorHAnsi" w:hAnsiTheme="minorHAnsi"/>
              </w:rPr>
            </w:pPr>
            <w:r w:rsidRPr="00DC652C">
              <w:rPr>
                <w:rFonts w:asciiTheme="minorHAnsi" w:hAnsiTheme="minorHAnsi"/>
                <w:color w:val="000000"/>
              </w:rPr>
              <w:t>DIAZEPAM INJECTION 10MG IN 2ML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1491AE"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2</w:t>
            </w:r>
          </w:p>
        </w:tc>
      </w:tr>
      <w:tr w:rsidR="00D83D9C" w14:paraId="3E1DEA03" w14:textId="77777777" w:rsidTr="00DC652C">
        <w:trPr>
          <w:trHeight w:val="330"/>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1ECF913A" w14:textId="77777777" w:rsidR="00D83D9C" w:rsidRPr="00DC652C" w:rsidRDefault="00D83D9C">
            <w:pPr>
              <w:pStyle w:val="xmsonormal"/>
              <w:rPr>
                <w:rFonts w:asciiTheme="minorHAnsi" w:hAnsiTheme="minorHAnsi"/>
              </w:rPr>
            </w:pPr>
            <w:r w:rsidRPr="00DC652C">
              <w:rPr>
                <w:rFonts w:asciiTheme="minorHAnsi" w:hAnsiTheme="minorHAnsi"/>
                <w:color w:val="000000"/>
              </w:rPr>
              <w:t>DIAZEPAM RECTUBES 10MG IN 2.5ML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031A8A"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2</w:t>
            </w:r>
          </w:p>
        </w:tc>
      </w:tr>
      <w:tr w:rsidR="00D83D9C" w14:paraId="6DC9EA46" w14:textId="77777777" w:rsidTr="00DC652C">
        <w:trPr>
          <w:trHeight w:val="330"/>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1CA752AE" w14:textId="77777777" w:rsidR="00D83D9C" w:rsidRPr="00DC652C" w:rsidRDefault="00D83D9C">
            <w:pPr>
              <w:pStyle w:val="xmsonormal"/>
              <w:rPr>
                <w:rFonts w:asciiTheme="minorHAnsi" w:hAnsiTheme="minorHAnsi"/>
              </w:rPr>
            </w:pPr>
            <w:r w:rsidRPr="00DC652C">
              <w:rPr>
                <w:rFonts w:asciiTheme="minorHAnsi" w:hAnsiTheme="minorHAnsi"/>
                <w:color w:val="000000"/>
              </w:rPr>
              <w:t>GLUCOSE 20% 100ML VIAL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1B8BAA"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1</w:t>
            </w:r>
          </w:p>
        </w:tc>
      </w:tr>
      <w:tr w:rsidR="00D83D9C" w14:paraId="79F9A07A" w14:textId="77777777" w:rsidTr="00DC652C">
        <w:trPr>
          <w:trHeight w:val="615"/>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762D6062" w14:textId="77777777" w:rsidR="00D83D9C" w:rsidRPr="00DC652C" w:rsidRDefault="00D83D9C">
            <w:pPr>
              <w:pStyle w:val="xmsonormal"/>
              <w:rPr>
                <w:rFonts w:asciiTheme="minorHAnsi" w:hAnsiTheme="minorHAnsi"/>
              </w:rPr>
            </w:pPr>
            <w:r w:rsidRPr="00DC652C">
              <w:rPr>
                <w:rFonts w:asciiTheme="minorHAnsi" w:hAnsiTheme="minorHAnsi"/>
                <w:color w:val="000000"/>
              </w:rPr>
              <w:t>HYDROCORTISONE SODIUM PHOSPHATE INJECTION 100MG IN 1ML</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D7919A"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5</w:t>
            </w:r>
          </w:p>
        </w:tc>
      </w:tr>
      <w:tr w:rsidR="00D83D9C" w14:paraId="3352D8C1" w14:textId="77777777" w:rsidTr="00DC652C">
        <w:trPr>
          <w:trHeight w:val="330"/>
        </w:trPr>
        <w:tc>
          <w:tcPr>
            <w:tcW w:w="7361" w:type="dxa"/>
            <w:tcBorders>
              <w:top w:val="nil"/>
              <w:left w:val="single" w:sz="8" w:space="0" w:color="000000"/>
              <w:bottom w:val="single" w:sz="8" w:space="0" w:color="auto"/>
              <w:right w:val="single" w:sz="8" w:space="0" w:color="auto"/>
            </w:tcBorders>
            <w:tcMar>
              <w:top w:w="0" w:type="dxa"/>
              <w:left w:w="108" w:type="dxa"/>
              <w:bottom w:w="0" w:type="dxa"/>
              <w:right w:w="108" w:type="dxa"/>
            </w:tcMar>
            <w:vAlign w:val="center"/>
            <w:hideMark/>
          </w:tcPr>
          <w:p w14:paraId="788E58DC" w14:textId="77777777" w:rsidR="00D83D9C" w:rsidRPr="00DC652C" w:rsidRDefault="00D83D9C">
            <w:pPr>
              <w:pStyle w:val="xmsonormal"/>
              <w:rPr>
                <w:rFonts w:asciiTheme="minorHAnsi" w:hAnsiTheme="minorHAnsi"/>
              </w:rPr>
            </w:pPr>
            <w:r w:rsidRPr="00DC652C">
              <w:rPr>
                <w:rFonts w:asciiTheme="minorHAnsi" w:hAnsiTheme="minorHAnsi"/>
                <w:color w:val="000000"/>
              </w:rPr>
              <w:t>NALOXONE INJECTION 400MCG IN 1ML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F3E989" w14:textId="77777777" w:rsidR="00D83D9C" w:rsidRPr="00DC652C" w:rsidRDefault="00D83D9C">
            <w:pPr>
              <w:pStyle w:val="xmsonormal"/>
              <w:jc w:val="right"/>
              <w:rPr>
                <w:rFonts w:asciiTheme="minorHAnsi" w:hAnsiTheme="minorHAnsi"/>
              </w:rPr>
            </w:pPr>
            <w:r w:rsidRPr="00DC652C">
              <w:rPr>
                <w:rFonts w:asciiTheme="minorHAnsi" w:hAnsiTheme="minorHAnsi"/>
                <w:color w:val="000000"/>
              </w:rPr>
              <w:t>5</w:t>
            </w:r>
          </w:p>
        </w:tc>
      </w:tr>
    </w:tbl>
    <w:p w14:paraId="561B7398" w14:textId="77777777" w:rsidR="004A341E" w:rsidRDefault="004A341E" w:rsidP="009C6DCF"/>
    <w:p w14:paraId="696E9038" w14:textId="6E39A850" w:rsidR="000042A4" w:rsidRPr="009C6DCF" w:rsidRDefault="000042A4" w:rsidP="009C6DCF">
      <w:r>
        <w:t xml:space="preserve">These </w:t>
      </w:r>
      <w:r w:rsidR="00BE1D2D">
        <w:t>items and stock levels will be maintained by the Pharmacy team as part of the weekly stock checks.</w:t>
      </w:r>
    </w:p>
    <w:p w14:paraId="7B1ADEF4" w14:textId="35B55CA0" w:rsidR="00034621" w:rsidRDefault="00034621" w:rsidP="00034621">
      <w:pPr>
        <w:pStyle w:val="Heading2"/>
      </w:pPr>
      <w:bookmarkStart w:id="309" w:name="_Toc195515646"/>
      <w:r>
        <w:t>Anaphylaxis Kits</w:t>
      </w:r>
      <w:bookmarkEnd w:id="309"/>
    </w:p>
    <w:p w14:paraId="62679E21" w14:textId="77777777" w:rsidR="001418A0" w:rsidRPr="001418A0" w:rsidRDefault="001418A0" w:rsidP="001418A0"/>
    <w:p w14:paraId="1E46E31F" w14:textId="4EA2B6CF" w:rsidR="001B4CA5" w:rsidRDefault="001B4CA5" w:rsidP="00913093">
      <w:r>
        <w:t>Each ward/department</w:t>
      </w:r>
      <w:r w:rsidR="009C6DCF">
        <w:t xml:space="preserve"> that may administe</w:t>
      </w:r>
      <w:r w:rsidR="000042A4">
        <w:t>r</w:t>
      </w:r>
      <w:r w:rsidR="009C6DCF">
        <w:t xml:space="preserve"> medications or vaccines</w:t>
      </w:r>
      <w:r>
        <w:t xml:space="preserve"> should clearly</w:t>
      </w:r>
      <w:r w:rsidR="009C6DCF">
        <w:t xml:space="preserve"> have available and</w:t>
      </w:r>
      <w:r>
        <w:t xml:space="preserve"> identify where adrenaline 1 in 1000 is </w:t>
      </w:r>
      <w:r w:rsidR="000042A4">
        <w:t>located</w:t>
      </w:r>
      <w:r w:rsidR="00625461">
        <w:t xml:space="preserve">, if required in an emergency for the management of anaphylaxis. To do this </w:t>
      </w:r>
      <w:r w:rsidR="00625461">
        <w:lastRenderedPageBreak/>
        <w:t xml:space="preserve">each ward/department have been supplied with the following poster to note </w:t>
      </w:r>
      <w:r w:rsidR="000042A4">
        <w:t xml:space="preserve">in key places </w:t>
      </w:r>
      <w:r w:rsidR="005C6251">
        <w:t>where to find.</w:t>
      </w:r>
    </w:p>
    <w:p w14:paraId="68A6E0F0" w14:textId="77777777" w:rsidR="00913093" w:rsidRDefault="00913093" w:rsidP="00913093"/>
    <w:p w14:paraId="3AB3FA04" w14:textId="251BFAED" w:rsidR="00913093" w:rsidRPr="00913093" w:rsidRDefault="00B52F79" w:rsidP="00913093">
      <w:r w:rsidRPr="00B52F79">
        <w:rPr>
          <w:noProof/>
        </w:rPr>
        <w:drawing>
          <wp:inline distT="0" distB="0" distL="0" distR="0" wp14:anchorId="3D762380" wp14:editId="04D23A42">
            <wp:extent cx="5829300" cy="3555365"/>
            <wp:effectExtent l="0" t="0" r="0" b="6985"/>
            <wp:docPr id="1445332538" name="Picture 1" descr="A green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332538" name="Picture 1" descr="A green sign with white text&#10;&#10;Description automatically generated"/>
                    <pic:cNvPicPr/>
                  </pic:nvPicPr>
                  <pic:blipFill>
                    <a:blip r:embed="rId317"/>
                    <a:stretch>
                      <a:fillRect/>
                    </a:stretch>
                  </pic:blipFill>
                  <pic:spPr>
                    <a:xfrm>
                      <a:off x="0" y="0"/>
                      <a:ext cx="5829300" cy="3555365"/>
                    </a:xfrm>
                    <a:prstGeom prst="rect">
                      <a:avLst/>
                    </a:prstGeom>
                  </pic:spPr>
                </pic:pic>
              </a:graphicData>
            </a:graphic>
          </wp:inline>
        </w:drawing>
      </w:r>
    </w:p>
    <w:p w14:paraId="7D25FE51" w14:textId="73B4943E" w:rsidR="001052AE" w:rsidRPr="002002C4" w:rsidRDefault="001052AE" w:rsidP="00A97FD5">
      <w:pPr>
        <w:pStyle w:val="BodyTextIndent"/>
        <w:ind w:left="0"/>
        <w:jc w:val="left"/>
      </w:pPr>
    </w:p>
    <w:p w14:paraId="359A63C9" w14:textId="77777777" w:rsidR="000F76DB" w:rsidRPr="002002C4" w:rsidRDefault="000F76DB" w:rsidP="00A97FD5">
      <w:pPr>
        <w:pStyle w:val="Heading2"/>
      </w:pPr>
      <w:bookmarkStart w:id="310" w:name="_Toc195515647"/>
      <w:r w:rsidRPr="002002C4">
        <w:t xml:space="preserve">Medicinal Products </w:t>
      </w:r>
      <w:r w:rsidR="00453181" w:rsidRPr="002002C4">
        <w:t>in</w:t>
      </w:r>
      <w:r w:rsidRPr="002002C4">
        <w:t xml:space="preserve"> </w:t>
      </w:r>
      <w:r w:rsidR="001C5505">
        <w:t>Patient’s Homes</w:t>
      </w:r>
      <w:bookmarkEnd w:id="310"/>
      <w:r w:rsidRPr="002002C4">
        <w:t xml:space="preserve"> </w:t>
      </w:r>
    </w:p>
    <w:p w14:paraId="7EF2E152" w14:textId="77777777" w:rsidR="001C5505" w:rsidRDefault="001C5505" w:rsidP="00A97FD5">
      <w:pPr>
        <w:pStyle w:val="BodyTextIndent"/>
        <w:ind w:left="0"/>
        <w:jc w:val="left"/>
      </w:pPr>
    </w:p>
    <w:p w14:paraId="46BAF5AF" w14:textId="77777777" w:rsidR="000F76DB" w:rsidRDefault="002D7B4C" w:rsidP="00A97FD5">
      <w:pPr>
        <w:pStyle w:val="BodyTextIndent"/>
        <w:ind w:left="0"/>
        <w:jc w:val="left"/>
      </w:pPr>
      <w:r w:rsidRPr="002002C4">
        <w:t>The c</w:t>
      </w:r>
      <w:r w:rsidR="000F76DB" w:rsidRPr="002002C4">
        <w:t xml:space="preserve">ommunity </w:t>
      </w:r>
      <w:r w:rsidRPr="002002C4">
        <w:t>healthcare p</w:t>
      </w:r>
      <w:r w:rsidR="00735446" w:rsidRPr="002002C4">
        <w:t>rofessional</w:t>
      </w:r>
      <w:r w:rsidR="00276058">
        <w:t>, including pharmacy professionals</w:t>
      </w:r>
      <w:r w:rsidR="000F76DB" w:rsidRPr="002002C4">
        <w:t xml:space="preserve"> should advise patients or relatives on safe storage of medicinal products in the home</w:t>
      </w:r>
      <w:r w:rsidR="00735446" w:rsidRPr="002002C4">
        <w:t xml:space="preserve"> e.g. out of the reach and sight of children, away from a hot radiator or areas with steam such as kitche</w:t>
      </w:r>
      <w:r w:rsidR="00453181" w:rsidRPr="002002C4">
        <w:t>n</w:t>
      </w:r>
      <w:r w:rsidR="00735446" w:rsidRPr="002002C4">
        <w:t>s or bathrooms.</w:t>
      </w:r>
    </w:p>
    <w:p w14:paraId="0D700DD3" w14:textId="77777777" w:rsidR="001C5505" w:rsidRDefault="001C5505" w:rsidP="00A97FD5">
      <w:pPr>
        <w:pStyle w:val="BodyTextIndent"/>
        <w:ind w:left="0"/>
        <w:jc w:val="left"/>
      </w:pPr>
    </w:p>
    <w:p w14:paraId="1ECF0390" w14:textId="77777777" w:rsidR="001C5505" w:rsidRDefault="001C5505" w:rsidP="00A97FD5">
      <w:pPr>
        <w:pStyle w:val="BodyTextIndent"/>
        <w:ind w:left="0"/>
        <w:jc w:val="left"/>
      </w:pPr>
      <w:r>
        <w:t xml:space="preserve">If PTHB community teams or Social Care providers are responsible for the storing a person’s medicines then the following should be considered from </w:t>
      </w:r>
      <w:hyperlink r:id="rId318" w:history="1">
        <w:r w:rsidRPr="001C5505">
          <w:rPr>
            <w:rStyle w:val="Hyperlink"/>
            <w:rFonts w:cstheme="minorBidi"/>
          </w:rPr>
          <w:t>NICE Guidance NG 67</w:t>
        </w:r>
      </w:hyperlink>
      <w:r>
        <w:t>:-</w:t>
      </w:r>
    </w:p>
    <w:p w14:paraId="06C86FBA" w14:textId="77777777" w:rsidR="001C5505" w:rsidRDefault="001C5505" w:rsidP="00A97FD5">
      <w:pPr>
        <w:pStyle w:val="BodyTextIndent"/>
        <w:ind w:left="0"/>
        <w:jc w:val="left"/>
      </w:pPr>
    </w:p>
    <w:p w14:paraId="5272DFD4" w14:textId="77777777" w:rsidR="001C5505" w:rsidRDefault="001C5505">
      <w:pPr>
        <w:pStyle w:val="BodyTextIndent"/>
        <w:numPr>
          <w:ilvl w:val="0"/>
          <w:numId w:val="96"/>
        </w:numPr>
        <w:jc w:val="left"/>
      </w:pPr>
      <w:r>
        <w:t>identifying who should have authorised access to the medicines</w:t>
      </w:r>
    </w:p>
    <w:p w14:paraId="1C0196C5" w14:textId="77777777" w:rsidR="001C5505" w:rsidRDefault="001C5505">
      <w:pPr>
        <w:pStyle w:val="BodyTextIndent"/>
        <w:numPr>
          <w:ilvl w:val="0"/>
          <w:numId w:val="96"/>
        </w:numPr>
        <w:jc w:val="left"/>
      </w:pPr>
      <w:r>
        <w:t xml:space="preserve">seeking advice from a </w:t>
      </w:r>
      <w:r w:rsidR="00DF5632">
        <w:t>pharmacy</w:t>
      </w:r>
      <w:r>
        <w:t xml:space="preserve"> professional about how to store medicines safely, if needed</w:t>
      </w:r>
    </w:p>
    <w:p w14:paraId="0401B360" w14:textId="77777777" w:rsidR="001C5505" w:rsidRDefault="001C5505">
      <w:pPr>
        <w:pStyle w:val="BodyTextIndent"/>
        <w:numPr>
          <w:ilvl w:val="0"/>
          <w:numId w:val="96"/>
        </w:numPr>
        <w:jc w:val="left"/>
      </w:pPr>
      <w:r>
        <w:t>ensuring there is a safe storage place or cupboard for storing medicines, including those supplied in monitored dosage systems</w:t>
      </w:r>
    </w:p>
    <w:p w14:paraId="504B1901" w14:textId="77777777" w:rsidR="001C5505" w:rsidRDefault="001C5505">
      <w:pPr>
        <w:pStyle w:val="BodyTextIndent"/>
        <w:numPr>
          <w:ilvl w:val="0"/>
          <w:numId w:val="96"/>
        </w:numPr>
        <w:jc w:val="left"/>
      </w:pPr>
      <w:r>
        <w:t>assessing the need for secure storage, for example, in a lockable cupboard</w:t>
      </w:r>
    </w:p>
    <w:p w14:paraId="6C0B1EDE" w14:textId="77777777" w:rsidR="001C5505" w:rsidRDefault="001C5505">
      <w:pPr>
        <w:pStyle w:val="BodyTextIndent"/>
        <w:numPr>
          <w:ilvl w:val="0"/>
          <w:numId w:val="96"/>
        </w:numPr>
        <w:jc w:val="left"/>
      </w:pPr>
      <w:r>
        <w:t>identifying the need for fridge storage</w:t>
      </w:r>
    </w:p>
    <w:p w14:paraId="01AC0CE2" w14:textId="77777777" w:rsidR="000F76DB" w:rsidRDefault="001C5505">
      <w:pPr>
        <w:pStyle w:val="BodyTextIndent"/>
        <w:numPr>
          <w:ilvl w:val="0"/>
          <w:numId w:val="96"/>
        </w:numPr>
        <w:jc w:val="left"/>
      </w:pPr>
      <w:r>
        <w:t>reviewing storage needs, for example, if the person has declining or fluctuating mental capacity.</w:t>
      </w:r>
    </w:p>
    <w:p w14:paraId="1AC1CC90" w14:textId="77777777" w:rsidR="001052AE" w:rsidRDefault="001052AE" w:rsidP="0050293F">
      <w:pPr>
        <w:pStyle w:val="BodyTextIndent"/>
        <w:ind w:left="0"/>
        <w:jc w:val="left"/>
      </w:pPr>
    </w:p>
    <w:p w14:paraId="17D16178" w14:textId="77777777" w:rsidR="000F76DB" w:rsidRDefault="000F76DB" w:rsidP="00A97FD5">
      <w:pPr>
        <w:pStyle w:val="Heading2"/>
      </w:pPr>
      <w:bookmarkStart w:id="311" w:name="_Toc195515648"/>
      <w:r w:rsidRPr="002002C4">
        <w:lastRenderedPageBreak/>
        <w:t>Storage of Vaccines</w:t>
      </w:r>
      <w:bookmarkEnd w:id="311"/>
    </w:p>
    <w:p w14:paraId="5694F210" w14:textId="77777777" w:rsidR="001C5505" w:rsidRPr="001C5505" w:rsidRDefault="001C5505" w:rsidP="00A97FD5"/>
    <w:p w14:paraId="2B1735DE" w14:textId="77777777" w:rsidR="00A80313" w:rsidRDefault="000F76DB" w:rsidP="00A97FD5">
      <w:pPr>
        <w:rPr>
          <w:rFonts w:cs="Arial"/>
          <w:szCs w:val="24"/>
        </w:rPr>
      </w:pPr>
      <w:r w:rsidRPr="002002C4">
        <w:rPr>
          <w:rFonts w:cs="Arial"/>
          <w:szCs w:val="24"/>
        </w:rPr>
        <w:t>Vaccines and other drugs requiring refrigeration or cool storage must be stored</w:t>
      </w:r>
      <w:r w:rsidR="001C5505">
        <w:rPr>
          <w:rFonts w:cs="Arial"/>
          <w:szCs w:val="24"/>
        </w:rPr>
        <w:t xml:space="preserve"> </w:t>
      </w:r>
      <w:r w:rsidRPr="002002C4">
        <w:rPr>
          <w:rFonts w:cs="Arial"/>
          <w:szCs w:val="24"/>
        </w:rPr>
        <w:t>and transported in a manner that ensures their potency is not compromised.</w:t>
      </w:r>
    </w:p>
    <w:p w14:paraId="347A4843" w14:textId="77777777" w:rsidR="001C5505" w:rsidRPr="002002C4" w:rsidRDefault="001C5505" w:rsidP="00A97FD5">
      <w:pPr>
        <w:rPr>
          <w:rFonts w:cs="Arial"/>
          <w:szCs w:val="24"/>
        </w:rPr>
      </w:pPr>
    </w:p>
    <w:p w14:paraId="5232F82C" w14:textId="4BE28709" w:rsidR="000F76DB" w:rsidRDefault="000F76DB" w:rsidP="00A97FD5">
      <w:pPr>
        <w:rPr>
          <w:rFonts w:cs="Arial"/>
          <w:szCs w:val="24"/>
        </w:rPr>
      </w:pPr>
      <w:r w:rsidRPr="002002C4">
        <w:rPr>
          <w:rFonts w:cs="Arial"/>
          <w:szCs w:val="24"/>
        </w:rPr>
        <w:t>Where vaccines and other drugs requiring refriger</w:t>
      </w:r>
      <w:r w:rsidR="00A80313" w:rsidRPr="002002C4">
        <w:rPr>
          <w:rFonts w:cs="Arial"/>
          <w:szCs w:val="24"/>
        </w:rPr>
        <w:t xml:space="preserve">ation are routinely stored or </w:t>
      </w:r>
      <w:r w:rsidR="00B530FB">
        <w:rPr>
          <w:rFonts w:cs="Arial"/>
          <w:szCs w:val="24"/>
        </w:rPr>
        <w:t xml:space="preserve">are </w:t>
      </w:r>
      <w:r w:rsidRPr="002002C4">
        <w:rPr>
          <w:rFonts w:cs="Arial"/>
          <w:szCs w:val="24"/>
        </w:rPr>
        <w:t>to be transported</w:t>
      </w:r>
      <w:r w:rsidR="00974CD1">
        <w:rPr>
          <w:rFonts w:cs="Arial"/>
          <w:szCs w:val="24"/>
        </w:rPr>
        <w:t>,</w:t>
      </w:r>
      <w:r w:rsidR="00A80313" w:rsidRPr="002002C4">
        <w:rPr>
          <w:rFonts w:cs="Arial"/>
          <w:szCs w:val="24"/>
        </w:rPr>
        <w:t xml:space="preserve"> </w:t>
      </w:r>
      <w:r w:rsidRPr="002002C4">
        <w:rPr>
          <w:rFonts w:cs="Arial"/>
          <w:szCs w:val="24"/>
        </w:rPr>
        <w:t>cold chain protocols</w:t>
      </w:r>
      <w:r w:rsidR="00B530FB">
        <w:rPr>
          <w:rFonts w:cs="Arial"/>
          <w:szCs w:val="24"/>
        </w:rPr>
        <w:t>,</w:t>
      </w:r>
      <w:r w:rsidR="00A80313" w:rsidRPr="002002C4">
        <w:rPr>
          <w:rFonts w:cs="Arial"/>
          <w:szCs w:val="24"/>
        </w:rPr>
        <w:t xml:space="preserve"> as defined in the “</w:t>
      </w:r>
      <w:hyperlink r:id="rId319" w:history="1">
        <w:r w:rsidR="00A80313" w:rsidRPr="001C5505">
          <w:rPr>
            <w:rStyle w:val="Hyperlink"/>
            <w:rFonts w:cs="Arial"/>
            <w:szCs w:val="24"/>
          </w:rPr>
          <w:t>Green Book</w:t>
        </w:r>
        <w:r w:rsidR="001C5505" w:rsidRPr="001C5505">
          <w:rPr>
            <w:rStyle w:val="Hyperlink"/>
            <w:rFonts w:cs="Arial"/>
            <w:szCs w:val="24"/>
          </w:rPr>
          <w:t xml:space="preserve"> Chapter 3</w:t>
        </w:r>
      </w:hyperlink>
      <w:r w:rsidR="00A80313" w:rsidRPr="002002C4">
        <w:rPr>
          <w:rFonts w:cs="Arial"/>
          <w:szCs w:val="24"/>
        </w:rPr>
        <w:t xml:space="preserve">” </w:t>
      </w:r>
      <w:r w:rsidR="007A1E4F" w:rsidRPr="002002C4">
        <w:rPr>
          <w:rFonts w:cs="Arial"/>
          <w:szCs w:val="24"/>
        </w:rPr>
        <w:t>(</w:t>
      </w:r>
      <w:r w:rsidR="007A1E4F" w:rsidRPr="001052AE">
        <w:rPr>
          <w:rFonts w:cs="Arial"/>
          <w:szCs w:val="24"/>
        </w:rPr>
        <w:t>Immunisation Against Infections Diseases</w:t>
      </w:r>
      <w:r w:rsidR="007A1E4F" w:rsidRPr="002002C4">
        <w:rPr>
          <w:rFonts w:cs="Arial"/>
          <w:szCs w:val="24"/>
        </w:rPr>
        <w:t>)</w:t>
      </w:r>
      <w:r w:rsidRPr="002002C4">
        <w:rPr>
          <w:rFonts w:cs="Arial"/>
          <w:szCs w:val="24"/>
        </w:rPr>
        <w:t xml:space="preserve"> </w:t>
      </w:r>
      <w:r w:rsidR="001C5505">
        <w:rPr>
          <w:rFonts w:cs="Arial"/>
          <w:szCs w:val="24"/>
        </w:rPr>
        <w:t xml:space="preserve">and </w:t>
      </w:r>
      <w:hyperlink r:id="rId320" w:history="1">
        <w:r w:rsidR="0045201E">
          <w:rPr>
            <w:rStyle w:val="Hyperlink"/>
            <w:rFonts w:cstheme="minorBidi"/>
          </w:rPr>
          <w:t>MMP 427 Safe and Secure Management of Refrigerated Medicines and Vaccines</w:t>
        </w:r>
      </w:hyperlink>
      <w:r w:rsidR="001C5505">
        <w:rPr>
          <w:rFonts w:cs="Arial"/>
          <w:szCs w:val="24"/>
        </w:rPr>
        <w:t xml:space="preserve"> </w:t>
      </w:r>
      <w:r w:rsidRPr="002002C4">
        <w:rPr>
          <w:rFonts w:cs="Arial"/>
          <w:szCs w:val="24"/>
        </w:rPr>
        <w:t>must be implemented</w:t>
      </w:r>
      <w:r w:rsidR="00B530FB">
        <w:rPr>
          <w:rFonts w:cs="Arial"/>
          <w:szCs w:val="24"/>
        </w:rPr>
        <w:t xml:space="preserve"> and followed</w:t>
      </w:r>
      <w:r w:rsidRPr="002002C4">
        <w:rPr>
          <w:rFonts w:cs="Arial"/>
          <w:szCs w:val="24"/>
        </w:rPr>
        <w:t xml:space="preserve">.  </w:t>
      </w:r>
    </w:p>
    <w:p w14:paraId="086794EB" w14:textId="77777777" w:rsidR="000F76DB" w:rsidRDefault="000F76DB" w:rsidP="00A97FD5">
      <w:pPr>
        <w:pStyle w:val="BodyTextIndent"/>
        <w:spacing w:line="360" w:lineRule="auto"/>
        <w:ind w:left="0"/>
        <w:jc w:val="left"/>
        <w:rPr>
          <w:rFonts w:cs="Arial"/>
          <w:szCs w:val="24"/>
        </w:rPr>
      </w:pPr>
    </w:p>
    <w:p w14:paraId="08C8A230" w14:textId="77777777" w:rsidR="001C5505" w:rsidRDefault="001C5505" w:rsidP="00A97FD5">
      <w:pPr>
        <w:pStyle w:val="BodyTextIndent"/>
        <w:ind w:left="0"/>
        <w:jc w:val="left"/>
        <w:rPr>
          <w:rFonts w:cs="Arial"/>
          <w:szCs w:val="24"/>
        </w:rPr>
      </w:pPr>
      <w:r w:rsidRPr="001C5505">
        <w:rPr>
          <w:rFonts w:cs="Arial"/>
          <w:szCs w:val="24"/>
        </w:rPr>
        <w:t>Vaccines should be stored in the original packaging, retaining batch numbers and expiry dates.</w:t>
      </w:r>
    </w:p>
    <w:p w14:paraId="1402C25D" w14:textId="77777777" w:rsidR="001C5505" w:rsidRDefault="001C5505" w:rsidP="00A97FD5">
      <w:pPr>
        <w:pStyle w:val="BodyTextIndent"/>
        <w:ind w:left="0"/>
        <w:jc w:val="left"/>
        <w:rPr>
          <w:rFonts w:cs="Arial"/>
          <w:szCs w:val="24"/>
        </w:rPr>
      </w:pPr>
    </w:p>
    <w:p w14:paraId="48E722BB" w14:textId="77777777" w:rsidR="001C5505" w:rsidRDefault="001C5505" w:rsidP="00A97FD5">
      <w:pPr>
        <w:pStyle w:val="BodyTextIndent"/>
        <w:ind w:left="0"/>
        <w:jc w:val="left"/>
        <w:rPr>
          <w:rFonts w:cs="Arial"/>
          <w:szCs w:val="24"/>
        </w:rPr>
      </w:pPr>
      <w:r w:rsidRPr="001C5505">
        <w:rPr>
          <w:rFonts w:cs="Arial"/>
          <w:szCs w:val="24"/>
        </w:rPr>
        <w:t xml:space="preserve">Vaccines should be stored according to the manufacturer’s summary of product characteristics (SPC) – usually at 2˚C to 8˚C and protected from light. Prolonged exposure to ultraviolet light </w:t>
      </w:r>
      <w:r w:rsidR="003A1179">
        <w:rPr>
          <w:rFonts w:cs="Arial"/>
          <w:szCs w:val="24"/>
        </w:rPr>
        <w:t>may</w:t>
      </w:r>
      <w:r w:rsidRPr="001C5505">
        <w:rPr>
          <w:rFonts w:cs="Arial"/>
          <w:szCs w:val="24"/>
        </w:rPr>
        <w:t xml:space="preserve"> cause loss of potency.</w:t>
      </w:r>
    </w:p>
    <w:p w14:paraId="662C3B92" w14:textId="77777777" w:rsidR="001C5505" w:rsidRDefault="001C5505" w:rsidP="00A97FD5">
      <w:pPr>
        <w:pStyle w:val="BodyTextIndent"/>
        <w:ind w:left="0"/>
        <w:jc w:val="left"/>
        <w:rPr>
          <w:rFonts w:cs="Arial"/>
          <w:szCs w:val="24"/>
        </w:rPr>
      </w:pPr>
    </w:p>
    <w:p w14:paraId="49F62F7F" w14:textId="77777777" w:rsidR="001C5505" w:rsidRDefault="001C5505" w:rsidP="00A97FD5">
      <w:pPr>
        <w:pStyle w:val="BodyTextIndent"/>
        <w:ind w:left="0"/>
        <w:jc w:val="left"/>
        <w:rPr>
          <w:rFonts w:cs="Arial"/>
          <w:szCs w:val="24"/>
        </w:rPr>
      </w:pPr>
      <w:r w:rsidRPr="001C5505">
        <w:rPr>
          <w:rFonts w:cs="Arial"/>
          <w:szCs w:val="24"/>
        </w:rPr>
        <w:t>Within the refrigerator, sufficient space around the vaccine packages should be left for air to circulate. Vaccines should be kept away from the side and back walls of the refrigerator; otherwise the vaccines may freeze</w:t>
      </w:r>
      <w:r w:rsidR="00181DF3">
        <w:rPr>
          <w:rFonts w:cs="Arial"/>
          <w:szCs w:val="24"/>
        </w:rPr>
        <w:t>,</w:t>
      </w:r>
      <w:r w:rsidRPr="001C5505">
        <w:rPr>
          <w:rFonts w:cs="Arial"/>
          <w:szCs w:val="24"/>
        </w:rPr>
        <w:t xml:space="preserve"> rendering them inactive and unusable</w:t>
      </w:r>
      <w:r>
        <w:rPr>
          <w:rFonts w:cs="Arial"/>
          <w:szCs w:val="24"/>
        </w:rPr>
        <w:t>.</w:t>
      </w:r>
    </w:p>
    <w:p w14:paraId="048904B7" w14:textId="77777777" w:rsidR="001C5505" w:rsidRDefault="001C5505" w:rsidP="00A97FD5">
      <w:pPr>
        <w:pStyle w:val="BodyTextIndent"/>
        <w:ind w:left="0"/>
        <w:jc w:val="left"/>
        <w:rPr>
          <w:rFonts w:cs="Arial"/>
          <w:szCs w:val="24"/>
        </w:rPr>
      </w:pPr>
    </w:p>
    <w:p w14:paraId="17869156" w14:textId="77777777" w:rsidR="001C5505" w:rsidRDefault="001C5505" w:rsidP="00A97FD5">
      <w:pPr>
        <w:pStyle w:val="BodyTextIndent"/>
        <w:ind w:left="0"/>
        <w:jc w:val="left"/>
        <w:rPr>
          <w:rFonts w:cs="Arial"/>
          <w:szCs w:val="24"/>
        </w:rPr>
      </w:pPr>
      <w:r w:rsidRPr="001C5505">
        <w:rPr>
          <w:rFonts w:cs="Arial"/>
          <w:szCs w:val="24"/>
        </w:rPr>
        <w:t>Examples of good practice include:</w:t>
      </w:r>
    </w:p>
    <w:p w14:paraId="20825434" w14:textId="77777777" w:rsidR="001C5505" w:rsidRDefault="001C5505">
      <w:pPr>
        <w:pStyle w:val="BodyTextIndent"/>
        <w:numPr>
          <w:ilvl w:val="0"/>
          <w:numId w:val="97"/>
        </w:numPr>
        <w:jc w:val="left"/>
        <w:rPr>
          <w:rFonts w:cs="Arial"/>
          <w:szCs w:val="24"/>
        </w:rPr>
      </w:pPr>
      <w:r w:rsidRPr="001C5505">
        <w:rPr>
          <w:rFonts w:cs="Arial"/>
          <w:szCs w:val="24"/>
        </w:rPr>
        <w:t>aiming for +5°C, the midpoint in the +2°C to +8°C range</w:t>
      </w:r>
    </w:p>
    <w:p w14:paraId="42E51F10" w14:textId="77777777" w:rsidR="001C5505" w:rsidRDefault="001C5505">
      <w:pPr>
        <w:pStyle w:val="BodyTextIndent"/>
        <w:numPr>
          <w:ilvl w:val="0"/>
          <w:numId w:val="97"/>
        </w:numPr>
        <w:jc w:val="left"/>
        <w:rPr>
          <w:rFonts w:cs="Arial"/>
          <w:szCs w:val="24"/>
        </w:rPr>
      </w:pPr>
      <w:r w:rsidRPr="001C5505">
        <w:rPr>
          <w:rFonts w:cs="Arial"/>
          <w:szCs w:val="24"/>
        </w:rPr>
        <w:t>designating areas within the refrigerator for different vaccines so that all staff know where specific vaccines are stored. Glass doors or labels on the outside of fridges can reduce the time the door needs to be open, an</w:t>
      </w:r>
      <w:r>
        <w:rPr>
          <w:rFonts w:cs="Arial"/>
          <w:szCs w:val="24"/>
        </w:rPr>
        <w:t>d</w:t>
      </w:r>
    </w:p>
    <w:p w14:paraId="6AE59049" w14:textId="77777777" w:rsidR="001C5505" w:rsidRDefault="001C5505">
      <w:pPr>
        <w:pStyle w:val="BodyTextIndent"/>
        <w:numPr>
          <w:ilvl w:val="0"/>
          <w:numId w:val="97"/>
        </w:numPr>
        <w:jc w:val="left"/>
        <w:rPr>
          <w:rFonts w:cs="Arial"/>
          <w:szCs w:val="24"/>
        </w:rPr>
      </w:pPr>
      <w:r w:rsidRPr="001C5505">
        <w:rPr>
          <w:rFonts w:cs="Arial"/>
          <w:szCs w:val="24"/>
        </w:rPr>
        <w:t>rotating vaccine stocks within the refrigerator so that those with shorter expiry dates are at the front and used first</w:t>
      </w:r>
    </w:p>
    <w:p w14:paraId="03DD3ACE" w14:textId="77777777" w:rsidR="0062363C" w:rsidRDefault="0062363C" w:rsidP="00A97FD5">
      <w:pPr>
        <w:pStyle w:val="BodyTextIndent"/>
        <w:jc w:val="left"/>
        <w:rPr>
          <w:rFonts w:cs="Arial"/>
          <w:szCs w:val="24"/>
        </w:rPr>
      </w:pPr>
    </w:p>
    <w:p w14:paraId="5925B518" w14:textId="77777777" w:rsidR="0062363C" w:rsidRPr="001C5505" w:rsidRDefault="0062363C" w:rsidP="00A97FD5">
      <w:pPr>
        <w:pStyle w:val="BodyTextIndent"/>
        <w:ind w:left="0"/>
        <w:jc w:val="left"/>
        <w:rPr>
          <w:rFonts w:cs="Arial"/>
          <w:szCs w:val="24"/>
        </w:rPr>
      </w:pPr>
      <w:r>
        <w:rPr>
          <w:rFonts w:cs="Arial"/>
          <w:szCs w:val="24"/>
        </w:rPr>
        <w:t xml:space="preserve">The frequency and duration that the vaccine fridge door </w:t>
      </w:r>
      <w:r w:rsidR="009D4D92">
        <w:rPr>
          <w:rFonts w:cs="Arial"/>
          <w:szCs w:val="24"/>
        </w:rPr>
        <w:t>is opened should be restricted and kept to an absolute minimum.</w:t>
      </w:r>
    </w:p>
    <w:p w14:paraId="16A145C5" w14:textId="77777777" w:rsidR="00022EAC" w:rsidRDefault="00022EAC" w:rsidP="00A97FD5">
      <w:pPr>
        <w:pStyle w:val="BodyTextIndent"/>
        <w:spacing w:line="360" w:lineRule="auto"/>
        <w:ind w:left="0"/>
        <w:jc w:val="left"/>
      </w:pPr>
    </w:p>
    <w:p w14:paraId="43FE4732" w14:textId="77777777" w:rsidR="001A6ED8" w:rsidRDefault="001A6ED8" w:rsidP="00A97FD5">
      <w:pPr>
        <w:pStyle w:val="Heading2"/>
      </w:pPr>
      <w:bookmarkStart w:id="312" w:name="_Toc195515649"/>
      <w:r>
        <w:t>Storage of Medical Gases</w:t>
      </w:r>
      <w:bookmarkEnd w:id="312"/>
    </w:p>
    <w:p w14:paraId="0CFE1E96" w14:textId="77777777" w:rsidR="00DA0A25" w:rsidRDefault="00DA0A25" w:rsidP="00A97FD5">
      <w:pPr>
        <w:pStyle w:val="BodyTextIndent"/>
        <w:ind w:left="0"/>
        <w:jc w:val="left"/>
      </w:pPr>
    </w:p>
    <w:p w14:paraId="0BE816AB" w14:textId="77777777" w:rsidR="00DA0A25" w:rsidRDefault="00DA0A25" w:rsidP="00A97FD5">
      <w:pPr>
        <w:pStyle w:val="BodyTextIndent"/>
        <w:ind w:left="0"/>
        <w:jc w:val="left"/>
      </w:pPr>
      <w:r w:rsidRPr="001052AE">
        <w:t>All staff involved in the storage and movement of medical gases must have undergone agreed medical gases training and updates.</w:t>
      </w:r>
    </w:p>
    <w:p w14:paraId="61BA5E1C" w14:textId="77777777" w:rsidR="00DA0A25" w:rsidRDefault="00DA0A25" w:rsidP="00A97FD5">
      <w:pPr>
        <w:pStyle w:val="BodyTextIndent"/>
        <w:ind w:left="0"/>
        <w:jc w:val="left"/>
      </w:pPr>
    </w:p>
    <w:p w14:paraId="45B936A8" w14:textId="77777777" w:rsidR="00DA0A25" w:rsidRDefault="00DA0A25" w:rsidP="00A97FD5">
      <w:pPr>
        <w:pStyle w:val="BodyTextIndent"/>
        <w:ind w:left="0"/>
        <w:jc w:val="left"/>
      </w:pPr>
      <w:r>
        <w:t>Each site storing medical gases will have defined storage areas and protocols which must be followed.</w:t>
      </w:r>
    </w:p>
    <w:p w14:paraId="6D72A6BE" w14:textId="77777777" w:rsidR="00DA0A25" w:rsidRDefault="00DA0A25" w:rsidP="00A97FD5">
      <w:pPr>
        <w:pStyle w:val="BodyTextIndent"/>
        <w:ind w:left="0"/>
        <w:jc w:val="left"/>
      </w:pPr>
    </w:p>
    <w:p w14:paraId="7BD1AC51" w14:textId="77777777" w:rsidR="005A1E89" w:rsidRDefault="00DA0A25" w:rsidP="005A1E89">
      <w:pPr>
        <w:rPr>
          <w:rFonts w:ascii="Times New Roman" w:hAnsi="Times New Roman"/>
        </w:rPr>
      </w:pPr>
      <w:r w:rsidRPr="005A1E89">
        <w:lastRenderedPageBreak/>
        <w:t xml:space="preserve">See </w:t>
      </w:r>
      <w:hyperlink r:id="rId321" w:history="1">
        <w:r w:rsidR="005A1E89">
          <w:rPr>
            <w:rStyle w:val="Hyperlink"/>
          </w:rPr>
          <w:t>EWP 006 Medical Gases Storage, Supply and Usage Policy (Excluding Prescribing)</w:t>
        </w:r>
      </w:hyperlink>
    </w:p>
    <w:p w14:paraId="0AD1FA4F" w14:textId="77777777" w:rsidR="00DA0A25" w:rsidRPr="00DA0A25" w:rsidRDefault="00DA0A25" w:rsidP="00A97FD5">
      <w:pPr>
        <w:pStyle w:val="BodyTextIndent"/>
        <w:ind w:left="0"/>
        <w:jc w:val="left"/>
        <w:rPr>
          <w:highlight w:val="yellow"/>
        </w:rPr>
      </w:pPr>
    </w:p>
    <w:p w14:paraId="347C60E5" w14:textId="77777777" w:rsidR="00DA0A25" w:rsidRDefault="00DA0A25" w:rsidP="00A97FD5">
      <w:pPr>
        <w:pStyle w:val="BodyTextIndent"/>
        <w:ind w:left="0"/>
        <w:jc w:val="left"/>
      </w:pPr>
      <w:r w:rsidRPr="00DA0A25">
        <w:rPr>
          <w:highlight w:val="yellow"/>
        </w:rPr>
        <w:t xml:space="preserve">See Site specific </w:t>
      </w:r>
      <w:r w:rsidR="001052AE">
        <w:rPr>
          <w:highlight w:val="yellow"/>
        </w:rPr>
        <w:t xml:space="preserve">medical gas </w:t>
      </w:r>
      <w:r w:rsidRPr="00DA0A25">
        <w:rPr>
          <w:highlight w:val="yellow"/>
        </w:rPr>
        <w:t xml:space="preserve">operational </w:t>
      </w:r>
      <w:r w:rsidRPr="001052AE">
        <w:rPr>
          <w:highlight w:val="yellow"/>
        </w:rPr>
        <w:t>guidelines</w:t>
      </w:r>
      <w:r w:rsidR="001052AE" w:rsidRPr="001052AE">
        <w:rPr>
          <w:highlight w:val="yellow"/>
        </w:rPr>
        <w:t xml:space="preserve"> (under development) [link]</w:t>
      </w:r>
    </w:p>
    <w:p w14:paraId="229E13E0" w14:textId="77777777" w:rsidR="00DA0A25" w:rsidRDefault="00DA0A25" w:rsidP="00A97FD5">
      <w:pPr>
        <w:pStyle w:val="BodyTextIndent"/>
        <w:ind w:left="0"/>
        <w:jc w:val="left"/>
      </w:pPr>
    </w:p>
    <w:p w14:paraId="697CED40" w14:textId="0F1C7E71" w:rsidR="001052AE" w:rsidRDefault="00DA0A25" w:rsidP="00A97FD5">
      <w:pPr>
        <w:pStyle w:val="BodyTextIndent"/>
        <w:ind w:left="0"/>
        <w:jc w:val="left"/>
      </w:pPr>
      <w:r>
        <w:t xml:space="preserve">SPS have also provided guidance on </w:t>
      </w:r>
      <w:hyperlink r:id="rId322" w:history="1">
        <w:r w:rsidR="004E7683" w:rsidRPr="004E7683">
          <w:rPr>
            <w:rStyle w:val="Hyperlink"/>
            <w:rFonts w:cstheme="minorBidi"/>
          </w:rPr>
          <w:t>Medical gases – SPS - Specialist Pharmacy Service – The first stop for professional medicines advice</w:t>
        </w:r>
      </w:hyperlink>
    </w:p>
    <w:p w14:paraId="0179A060" w14:textId="77777777" w:rsidR="004E7683" w:rsidRPr="002002C4" w:rsidRDefault="004E7683" w:rsidP="00A97FD5">
      <w:pPr>
        <w:pStyle w:val="BodyTextIndent"/>
        <w:ind w:left="0"/>
        <w:jc w:val="left"/>
      </w:pPr>
    </w:p>
    <w:p w14:paraId="78A6AAAE" w14:textId="77777777" w:rsidR="00022EAC" w:rsidRPr="002002C4" w:rsidRDefault="00022EAC" w:rsidP="00A97FD5">
      <w:pPr>
        <w:pStyle w:val="Heading2"/>
      </w:pPr>
      <w:bookmarkStart w:id="313" w:name="_Toc195515650"/>
      <w:r w:rsidRPr="002002C4">
        <w:t>Transfer of Medicinal Products from Original Containers</w:t>
      </w:r>
      <w:bookmarkEnd w:id="313"/>
    </w:p>
    <w:p w14:paraId="2CEECDC6" w14:textId="77777777" w:rsidR="001C5505" w:rsidRDefault="001C5505" w:rsidP="00A97FD5">
      <w:pPr>
        <w:pStyle w:val="BodyTextIndent"/>
        <w:ind w:left="714" w:hanging="714"/>
        <w:jc w:val="left"/>
        <w:rPr>
          <w:bCs/>
        </w:rPr>
      </w:pPr>
    </w:p>
    <w:p w14:paraId="6058E272" w14:textId="4A033387" w:rsidR="00022EAC" w:rsidRPr="002002C4" w:rsidRDefault="00022EAC" w:rsidP="00A97FD5">
      <w:pPr>
        <w:pStyle w:val="BodyTextIndent"/>
        <w:ind w:left="0" w:hanging="5"/>
        <w:jc w:val="left"/>
        <w:rPr>
          <w:bCs/>
        </w:rPr>
      </w:pPr>
      <w:r w:rsidRPr="002002C4">
        <w:rPr>
          <w:bCs/>
        </w:rPr>
        <w:t xml:space="preserve">The transfer of medicinal products from original containers </w:t>
      </w:r>
      <w:r w:rsidR="002F2B0C" w:rsidRPr="002002C4">
        <w:rPr>
          <w:bCs/>
        </w:rPr>
        <w:t>must only be</w:t>
      </w:r>
      <w:r w:rsidR="001C5505">
        <w:rPr>
          <w:bCs/>
        </w:rPr>
        <w:t xml:space="preserve"> </w:t>
      </w:r>
      <w:r w:rsidR="002F2B0C" w:rsidRPr="002002C4">
        <w:rPr>
          <w:bCs/>
        </w:rPr>
        <w:t xml:space="preserve">undertaken </w:t>
      </w:r>
      <w:r w:rsidR="001C5505">
        <w:rPr>
          <w:bCs/>
        </w:rPr>
        <w:t>by the pharmacy team</w:t>
      </w:r>
      <w:r w:rsidR="002F2B0C" w:rsidRPr="002002C4">
        <w:rPr>
          <w:bCs/>
        </w:rPr>
        <w:t xml:space="preserve"> under the supervision of a p</w:t>
      </w:r>
      <w:r w:rsidRPr="002002C4">
        <w:rPr>
          <w:bCs/>
        </w:rPr>
        <w:t>harmacist</w:t>
      </w:r>
      <w:r w:rsidR="001C5505">
        <w:rPr>
          <w:bCs/>
        </w:rPr>
        <w:t xml:space="preserve"> and in accordance with the agreed </w:t>
      </w:r>
      <w:hyperlink r:id="rId323" w:history="1">
        <w:r w:rsidR="00F25B73" w:rsidRPr="00263D0B">
          <w:rPr>
            <w:rStyle w:val="Hyperlink"/>
            <w:rFonts w:cstheme="minorBidi"/>
          </w:rPr>
          <w:t>MMP</w:t>
        </w:r>
        <w:r w:rsidR="00263D0B" w:rsidRPr="00263D0B">
          <w:rPr>
            <w:rStyle w:val="Hyperlink"/>
            <w:rFonts w:cstheme="minorBidi"/>
          </w:rPr>
          <w:t xml:space="preserve"> 408 Labelling Medicines at Ward Level SOP</w:t>
        </w:r>
      </w:hyperlink>
    </w:p>
    <w:p w14:paraId="4CF40E1F" w14:textId="77777777" w:rsidR="00022EAC" w:rsidRDefault="00022EAC" w:rsidP="00A97FD5">
      <w:pPr>
        <w:pStyle w:val="BodyTextIndent"/>
        <w:ind w:left="0"/>
        <w:jc w:val="left"/>
        <w:rPr>
          <w:bCs/>
        </w:rPr>
      </w:pPr>
    </w:p>
    <w:p w14:paraId="49CEABE1" w14:textId="77777777" w:rsidR="001C5505" w:rsidRPr="002002C4" w:rsidRDefault="001C5505" w:rsidP="00A97FD5">
      <w:pPr>
        <w:pStyle w:val="BodyTextIndent"/>
        <w:ind w:left="0"/>
        <w:jc w:val="left"/>
        <w:rPr>
          <w:bCs/>
        </w:rPr>
      </w:pPr>
      <w:r>
        <w:rPr>
          <w:bCs/>
        </w:rPr>
        <w:t xml:space="preserve">See also </w:t>
      </w:r>
      <w:hyperlink w:anchor="_Dispensing_Medication_by" w:history="1">
        <w:r w:rsidRPr="001C5505">
          <w:rPr>
            <w:rStyle w:val="Hyperlink"/>
            <w:rFonts w:cstheme="minorBidi"/>
            <w:bCs/>
          </w:rPr>
          <w:t>Dispensing Medication by the Pharmacy Team</w:t>
        </w:r>
      </w:hyperlink>
    </w:p>
    <w:p w14:paraId="62D72980" w14:textId="437AE37A" w:rsidR="00022EAC" w:rsidRDefault="00FB3D16" w:rsidP="00FB3D16">
      <w:r>
        <w:br w:type="page"/>
      </w:r>
    </w:p>
    <w:p w14:paraId="562E739C" w14:textId="1575BF10" w:rsidR="0050293F" w:rsidRDefault="0050293F" w:rsidP="0050293F">
      <w:pPr>
        <w:pStyle w:val="Heading2"/>
      </w:pPr>
      <w:bookmarkStart w:id="314" w:name="_Toc195515651"/>
      <w:r>
        <w:lastRenderedPageBreak/>
        <w:t>Expiry Date of Medications</w:t>
      </w:r>
      <w:bookmarkEnd w:id="314"/>
    </w:p>
    <w:p w14:paraId="275921DE" w14:textId="77777777" w:rsidR="00FB3D16" w:rsidRDefault="00FB3D16" w:rsidP="00FB3D16"/>
    <w:p w14:paraId="65D2C7FE" w14:textId="33DF8918" w:rsidR="00446611" w:rsidRDefault="00446611" w:rsidP="00FB3D16">
      <w:r>
        <w:t xml:space="preserve">The following </w:t>
      </w:r>
      <w:r w:rsidR="00BA731C">
        <w:t xml:space="preserve">is </w:t>
      </w:r>
      <w:r>
        <w:t>agreed for expiry date management of medicines kept in PTHB or Care Home settings</w:t>
      </w:r>
      <w:r w:rsidR="005F5D2D">
        <w:t>.</w:t>
      </w:r>
    </w:p>
    <w:p w14:paraId="195E2A08" w14:textId="77777777" w:rsidR="00446611" w:rsidRDefault="00446611" w:rsidP="00FB3D16"/>
    <w:p w14:paraId="18C1DA6A" w14:textId="7AA0A9AD" w:rsidR="004A7572" w:rsidRDefault="004A7572" w:rsidP="00E25AF2">
      <w:pPr>
        <w:pStyle w:val="Heading3"/>
      </w:pPr>
      <w:bookmarkStart w:id="315" w:name="_Toc195515652"/>
      <w:r>
        <w:rPr>
          <w:rFonts w:eastAsia="Calibri"/>
        </w:rPr>
        <w:t>Recommended Expiry Dates of Medicinal Products Once</w:t>
      </w:r>
      <w:r w:rsidR="00E25AF2">
        <w:rPr>
          <w:rFonts w:eastAsia="Calibri"/>
        </w:rPr>
        <w:t xml:space="preserve"> </w:t>
      </w:r>
      <w:r>
        <w:rPr>
          <w:rFonts w:eastAsia="Calibri"/>
        </w:rPr>
        <w:t>Opened</w:t>
      </w:r>
      <w:bookmarkEnd w:id="315"/>
    </w:p>
    <w:p w14:paraId="5FE4D52B" w14:textId="77777777" w:rsidR="004A7572" w:rsidRDefault="004A7572" w:rsidP="004A7572">
      <w:r>
        <w:rPr>
          <w:rFonts w:ascii="Calibri" w:eastAsia="Calibri" w:hAnsi="Calibri" w:cs="Calibri"/>
          <w:sz w:val="22"/>
        </w:rPr>
        <w:t xml:space="preserve"> </w:t>
      </w:r>
    </w:p>
    <w:tbl>
      <w:tblPr>
        <w:tblStyle w:val="TableGrid0"/>
        <w:tblW w:w="10054" w:type="dxa"/>
        <w:tblInd w:w="6" w:type="dxa"/>
        <w:tblCellMar>
          <w:top w:w="40" w:type="dxa"/>
          <w:left w:w="107" w:type="dxa"/>
          <w:right w:w="72" w:type="dxa"/>
        </w:tblCellMar>
        <w:tblLook w:val="04A0" w:firstRow="1" w:lastRow="0" w:firstColumn="1" w:lastColumn="0" w:noHBand="0" w:noVBand="1"/>
      </w:tblPr>
      <w:tblGrid>
        <w:gridCol w:w="3003"/>
        <w:gridCol w:w="3507"/>
        <w:gridCol w:w="3544"/>
      </w:tblGrid>
      <w:tr w:rsidR="004A7572" w:rsidRPr="00E25AF2" w14:paraId="22A60861" w14:textId="77777777" w:rsidTr="00E25AF2">
        <w:trPr>
          <w:trHeight w:val="473"/>
        </w:trPr>
        <w:tc>
          <w:tcPr>
            <w:tcW w:w="3003" w:type="dxa"/>
            <w:tcBorders>
              <w:top w:val="single" w:sz="4" w:space="0" w:color="000000"/>
              <w:left w:val="single" w:sz="4" w:space="0" w:color="000000"/>
              <w:bottom w:val="single" w:sz="4" w:space="0" w:color="000000"/>
              <w:right w:val="single" w:sz="4" w:space="0" w:color="000000"/>
            </w:tcBorders>
            <w:shd w:val="clear" w:color="auto" w:fill="D9E2F3"/>
            <w:vAlign w:val="center"/>
          </w:tcPr>
          <w:p w14:paraId="68D2C975" w14:textId="77777777" w:rsidR="004A7572" w:rsidRPr="00E25AF2" w:rsidRDefault="004A7572" w:rsidP="002819F5">
            <w:pPr>
              <w:ind w:right="32"/>
              <w:jc w:val="center"/>
              <w:rPr>
                <w:rFonts w:asciiTheme="minorHAnsi" w:hAnsiTheme="minorHAnsi"/>
              </w:rPr>
            </w:pPr>
            <w:r w:rsidRPr="00E25AF2">
              <w:rPr>
                <w:rFonts w:asciiTheme="minorHAnsi" w:eastAsia="Calibri" w:hAnsiTheme="minorHAnsi" w:cs="Calibri"/>
                <w:b/>
                <w:sz w:val="22"/>
              </w:rPr>
              <w:t xml:space="preserve">Formulation </w:t>
            </w:r>
          </w:p>
        </w:tc>
        <w:tc>
          <w:tcPr>
            <w:tcW w:w="3507" w:type="dxa"/>
            <w:tcBorders>
              <w:top w:val="single" w:sz="4" w:space="0" w:color="000000"/>
              <w:left w:val="single" w:sz="4" w:space="0" w:color="000000"/>
              <w:bottom w:val="single" w:sz="4" w:space="0" w:color="000000"/>
              <w:right w:val="single" w:sz="4" w:space="0" w:color="000000"/>
            </w:tcBorders>
            <w:shd w:val="clear" w:color="auto" w:fill="D9E2F3"/>
            <w:vAlign w:val="center"/>
          </w:tcPr>
          <w:p w14:paraId="79876A7D" w14:textId="77777777" w:rsidR="004A7572" w:rsidRPr="00E25AF2" w:rsidRDefault="004A7572" w:rsidP="002819F5">
            <w:pPr>
              <w:ind w:right="33"/>
              <w:jc w:val="center"/>
              <w:rPr>
                <w:rFonts w:asciiTheme="minorHAnsi" w:hAnsiTheme="minorHAnsi"/>
              </w:rPr>
            </w:pPr>
            <w:r w:rsidRPr="00E25AF2">
              <w:rPr>
                <w:rFonts w:asciiTheme="minorHAnsi" w:eastAsia="Calibri" w:hAnsiTheme="minorHAnsi" w:cs="Calibri"/>
                <w:b/>
                <w:sz w:val="22"/>
              </w:rPr>
              <w:t xml:space="preserve">Expiry Details* </w:t>
            </w:r>
          </w:p>
        </w:tc>
        <w:tc>
          <w:tcPr>
            <w:tcW w:w="3544" w:type="dxa"/>
            <w:tcBorders>
              <w:top w:val="single" w:sz="4" w:space="0" w:color="000000"/>
              <w:left w:val="single" w:sz="4" w:space="0" w:color="000000"/>
              <w:bottom w:val="single" w:sz="4" w:space="0" w:color="000000"/>
              <w:right w:val="single" w:sz="4" w:space="0" w:color="000000"/>
            </w:tcBorders>
            <w:shd w:val="clear" w:color="auto" w:fill="D9E2F3"/>
            <w:vAlign w:val="center"/>
          </w:tcPr>
          <w:p w14:paraId="5B0D2735" w14:textId="77777777" w:rsidR="004A7572" w:rsidRPr="00E25AF2" w:rsidRDefault="004A7572" w:rsidP="002819F5">
            <w:pPr>
              <w:ind w:right="32"/>
              <w:jc w:val="center"/>
              <w:rPr>
                <w:rFonts w:asciiTheme="minorHAnsi" w:hAnsiTheme="minorHAnsi"/>
              </w:rPr>
            </w:pPr>
            <w:r w:rsidRPr="00E25AF2">
              <w:rPr>
                <w:rFonts w:asciiTheme="minorHAnsi" w:eastAsia="Calibri" w:hAnsiTheme="minorHAnsi" w:cs="Calibri"/>
                <w:b/>
                <w:sz w:val="22"/>
              </w:rPr>
              <w:t xml:space="preserve">Comments </w:t>
            </w:r>
          </w:p>
        </w:tc>
      </w:tr>
      <w:tr w:rsidR="004A7572" w:rsidRPr="00E25AF2" w14:paraId="2F822E65" w14:textId="77777777" w:rsidTr="00E25AF2">
        <w:trPr>
          <w:trHeight w:val="1177"/>
        </w:trPr>
        <w:tc>
          <w:tcPr>
            <w:tcW w:w="3003" w:type="dxa"/>
            <w:tcBorders>
              <w:top w:val="single" w:sz="4" w:space="0" w:color="000000"/>
              <w:left w:val="single" w:sz="4" w:space="0" w:color="000000"/>
              <w:bottom w:val="single" w:sz="4" w:space="0" w:color="000000"/>
              <w:right w:val="single" w:sz="4" w:space="0" w:color="000000"/>
            </w:tcBorders>
            <w:vAlign w:val="center"/>
          </w:tcPr>
          <w:p w14:paraId="569C28D6"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Tablets and Capsules </w:t>
            </w:r>
          </w:p>
          <w:p w14:paraId="3FD76B0A" w14:textId="77777777" w:rsidR="004A7572" w:rsidRPr="00E25AF2" w:rsidRDefault="004A7572" w:rsidP="002819F5">
            <w:pPr>
              <w:rPr>
                <w:rFonts w:asciiTheme="minorHAnsi" w:hAnsiTheme="minorHAnsi"/>
              </w:rPr>
            </w:pPr>
            <w:r w:rsidRPr="00E25AF2">
              <w:rPr>
                <w:rFonts w:asciiTheme="minorHAnsi" w:eastAsia="Calibri" w:hAnsiTheme="minorHAnsi" w:cs="Calibri"/>
                <w:sz w:val="18"/>
              </w:rPr>
              <w:t xml:space="preserve">In original blister strips or manufacturer’s bottle with printed expiry date </w:t>
            </w:r>
          </w:p>
        </w:tc>
        <w:tc>
          <w:tcPr>
            <w:tcW w:w="3507" w:type="dxa"/>
            <w:tcBorders>
              <w:top w:val="single" w:sz="4" w:space="0" w:color="000000"/>
              <w:left w:val="single" w:sz="4" w:space="0" w:color="000000"/>
              <w:bottom w:val="single" w:sz="4" w:space="0" w:color="000000"/>
              <w:right w:val="single" w:sz="4" w:space="0" w:color="000000"/>
            </w:tcBorders>
          </w:tcPr>
          <w:p w14:paraId="46323B8B"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Manufacturer’s expiry as it is printed on the original packaging or strip of medication (unless otherwise indicated in patient information leaflet) </w:t>
            </w:r>
          </w:p>
        </w:tc>
        <w:tc>
          <w:tcPr>
            <w:tcW w:w="3544" w:type="dxa"/>
            <w:tcBorders>
              <w:top w:val="single" w:sz="4" w:space="0" w:color="000000"/>
              <w:left w:val="single" w:sz="4" w:space="0" w:color="000000"/>
              <w:bottom w:val="single" w:sz="4" w:space="0" w:color="000000"/>
              <w:right w:val="single" w:sz="4" w:space="0" w:color="000000"/>
            </w:tcBorders>
            <w:vAlign w:val="center"/>
          </w:tcPr>
          <w:p w14:paraId="10232654"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Keep all medication in original packaging so the printed expiry is always accessible </w:t>
            </w:r>
          </w:p>
        </w:tc>
      </w:tr>
      <w:tr w:rsidR="004A7572" w:rsidRPr="00E25AF2" w14:paraId="3E7ED854" w14:textId="77777777" w:rsidTr="00E25AF2">
        <w:trPr>
          <w:trHeight w:val="718"/>
        </w:trPr>
        <w:tc>
          <w:tcPr>
            <w:tcW w:w="3003" w:type="dxa"/>
            <w:tcBorders>
              <w:top w:val="single" w:sz="4" w:space="0" w:color="000000"/>
              <w:left w:val="single" w:sz="4" w:space="0" w:color="000000"/>
              <w:bottom w:val="single" w:sz="4" w:space="0" w:color="000000"/>
              <w:right w:val="single" w:sz="4" w:space="0" w:color="000000"/>
            </w:tcBorders>
          </w:tcPr>
          <w:p w14:paraId="303AB647"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Tablets and Capsules  </w:t>
            </w:r>
          </w:p>
          <w:p w14:paraId="576F969C" w14:textId="77777777" w:rsidR="004A7572" w:rsidRPr="00E25AF2" w:rsidRDefault="004A7572" w:rsidP="002819F5">
            <w:pPr>
              <w:rPr>
                <w:rFonts w:asciiTheme="minorHAnsi" w:hAnsiTheme="minorHAnsi"/>
              </w:rPr>
            </w:pPr>
            <w:r w:rsidRPr="00E25AF2">
              <w:rPr>
                <w:rFonts w:asciiTheme="minorHAnsi" w:eastAsia="Calibri" w:hAnsiTheme="minorHAnsi" w:cs="Calibri"/>
                <w:sz w:val="18"/>
              </w:rPr>
              <w:t xml:space="preserve">Dispensed by pharmacy in amber bottles </w:t>
            </w:r>
          </w:p>
        </w:tc>
        <w:tc>
          <w:tcPr>
            <w:tcW w:w="3507" w:type="dxa"/>
            <w:tcBorders>
              <w:top w:val="single" w:sz="4" w:space="0" w:color="000000"/>
              <w:left w:val="single" w:sz="4" w:space="0" w:color="000000"/>
              <w:bottom w:val="single" w:sz="4" w:space="0" w:color="000000"/>
              <w:right w:val="single" w:sz="4" w:space="0" w:color="000000"/>
            </w:tcBorders>
            <w:vAlign w:val="center"/>
          </w:tcPr>
          <w:p w14:paraId="6EF1D030"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6 months from date of dispensing by the pharmacy </w:t>
            </w:r>
          </w:p>
        </w:tc>
        <w:tc>
          <w:tcPr>
            <w:tcW w:w="3544" w:type="dxa"/>
            <w:tcBorders>
              <w:top w:val="single" w:sz="4" w:space="0" w:color="000000"/>
              <w:left w:val="single" w:sz="4" w:space="0" w:color="000000"/>
              <w:bottom w:val="single" w:sz="4" w:space="0" w:color="000000"/>
              <w:right w:val="single" w:sz="4" w:space="0" w:color="000000"/>
            </w:tcBorders>
            <w:vAlign w:val="center"/>
          </w:tcPr>
          <w:p w14:paraId="4DCCA265"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Unless directed otherwise by the dispensing pharmacy </w:t>
            </w:r>
          </w:p>
        </w:tc>
      </w:tr>
      <w:tr w:rsidR="004A7572" w:rsidRPr="00E25AF2" w14:paraId="005AB6AB" w14:textId="77777777" w:rsidTr="00E25AF2">
        <w:trPr>
          <w:trHeight w:val="718"/>
        </w:trPr>
        <w:tc>
          <w:tcPr>
            <w:tcW w:w="3003" w:type="dxa"/>
            <w:tcBorders>
              <w:top w:val="single" w:sz="4" w:space="0" w:color="000000"/>
              <w:left w:val="single" w:sz="4" w:space="0" w:color="000000"/>
              <w:bottom w:val="single" w:sz="4" w:space="0" w:color="000000"/>
              <w:right w:val="single" w:sz="4" w:space="0" w:color="000000"/>
            </w:tcBorders>
          </w:tcPr>
          <w:p w14:paraId="233DEDFA"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Dispersible Tablets </w:t>
            </w:r>
          </w:p>
          <w:p w14:paraId="19DF5309" w14:textId="77777777" w:rsidR="004A7572" w:rsidRPr="00E25AF2" w:rsidRDefault="004A7572" w:rsidP="002819F5">
            <w:pPr>
              <w:rPr>
                <w:rFonts w:asciiTheme="minorHAnsi" w:hAnsiTheme="minorHAnsi"/>
              </w:rPr>
            </w:pPr>
            <w:r w:rsidRPr="00E25AF2">
              <w:rPr>
                <w:rFonts w:asciiTheme="minorHAnsi" w:eastAsia="Calibri" w:hAnsiTheme="minorHAnsi" w:cs="Calibri"/>
                <w:sz w:val="18"/>
              </w:rPr>
              <w:t>Dispensed by pharmacy in amber bottles</w:t>
            </w:r>
            <w:r w:rsidRPr="00E25AF2">
              <w:rPr>
                <w:rFonts w:asciiTheme="minorHAnsi" w:eastAsia="Calibri" w:hAnsiTheme="minorHAnsi" w:cs="Calibri"/>
                <w:sz w:val="22"/>
              </w:rPr>
              <w:t xml:space="preserve"> </w:t>
            </w:r>
          </w:p>
        </w:tc>
        <w:tc>
          <w:tcPr>
            <w:tcW w:w="3507" w:type="dxa"/>
            <w:tcBorders>
              <w:top w:val="single" w:sz="4" w:space="0" w:color="000000"/>
              <w:left w:val="single" w:sz="4" w:space="0" w:color="000000"/>
              <w:bottom w:val="single" w:sz="4" w:space="0" w:color="000000"/>
              <w:right w:val="single" w:sz="4" w:space="0" w:color="000000"/>
            </w:tcBorders>
            <w:vAlign w:val="center"/>
          </w:tcPr>
          <w:p w14:paraId="27813120"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As per dispensing pharmacy </w:t>
            </w:r>
          </w:p>
        </w:tc>
        <w:tc>
          <w:tcPr>
            <w:tcW w:w="3544" w:type="dxa"/>
            <w:tcBorders>
              <w:top w:val="single" w:sz="4" w:space="0" w:color="000000"/>
              <w:left w:val="single" w:sz="4" w:space="0" w:color="000000"/>
              <w:bottom w:val="single" w:sz="4" w:space="0" w:color="000000"/>
              <w:right w:val="single" w:sz="4" w:space="0" w:color="000000"/>
            </w:tcBorders>
          </w:tcPr>
          <w:p w14:paraId="22465C96"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Check patient information label if unsure or contact dispensing pharmacy </w:t>
            </w:r>
          </w:p>
        </w:tc>
      </w:tr>
      <w:tr w:rsidR="004A7572" w:rsidRPr="00E25AF2" w14:paraId="4608E7A9" w14:textId="77777777" w:rsidTr="00E25AF2">
        <w:trPr>
          <w:trHeight w:val="473"/>
        </w:trPr>
        <w:tc>
          <w:tcPr>
            <w:tcW w:w="3003" w:type="dxa"/>
            <w:tcBorders>
              <w:top w:val="single" w:sz="4" w:space="0" w:color="000000"/>
              <w:left w:val="single" w:sz="4" w:space="0" w:color="000000"/>
              <w:bottom w:val="single" w:sz="4" w:space="0" w:color="000000"/>
              <w:right w:val="single" w:sz="4" w:space="0" w:color="000000"/>
            </w:tcBorders>
            <w:vAlign w:val="center"/>
          </w:tcPr>
          <w:p w14:paraId="331E7F3C"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MDS Trays </w:t>
            </w:r>
          </w:p>
        </w:tc>
        <w:tc>
          <w:tcPr>
            <w:tcW w:w="3507" w:type="dxa"/>
            <w:tcBorders>
              <w:top w:val="single" w:sz="4" w:space="0" w:color="000000"/>
              <w:left w:val="single" w:sz="4" w:space="0" w:color="000000"/>
              <w:bottom w:val="single" w:sz="4" w:space="0" w:color="000000"/>
              <w:right w:val="single" w:sz="4" w:space="0" w:color="000000"/>
            </w:tcBorders>
            <w:vAlign w:val="center"/>
          </w:tcPr>
          <w:p w14:paraId="3403F4B8"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8 weeks from date of dispensing </w:t>
            </w:r>
          </w:p>
        </w:tc>
        <w:tc>
          <w:tcPr>
            <w:tcW w:w="3544" w:type="dxa"/>
            <w:tcBorders>
              <w:top w:val="single" w:sz="4" w:space="0" w:color="000000"/>
              <w:left w:val="single" w:sz="4" w:space="0" w:color="000000"/>
              <w:bottom w:val="single" w:sz="4" w:space="0" w:color="000000"/>
              <w:right w:val="single" w:sz="4" w:space="0" w:color="000000"/>
            </w:tcBorders>
            <w:vAlign w:val="center"/>
          </w:tcPr>
          <w:p w14:paraId="16D0097E"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22"/>
              </w:rPr>
              <w:t xml:space="preserve"> </w:t>
            </w:r>
          </w:p>
        </w:tc>
      </w:tr>
      <w:tr w:rsidR="004A7572" w:rsidRPr="00E25AF2" w14:paraId="26C6B425" w14:textId="77777777" w:rsidTr="00E25AF2">
        <w:trPr>
          <w:trHeight w:val="1548"/>
        </w:trPr>
        <w:tc>
          <w:tcPr>
            <w:tcW w:w="3003" w:type="dxa"/>
            <w:tcBorders>
              <w:top w:val="single" w:sz="4" w:space="0" w:color="000000"/>
              <w:left w:val="single" w:sz="4" w:space="0" w:color="000000"/>
              <w:bottom w:val="single" w:sz="4" w:space="0" w:color="000000"/>
              <w:right w:val="single" w:sz="4" w:space="0" w:color="000000"/>
            </w:tcBorders>
            <w:vAlign w:val="center"/>
          </w:tcPr>
          <w:p w14:paraId="5EAC23C5"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Oral Liquids </w:t>
            </w:r>
          </w:p>
          <w:p w14:paraId="0CE5338E" w14:textId="77777777" w:rsidR="004A7572" w:rsidRPr="00E25AF2" w:rsidRDefault="004A7572" w:rsidP="002819F5">
            <w:pPr>
              <w:rPr>
                <w:rFonts w:asciiTheme="minorHAnsi" w:hAnsiTheme="minorHAnsi"/>
              </w:rPr>
            </w:pPr>
            <w:r w:rsidRPr="00E25AF2">
              <w:rPr>
                <w:rFonts w:asciiTheme="minorHAnsi" w:eastAsia="Calibri" w:hAnsiTheme="minorHAnsi" w:cs="Calibri"/>
                <w:sz w:val="18"/>
              </w:rPr>
              <w:t xml:space="preserve">In manufacturer’s original bottle OR dispensed by pharmacy in amber bottle </w:t>
            </w:r>
          </w:p>
        </w:tc>
        <w:tc>
          <w:tcPr>
            <w:tcW w:w="3507" w:type="dxa"/>
            <w:tcBorders>
              <w:top w:val="single" w:sz="4" w:space="0" w:color="000000"/>
              <w:left w:val="single" w:sz="4" w:space="0" w:color="000000"/>
              <w:bottom w:val="single" w:sz="4" w:space="0" w:color="000000"/>
              <w:right w:val="single" w:sz="4" w:space="0" w:color="000000"/>
            </w:tcBorders>
          </w:tcPr>
          <w:p w14:paraId="4FF79325"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6 months from date of opening or manufacturer’s recommendation where shorter – mark date of opening on container. Antibiotic liquids have a shorter expiry date once made up. Check with patient information leaflet or with dispensing pharmacy </w:t>
            </w:r>
          </w:p>
        </w:tc>
        <w:tc>
          <w:tcPr>
            <w:tcW w:w="3544" w:type="dxa"/>
            <w:tcBorders>
              <w:top w:val="single" w:sz="4" w:space="0" w:color="000000"/>
              <w:left w:val="single" w:sz="4" w:space="0" w:color="000000"/>
              <w:bottom w:val="single" w:sz="4" w:space="0" w:color="000000"/>
              <w:right w:val="single" w:sz="4" w:space="0" w:color="000000"/>
            </w:tcBorders>
            <w:vAlign w:val="center"/>
          </w:tcPr>
          <w:p w14:paraId="67D4D3FF" w14:textId="77777777" w:rsidR="004A7572" w:rsidRPr="00E25AF2" w:rsidRDefault="004A7572" w:rsidP="002819F5">
            <w:pPr>
              <w:spacing w:after="3" w:line="238" w:lineRule="auto"/>
              <w:ind w:left="1"/>
              <w:rPr>
                <w:rFonts w:asciiTheme="minorHAnsi" w:hAnsiTheme="minorHAnsi"/>
              </w:rPr>
            </w:pPr>
            <w:r w:rsidRPr="00E25AF2">
              <w:rPr>
                <w:rFonts w:asciiTheme="minorHAnsi" w:eastAsia="Calibri" w:hAnsiTheme="minorHAnsi" w:cs="Calibri"/>
                <w:sz w:val="18"/>
              </w:rPr>
              <w:t xml:space="preserve">Check storage requirements – many liquids need to be stored in the fridge </w:t>
            </w:r>
          </w:p>
          <w:p w14:paraId="6AD5CA81"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once opened/made up </w:t>
            </w:r>
          </w:p>
        </w:tc>
      </w:tr>
      <w:tr w:rsidR="004A7572" w:rsidRPr="00E25AF2" w14:paraId="68BDBA64" w14:textId="77777777" w:rsidTr="00E25AF2">
        <w:trPr>
          <w:trHeight w:val="670"/>
        </w:trPr>
        <w:tc>
          <w:tcPr>
            <w:tcW w:w="3003" w:type="dxa"/>
            <w:tcBorders>
              <w:top w:val="single" w:sz="4" w:space="0" w:color="000000"/>
              <w:left w:val="single" w:sz="4" w:space="0" w:color="000000"/>
              <w:bottom w:val="single" w:sz="4" w:space="0" w:color="000000"/>
              <w:right w:val="single" w:sz="4" w:space="0" w:color="000000"/>
            </w:tcBorders>
          </w:tcPr>
          <w:p w14:paraId="2FF9BDE5"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External Liquids </w:t>
            </w:r>
          </w:p>
          <w:p w14:paraId="1AF6B47D" w14:textId="77777777" w:rsidR="004A7572" w:rsidRPr="00E25AF2" w:rsidRDefault="004A7572" w:rsidP="002819F5">
            <w:pPr>
              <w:rPr>
                <w:rFonts w:asciiTheme="minorHAnsi" w:hAnsiTheme="minorHAnsi"/>
              </w:rPr>
            </w:pPr>
            <w:r w:rsidRPr="00E25AF2">
              <w:rPr>
                <w:rFonts w:asciiTheme="minorHAnsi" w:eastAsia="Calibri" w:hAnsiTheme="minorHAnsi" w:cs="Calibri"/>
                <w:sz w:val="18"/>
              </w:rPr>
              <w:t>(Lotions, Shampoo, Bath Additives)</w:t>
            </w:r>
            <w:r w:rsidRPr="00E25AF2">
              <w:rPr>
                <w:rFonts w:asciiTheme="minorHAnsi" w:eastAsia="Calibri" w:hAnsiTheme="minorHAnsi" w:cs="Calibri"/>
                <w:sz w:val="22"/>
              </w:rPr>
              <w:t xml:space="preserve"> </w:t>
            </w:r>
          </w:p>
        </w:tc>
        <w:tc>
          <w:tcPr>
            <w:tcW w:w="3507" w:type="dxa"/>
            <w:tcBorders>
              <w:top w:val="single" w:sz="4" w:space="0" w:color="000000"/>
              <w:left w:val="single" w:sz="4" w:space="0" w:color="000000"/>
              <w:bottom w:val="single" w:sz="4" w:space="0" w:color="000000"/>
              <w:right w:val="single" w:sz="4" w:space="0" w:color="000000"/>
            </w:tcBorders>
            <w:vAlign w:val="center"/>
          </w:tcPr>
          <w:p w14:paraId="0576DF07"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6 months from first opened </w:t>
            </w:r>
          </w:p>
        </w:tc>
        <w:tc>
          <w:tcPr>
            <w:tcW w:w="3544" w:type="dxa"/>
            <w:tcBorders>
              <w:top w:val="single" w:sz="4" w:space="0" w:color="000000"/>
              <w:left w:val="single" w:sz="4" w:space="0" w:color="000000"/>
              <w:bottom w:val="single" w:sz="4" w:space="0" w:color="000000"/>
              <w:right w:val="single" w:sz="4" w:space="0" w:color="000000"/>
            </w:tcBorders>
          </w:tcPr>
          <w:p w14:paraId="3C56CB30"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Or as per manufacturer as may be shorter – check packaging or patient information leaflet </w:t>
            </w:r>
          </w:p>
        </w:tc>
      </w:tr>
      <w:tr w:rsidR="004A7572" w:rsidRPr="00E25AF2" w14:paraId="442EF4A5" w14:textId="77777777" w:rsidTr="00E25AF2">
        <w:trPr>
          <w:trHeight w:val="670"/>
        </w:trPr>
        <w:tc>
          <w:tcPr>
            <w:tcW w:w="3003" w:type="dxa"/>
            <w:tcBorders>
              <w:top w:val="single" w:sz="4" w:space="0" w:color="000000"/>
              <w:left w:val="single" w:sz="4" w:space="0" w:color="000000"/>
              <w:bottom w:val="single" w:sz="4" w:space="0" w:color="000000"/>
              <w:right w:val="single" w:sz="4" w:space="0" w:color="000000"/>
            </w:tcBorders>
          </w:tcPr>
          <w:p w14:paraId="51A472E2"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Creams </w:t>
            </w:r>
          </w:p>
          <w:p w14:paraId="2CD818CD" w14:textId="77777777" w:rsidR="004A7572" w:rsidRPr="00E25AF2" w:rsidRDefault="004A7572" w:rsidP="002819F5">
            <w:pPr>
              <w:rPr>
                <w:rFonts w:asciiTheme="minorHAnsi" w:hAnsiTheme="minorHAnsi"/>
              </w:rPr>
            </w:pPr>
            <w:r w:rsidRPr="00E25AF2">
              <w:rPr>
                <w:rFonts w:asciiTheme="minorHAnsi" w:eastAsia="Calibri" w:hAnsiTheme="minorHAnsi" w:cs="Calibri"/>
                <w:sz w:val="18"/>
              </w:rPr>
              <w:t xml:space="preserve">Tubes or Pump Dispensers </w:t>
            </w:r>
          </w:p>
        </w:tc>
        <w:tc>
          <w:tcPr>
            <w:tcW w:w="3507" w:type="dxa"/>
            <w:tcBorders>
              <w:top w:val="single" w:sz="4" w:space="0" w:color="000000"/>
              <w:left w:val="single" w:sz="4" w:space="0" w:color="000000"/>
              <w:bottom w:val="single" w:sz="4" w:space="0" w:color="000000"/>
              <w:right w:val="single" w:sz="4" w:space="0" w:color="000000"/>
            </w:tcBorders>
            <w:vAlign w:val="center"/>
          </w:tcPr>
          <w:p w14:paraId="793C3BFF"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3 months from first opened </w:t>
            </w:r>
          </w:p>
        </w:tc>
        <w:tc>
          <w:tcPr>
            <w:tcW w:w="3544" w:type="dxa"/>
            <w:tcBorders>
              <w:top w:val="single" w:sz="4" w:space="0" w:color="000000"/>
              <w:left w:val="single" w:sz="4" w:space="0" w:color="000000"/>
              <w:bottom w:val="single" w:sz="4" w:space="0" w:color="000000"/>
              <w:right w:val="single" w:sz="4" w:space="0" w:color="000000"/>
            </w:tcBorders>
          </w:tcPr>
          <w:p w14:paraId="16D6A970"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Or as per manufacturer as may be shorter – check packaging or patient information leaflet</w:t>
            </w:r>
            <w:r w:rsidRPr="00E25AF2">
              <w:rPr>
                <w:rFonts w:asciiTheme="minorHAnsi" w:eastAsia="Calibri" w:hAnsiTheme="minorHAnsi" w:cs="Calibri"/>
                <w:sz w:val="22"/>
              </w:rPr>
              <w:t xml:space="preserve"> </w:t>
            </w:r>
          </w:p>
        </w:tc>
      </w:tr>
      <w:tr w:rsidR="004A7572" w:rsidRPr="00E25AF2" w14:paraId="26853490" w14:textId="77777777" w:rsidTr="00E25AF2">
        <w:trPr>
          <w:trHeight w:val="574"/>
        </w:trPr>
        <w:tc>
          <w:tcPr>
            <w:tcW w:w="3003" w:type="dxa"/>
            <w:tcBorders>
              <w:top w:val="single" w:sz="4" w:space="0" w:color="000000"/>
              <w:left w:val="single" w:sz="4" w:space="0" w:color="000000"/>
              <w:bottom w:val="single" w:sz="4" w:space="0" w:color="000000"/>
              <w:right w:val="single" w:sz="4" w:space="0" w:color="000000"/>
            </w:tcBorders>
          </w:tcPr>
          <w:p w14:paraId="586C384E"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Creams </w:t>
            </w:r>
          </w:p>
          <w:p w14:paraId="4AB8E46C" w14:textId="77777777" w:rsidR="004A7572" w:rsidRPr="00E25AF2" w:rsidRDefault="004A7572" w:rsidP="002819F5">
            <w:pPr>
              <w:rPr>
                <w:rFonts w:asciiTheme="minorHAnsi" w:hAnsiTheme="minorHAnsi"/>
              </w:rPr>
            </w:pPr>
            <w:r w:rsidRPr="00E25AF2">
              <w:rPr>
                <w:rFonts w:asciiTheme="minorHAnsi" w:eastAsia="Calibri" w:hAnsiTheme="minorHAnsi" w:cs="Calibri"/>
                <w:color w:val="00B050"/>
                <w:sz w:val="18"/>
              </w:rPr>
              <w:t>Pots, Tubs, Jars</w:t>
            </w:r>
            <w:r w:rsidRPr="00E25AF2">
              <w:rPr>
                <w:rFonts w:asciiTheme="minorHAnsi" w:eastAsia="Calibri" w:hAnsiTheme="minorHAnsi" w:cs="Calibri"/>
                <w:sz w:val="18"/>
              </w:rPr>
              <w:t xml:space="preserve"> </w:t>
            </w:r>
          </w:p>
        </w:tc>
        <w:tc>
          <w:tcPr>
            <w:tcW w:w="3507" w:type="dxa"/>
            <w:tcBorders>
              <w:top w:val="single" w:sz="4" w:space="0" w:color="000000"/>
              <w:left w:val="single" w:sz="4" w:space="0" w:color="000000"/>
              <w:bottom w:val="single" w:sz="4" w:space="0" w:color="000000"/>
              <w:right w:val="single" w:sz="4" w:space="0" w:color="000000"/>
            </w:tcBorders>
            <w:vAlign w:val="center"/>
          </w:tcPr>
          <w:p w14:paraId="321FE624"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1 month from first opened </w:t>
            </w:r>
          </w:p>
        </w:tc>
        <w:tc>
          <w:tcPr>
            <w:tcW w:w="3544" w:type="dxa"/>
            <w:tcBorders>
              <w:top w:val="single" w:sz="4" w:space="0" w:color="000000"/>
              <w:left w:val="single" w:sz="4" w:space="0" w:color="000000"/>
              <w:bottom w:val="single" w:sz="4" w:space="0" w:color="000000"/>
              <w:right w:val="single" w:sz="4" w:space="0" w:color="000000"/>
            </w:tcBorders>
            <w:vAlign w:val="center"/>
          </w:tcPr>
          <w:p w14:paraId="0CCCC3EE"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 </w:t>
            </w:r>
          </w:p>
        </w:tc>
      </w:tr>
      <w:tr w:rsidR="004A7572" w:rsidRPr="00E25AF2" w14:paraId="5AB1C89B" w14:textId="77777777" w:rsidTr="00E25AF2">
        <w:trPr>
          <w:trHeight w:val="670"/>
        </w:trPr>
        <w:tc>
          <w:tcPr>
            <w:tcW w:w="3003" w:type="dxa"/>
            <w:tcBorders>
              <w:top w:val="single" w:sz="4" w:space="0" w:color="000000"/>
              <w:left w:val="single" w:sz="4" w:space="0" w:color="000000"/>
              <w:bottom w:val="single" w:sz="4" w:space="0" w:color="000000"/>
              <w:right w:val="single" w:sz="4" w:space="0" w:color="000000"/>
            </w:tcBorders>
          </w:tcPr>
          <w:p w14:paraId="5F3E4D81"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Ointments </w:t>
            </w:r>
          </w:p>
          <w:p w14:paraId="74303BDB" w14:textId="77777777" w:rsidR="004A7572" w:rsidRPr="00E25AF2" w:rsidRDefault="004A7572" w:rsidP="002819F5">
            <w:pPr>
              <w:rPr>
                <w:rFonts w:asciiTheme="minorHAnsi" w:hAnsiTheme="minorHAnsi"/>
              </w:rPr>
            </w:pPr>
            <w:r w:rsidRPr="00E25AF2">
              <w:rPr>
                <w:rFonts w:asciiTheme="minorHAnsi" w:eastAsia="Calibri" w:hAnsiTheme="minorHAnsi" w:cs="Calibri"/>
                <w:sz w:val="18"/>
              </w:rPr>
              <w:t xml:space="preserve">Tubes or Pump Dispensers </w:t>
            </w:r>
          </w:p>
        </w:tc>
        <w:tc>
          <w:tcPr>
            <w:tcW w:w="3507" w:type="dxa"/>
            <w:tcBorders>
              <w:top w:val="single" w:sz="4" w:space="0" w:color="000000"/>
              <w:left w:val="single" w:sz="4" w:space="0" w:color="000000"/>
              <w:bottom w:val="single" w:sz="4" w:space="0" w:color="000000"/>
              <w:right w:val="single" w:sz="4" w:space="0" w:color="000000"/>
            </w:tcBorders>
            <w:vAlign w:val="center"/>
          </w:tcPr>
          <w:p w14:paraId="79753345"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3 months from first opened </w:t>
            </w:r>
          </w:p>
        </w:tc>
        <w:tc>
          <w:tcPr>
            <w:tcW w:w="3544" w:type="dxa"/>
            <w:tcBorders>
              <w:top w:val="single" w:sz="4" w:space="0" w:color="000000"/>
              <w:left w:val="single" w:sz="4" w:space="0" w:color="000000"/>
              <w:bottom w:val="single" w:sz="4" w:space="0" w:color="000000"/>
              <w:right w:val="single" w:sz="4" w:space="0" w:color="000000"/>
            </w:tcBorders>
          </w:tcPr>
          <w:p w14:paraId="203CE1DE"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Or as per manufacturer as may be shorter – check packaging or patient information leaflet </w:t>
            </w:r>
          </w:p>
        </w:tc>
      </w:tr>
      <w:tr w:rsidR="004A7572" w:rsidRPr="00E25AF2" w14:paraId="06C68CB3" w14:textId="77777777" w:rsidTr="00E25AF2">
        <w:trPr>
          <w:trHeight w:val="888"/>
        </w:trPr>
        <w:tc>
          <w:tcPr>
            <w:tcW w:w="3003" w:type="dxa"/>
            <w:tcBorders>
              <w:top w:val="single" w:sz="4" w:space="0" w:color="000000"/>
              <w:left w:val="single" w:sz="4" w:space="0" w:color="000000"/>
              <w:bottom w:val="single" w:sz="4" w:space="0" w:color="000000"/>
              <w:right w:val="single" w:sz="4" w:space="0" w:color="000000"/>
            </w:tcBorders>
            <w:vAlign w:val="center"/>
          </w:tcPr>
          <w:p w14:paraId="7169BCAB"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Sterile Eye/Ear/Nasal drops </w:t>
            </w:r>
          </w:p>
          <w:p w14:paraId="0077EE93" w14:textId="77777777" w:rsidR="004A7572" w:rsidRPr="00E25AF2" w:rsidRDefault="004A7572" w:rsidP="002819F5">
            <w:pPr>
              <w:rPr>
                <w:rFonts w:asciiTheme="minorHAnsi" w:hAnsiTheme="minorHAnsi"/>
              </w:rPr>
            </w:pPr>
            <w:r w:rsidRPr="00E25AF2">
              <w:rPr>
                <w:rFonts w:asciiTheme="minorHAnsi" w:eastAsia="Calibri" w:hAnsiTheme="minorHAnsi" w:cs="Calibri"/>
                <w:sz w:val="18"/>
              </w:rPr>
              <w:t xml:space="preserve">(bottles) </w:t>
            </w:r>
          </w:p>
        </w:tc>
        <w:tc>
          <w:tcPr>
            <w:tcW w:w="3507" w:type="dxa"/>
            <w:tcBorders>
              <w:top w:val="single" w:sz="4" w:space="0" w:color="000000"/>
              <w:left w:val="single" w:sz="4" w:space="0" w:color="000000"/>
              <w:bottom w:val="single" w:sz="4" w:space="0" w:color="000000"/>
              <w:right w:val="single" w:sz="4" w:space="0" w:color="000000"/>
            </w:tcBorders>
            <w:vAlign w:val="center"/>
          </w:tcPr>
          <w:p w14:paraId="14083A06"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28 days from opening or as per manufacturer </w:t>
            </w:r>
          </w:p>
        </w:tc>
        <w:tc>
          <w:tcPr>
            <w:tcW w:w="3544" w:type="dxa"/>
            <w:tcBorders>
              <w:top w:val="single" w:sz="4" w:space="0" w:color="000000"/>
              <w:left w:val="single" w:sz="4" w:space="0" w:color="000000"/>
              <w:bottom w:val="single" w:sz="4" w:space="0" w:color="000000"/>
              <w:right w:val="single" w:sz="4" w:space="0" w:color="000000"/>
            </w:tcBorders>
          </w:tcPr>
          <w:p w14:paraId="1AA6A9A3"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Check storage requirements may or may not require fridge storage once opened - check packaging or patient information leaflet </w:t>
            </w:r>
          </w:p>
        </w:tc>
      </w:tr>
      <w:tr w:rsidR="004A7572" w:rsidRPr="00E25AF2" w14:paraId="1A905435" w14:textId="77777777" w:rsidTr="00E25AF2">
        <w:trPr>
          <w:trHeight w:val="312"/>
        </w:trPr>
        <w:tc>
          <w:tcPr>
            <w:tcW w:w="3003" w:type="dxa"/>
            <w:vMerge w:val="restart"/>
            <w:tcBorders>
              <w:top w:val="single" w:sz="4" w:space="0" w:color="000000"/>
              <w:left w:val="single" w:sz="4" w:space="0" w:color="000000"/>
              <w:bottom w:val="single" w:sz="4" w:space="0" w:color="000000"/>
              <w:right w:val="single" w:sz="4" w:space="0" w:color="000000"/>
            </w:tcBorders>
            <w:vAlign w:val="center"/>
          </w:tcPr>
          <w:p w14:paraId="0A106CE2"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Rectal Diazepam </w:t>
            </w:r>
          </w:p>
        </w:tc>
        <w:tc>
          <w:tcPr>
            <w:tcW w:w="3507" w:type="dxa"/>
            <w:tcBorders>
              <w:top w:val="single" w:sz="4" w:space="0" w:color="000000"/>
              <w:left w:val="single" w:sz="4" w:space="0" w:color="000000"/>
              <w:bottom w:val="single" w:sz="4" w:space="0" w:color="000000"/>
              <w:right w:val="single" w:sz="4" w:space="0" w:color="000000"/>
            </w:tcBorders>
          </w:tcPr>
          <w:p w14:paraId="332DDEA0"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Manufacturer’s original expiry date </w:t>
            </w:r>
          </w:p>
        </w:tc>
        <w:tc>
          <w:tcPr>
            <w:tcW w:w="3544" w:type="dxa"/>
            <w:tcBorders>
              <w:top w:val="single" w:sz="4" w:space="0" w:color="000000"/>
              <w:left w:val="single" w:sz="4" w:space="0" w:color="000000"/>
              <w:bottom w:val="single" w:sz="4" w:space="0" w:color="000000"/>
              <w:right w:val="single" w:sz="4" w:space="0" w:color="000000"/>
            </w:tcBorders>
          </w:tcPr>
          <w:p w14:paraId="01C26B05"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Individual foil-wrapped tubes </w:t>
            </w:r>
          </w:p>
        </w:tc>
      </w:tr>
      <w:tr w:rsidR="004A7572" w:rsidRPr="00E25AF2" w14:paraId="3F9A1B46" w14:textId="77777777" w:rsidTr="00E25AF2">
        <w:trPr>
          <w:trHeight w:val="271"/>
        </w:trPr>
        <w:tc>
          <w:tcPr>
            <w:tcW w:w="0" w:type="auto"/>
            <w:vMerge/>
            <w:tcBorders>
              <w:top w:val="nil"/>
              <w:left w:val="single" w:sz="4" w:space="0" w:color="000000"/>
              <w:bottom w:val="single" w:sz="4" w:space="0" w:color="000000"/>
              <w:right w:val="single" w:sz="4" w:space="0" w:color="000000"/>
            </w:tcBorders>
          </w:tcPr>
          <w:p w14:paraId="2DFB25A0" w14:textId="77777777" w:rsidR="004A7572" w:rsidRPr="00E25AF2" w:rsidRDefault="004A7572" w:rsidP="002819F5">
            <w:pPr>
              <w:rPr>
                <w:rFonts w:asciiTheme="minorHAnsi" w:hAnsiTheme="minorHAnsi"/>
              </w:rPr>
            </w:pPr>
          </w:p>
        </w:tc>
        <w:tc>
          <w:tcPr>
            <w:tcW w:w="3507" w:type="dxa"/>
            <w:tcBorders>
              <w:top w:val="single" w:sz="4" w:space="0" w:color="000000"/>
              <w:left w:val="single" w:sz="4" w:space="0" w:color="000000"/>
              <w:bottom w:val="single" w:sz="4" w:space="0" w:color="000000"/>
              <w:right w:val="single" w:sz="4" w:space="0" w:color="000000"/>
            </w:tcBorders>
          </w:tcPr>
          <w:p w14:paraId="16DF2BFA"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6 months from first opened </w:t>
            </w:r>
          </w:p>
        </w:tc>
        <w:tc>
          <w:tcPr>
            <w:tcW w:w="3544" w:type="dxa"/>
            <w:tcBorders>
              <w:top w:val="single" w:sz="4" w:space="0" w:color="000000"/>
              <w:left w:val="single" w:sz="4" w:space="0" w:color="000000"/>
              <w:bottom w:val="single" w:sz="4" w:space="0" w:color="000000"/>
              <w:right w:val="single" w:sz="4" w:space="0" w:color="000000"/>
            </w:tcBorders>
          </w:tcPr>
          <w:p w14:paraId="0AA6E489"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Non-foil wrapped </w:t>
            </w:r>
          </w:p>
        </w:tc>
      </w:tr>
      <w:tr w:rsidR="004A7572" w:rsidRPr="00E25AF2" w14:paraId="63C370EA" w14:textId="77777777" w:rsidTr="00E25AF2">
        <w:trPr>
          <w:trHeight w:val="670"/>
        </w:trPr>
        <w:tc>
          <w:tcPr>
            <w:tcW w:w="3003" w:type="dxa"/>
            <w:tcBorders>
              <w:top w:val="single" w:sz="4" w:space="0" w:color="000000"/>
              <w:left w:val="single" w:sz="4" w:space="0" w:color="000000"/>
              <w:bottom w:val="single" w:sz="4" w:space="0" w:color="000000"/>
              <w:right w:val="single" w:sz="4" w:space="0" w:color="000000"/>
            </w:tcBorders>
            <w:vAlign w:val="center"/>
          </w:tcPr>
          <w:p w14:paraId="161510CE"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Feeds </w:t>
            </w:r>
          </w:p>
        </w:tc>
        <w:tc>
          <w:tcPr>
            <w:tcW w:w="3507" w:type="dxa"/>
            <w:tcBorders>
              <w:top w:val="single" w:sz="4" w:space="0" w:color="000000"/>
              <w:left w:val="single" w:sz="4" w:space="0" w:color="000000"/>
              <w:bottom w:val="single" w:sz="4" w:space="0" w:color="000000"/>
              <w:right w:val="single" w:sz="4" w:space="0" w:color="000000"/>
            </w:tcBorders>
            <w:vAlign w:val="center"/>
          </w:tcPr>
          <w:p w14:paraId="41326BD4"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As per manufacturer </w:t>
            </w:r>
          </w:p>
        </w:tc>
        <w:tc>
          <w:tcPr>
            <w:tcW w:w="3544" w:type="dxa"/>
            <w:tcBorders>
              <w:top w:val="single" w:sz="4" w:space="0" w:color="000000"/>
              <w:left w:val="single" w:sz="4" w:space="0" w:color="000000"/>
              <w:bottom w:val="single" w:sz="4" w:space="0" w:color="000000"/>
              <w:right w:val="single" w:sz="4" w:space="0" w:color="000000"/>
            </w:tcBorders>
          </w:tcPr>
          <w:p w14:paraId="465F784F"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Check storage requirements – many </w:t>
            </w:r>
          </w:p>
          <w:p w14:paraId="579755CD"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liquids need to be stored in the fridge once opened </w:t>
            </w:r>
          </w:p>
        </w:tc>
      </w:tr>
      <w:tr w:rsidR="004A7572" w:rsidRPr="00E25AF2" w14:paraId="742FB733" w14:textId="77777777" w:rsidTr="00E25AF2">
        <w:trPr>
          <w:trHeight w:val="670"/>
        </w:trPr>
        <w:tc>
          <w:tcPr>
            <w:tcW w:w="3003" w:type="dxa"/>
            <w:tcBorders>
              <w:top w:val="single" w:sz="4" w:space="0" w:color="000000"/>
              <w:left w:val="single" w:sz="4" w:space="0" w:color="000000"/>
              <w:bottom w:val="single" w:sz="4" w:space="0" w:color="000000"/>
              <w:right w:val="single" w:sz="4" w:space="0" w:color="000000"/>
            </w:tcBorders>
            <w:vAlign w:val="center"/>
          </w:tcPr>
          <w:p w14:paraId="5BCF99DF"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lastRenderedPageBreak/>
              <w:t xml:space="preserve">Inhalers </w:t>
            </w:r>
          </w:p>
        </w:tc>
        <w:tc>
          <w:tcPr>
            <w:tcW w:w="3507" w:type="dxa"/>
            <w:tcBorders>
              <w:top w:val="single" w:sz="4" w:space="0" w:color="000000"/>
              <w:left w:val="single" w:sz="4" w:space="0" w:color="000000"/>
              <w:bottom w:val="single" w:sz="4" w:space="0" w:color="000000"/>
              <w:right w:val="single" w:sz="4" w:space="0" w:color="000000"/>
            </w:tcBorders>
            <w:vAlign w:val="center"/>
          </w:tcPr>
          <w:p w14:paraId="464EEA2F"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Reduce expiry as needed as per manufacturer </w:t>
            </w:r>
          </w:p>
        </w:tc>
        <w:tc>
          <w:tcPr>
            <w:tcW w:w="3544" w:type="dxa"/>
            <w:tcBorders>
              <w:top w:val="single" w:sz="4" w:space="0" w:color="000000"/>
              <w:left w:val="single" w:sz="4" w:space="0" w:color="000000"/>
              <w:bottom w:val="single" w:sz="4" w:space="0" w:color="000000"/>
              <w:right w:val="single" w:sz="4" w:space="0" w:color="000000"/>
            </w:tcBorders>
          </w:tcPr>
          <w:p w14:paraId="5C7AF5AC"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Check packaging and patient information leaflet carefully for each inhaler </w:t>
            </w:r>
          </w:p>
        </w:tc>
      </w:tr>
      <w:tr w:rsidR="004A7572" w:rsidRPr="00E25AF2" w14:paraId="2D01E424" w14:textId="77777777" w:rsidTr="00E25AF2">
        <w:trPr>
          <w:trHeight w:val="492"/>
        </w:trPr>
        <w:tc>
          <w:tcPr>
            <w:tcW w:w="3003" w:type="dxa"/>
            <w:tcBorders>
              <w:top w:val="single" w:sz="4" w:space="0" w:color="000000"/>
              <w:left w:val="single" w:sz="4" w:space="0" w:color="000000"/>
              <w:bottom w:val="single" w:sz="4" w:space="0" w:color="000000"/>
              <w:right w:val="single" w:sz="4" w:space="0" w:color="000000"/>
            </w:tcBorders>
            <w:vAlign w:val="center"/>
          </w:tcPr>
          <w:p w14:paraId="6594190F"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GTN Sprays </w:t>
            </w:r>
          </w:p>
        </w:tc>
        <w:tc>
          <w:tcPr>
            <w:tcW w:w="3507" w:type="dxa"/>
            <w:tcBorders>
              <w:top w:val="single" w:sz="4" w:space="0" w:color="000000"/>
              <w:left w:val="single" w:sz="4" w:space="0" w:color="000000"/>
              <w:bottom w:val="single" w:sz="4" w:space="0" w:color="000000"/>
              <w:right w:val="single" w:sz="4" w:space="0" w:color="000000"/>
            </w:tcBorders>
            <w:vAlign w:val="center"/>
          </w:tcPr>
          <w:p w14:paraId="7D924643"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As per manufacturer </w:t>
            </w:r>
          </w:p>
        </w:tc>
        <w:tc>
          <w:tcPr>
            <w:tcW w:w="3544" w:type="dxa"/>
            <w:tcBorders>
              <w:top w:val="single" w:sz="4" w:space="0" w:color="000000"/>
              <w:left w:val="single" w:sz="4" w:space="0" w:color="000000"/>
              <w:bottom w:val="single" w:sz="4" w:space="0" w:color="000000"/>
              <w:right w:val="single" w:sz="4" w:space="0" w:color="000000"/>
            </w:tcBorders>
            <w:vAlign w:val="center"/>
          </w:tcPr>
          <w:p w14:paraId="6F9E752B"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 </w:t>
            </w:r>
          </w:p>
        </w:tc>
      </w:tr>
      <w:tr w:rsidR="004A7572" w:rsidRPr="00E25AF2" w14:paraId="23A5DDEB" w14:textId="77777777" w:rsidTr="00E25AF2">
        <w:trPr>
          <w:trHeight w:val="890"/>
        </w:trPr>
        <w:tc>
          <w:tcPr>
            <w:tcW w:w="3003" w:type="dxa"/>
            <w:tcBorders>
              <w:top w:val="single" w:sz="4" w:space="0" w:color="000000"/>
              <w:left w:val="single" w:sz="4" w:space="0" w:color="000000"/>
              <w:bottom w:val="single" w:sz="4" w:space="0" w:color="000000"/>
              <w:right w:val="single" w:sz="4" w:space="0" w:color="000000"/>
            </w:tcBorders>
            <w:vAlign w:val="center"/>
          </w:tcPr>
          <w:p w14:paraId="3C99F3BF" w14:textId="77777777" w:rsidR="004A7572" w:rsidRPr="00E25AF2" w:rsidRDefault="004A7572" w:rsidP="002819F5">
            <w:pPr>
              <w:rPr>
                <w:rFonts w:asciiTheme="minorHAnsi" w:hAnsiTheme="minorHAnsi"/>
              </w:rPr>
            </w:pPr>
            <w:r w:rsidRPr="00E25AF2">
              <w:rPr>
                <w:rFonts w:asciiTheme="minorHAnsi" w:eastAsia="Calibri" w:hAnsiTheme="minorHAnsi" w:cs="Calibri"/>
                <w:b/>
                <w:sz w:val="22"/>
              </w:rPr>
              <w:t xml:space="preserve">Insulin </w:t>
            </w:r>
          </w:p>
        </w:tc>
        <w:tc>
          <w:tcPr>
            <w:tcW w:w="3507" w:type="dxa"/>
            <w:tcBorders>
              <w:top w:val="single" w:sz="4" w:space="0" w:color="000000"/>
              <w:left w:val="single" w:sz="4" w:space="0" w:color="000000"/>
              <w:bottom w:val="single" w:sz="4" w:space="0" w:color="000000"/>
              <w:right w:val="single" w:sz="4" w:space="0" w:color="000000"/>
            </w:tcBorders>
            <w:vAlign w:val="center"/>
          </w:tcPr>
          <w:p w14:paraId="7928C8D7" w14:textId="77777777" w:rsidR="004A7572" w:rsidRPr="00E25AF2" w:rsidRDefault="004A7572" w:rsidP="002819F5">
            <w:pPr>
              <w:ind w:left="1"/>
              <w:rPr>
                <w:rFonts w:asciiTheme="minorHAnsi" w:hAnsiTheme="minorHAnsi"/>
              </w:rPr>
            </w:pPr>
            <w:r w:rsidRPr="00E25AF2">
              <w:rPr>
                <w:rFonts w:asciiTheme="minorHAnsi" w:eastAsia="Calibri" w:hAnsiTheme="minorHAnsi" w:cs="Calibri"/>
                <w:sz w:val="18"/>
              </w:rPr>
              <w:t xml:space="preserve">As per guidance on packing or patient information leaflet </w:t>
            </w:r>
          </w:p>
        </w:tc>
        <w:tc>
          <w:tcPr>
            <w:tcW w:w="3544" w:type="dxa"/>
            <w:tcBorders>
              <w:top w:val="single" w:sz="4" w:space="0" w:color="000000"/>
              <w:left w:val="single" w:sz="4" w:space="0" w:color="000000"/>
              <w:bottom w:val="single" w:sz="4" w:space="0" w:color="000000"/>
              <w:right w:val="single" w:sz="4" w:space="0" w:color="000000"/>
            </w:tcBorders>
          </w:tcPr>
          <w:p w14:paraId="2CADD3DF" w14:textId="77777777" w:rsidR="004A7572" w:rsidRPr="00E25AF2" w:rsidRDefault="004A7572" w:rsidP="002819F5">
            <w:pPr>
              <w:ind w:left="1" w:right="19"/>
              <w:rPr>
                <w:rFonts w:asciiTheme="minorHAnsi" w:hAnsiTheme="minorHAnsi"/>
              </w:rPr>
            </w:pPr>
            <w:r w:rsidRPr="00E25AF2">
              <w:rPr>
                <w:rFonts w:asciiTheme="minorHAnsi" w:eastAsia="Calibri" w:hAnsiTheme="minorHAnsi" w:cs="Calibri"/>
                <w:sz w:val="18"/>
              </w:rPr>
              <w:t xml:space="preserve">Check information carefully – different products will have different expiries once removed from the fridge </w:t>
            </w:r>
          </w:p>
        </w:tc>
      </w:tr>
      <w:tr w:rsidR="004A7572" w:rsidRPr="00E25AF2" w14:paraId="04121732" w14:textId="77777777" w:rsidTr="00E25AF2">
        <w:trPr>
          <w:trHeight w:val="1198"/>
        </w:trPr>
        <w:tc>
          <w:tcPr>
            <w:tcW w:w="10054" w:type="dxa"/>
            <w:gridSpan w:val="3"/>
            <w:tcBorders>
              <w:top w:val="single" w:sz="4" w:space="0" w:color="000000"/>
              <w:left w:val="single" w:sz="4" w:space="0" w:color="000000"/>
              <w:bottom w:val="single" w:sz="4" w:space="0" w:color="000000"/>
              <w:right w:val="single" w:sz="4" w:space="0" w:color="000000"/>
            </w:tcBorders>
          </w:tcPr>
          <w:p w14:paraId="2D3F33EC" w14:textId="77777777" w:rsidR="004A7572" w:rsidRPr="00E25AF2" w:rsidRDefault="004A7572" w:rsidP="002819F5">
            <w:pPr>
              <w:spacing w:line="241" w:lineRule="auto"/>
              <w:rPr>
                <w:rFonts w:asciiTheme="minorHAnsi" w:hAnsiTheme="minorHAnsi"/>
              </w:rPr>
            </w:pPr>
            <w:r w:rsidRPr="00E25AF2">
              <w:rPr>
                <w:rFonts w:asciiTheme="minorHAnsi" w:eastAsia="Calibri" w:hAnsiTheme="minorHAnsi" w:cs="Calibri"/>
                <w:sz w:val="18"/>
              </w:rPr>
              <w:t xml:space="preserve">Any product which looks unfit for purpose should be disposed of following your procedure regardless of the expiry date. Check with dispensing pharmacy or if unsure.  </w:t>
            </w:r>
          </w:p>
          <w:p w14:paraId="6CB7BD5F" w14:textId="77777777" w:rsidR="004A7572" w:rsidRPr="00E25AF2" w:rsidRDefault="004A7572" w:rsidP="002819F5">
            <w:pPr>
              <w:spacing w:after="64"/>
              <w:rPr>
                <w:rFonts w:asciiTheme="minorHAnsi" w:hAnsiTheme="minorHAnsi"/>
              </w:rPr>
            </w:pPr>
            <w:r w:rsidRPr="00E25AF2">
              <w:rPr>
                <w:rFonts w:asciiTheme="minorHAnsi" w:eastAsia="Calibri" w:hAnsiTheme="minorHAnsi" w:cs="Calibri"/>
                <w:sz w:val="10"/>
              </w:rPr>
              <w:t xml:space="preserve"> </w:t>
            </w:r>
          </w:p>
          <w:p w14:paraId="5FE8E124" w14:textId="77777777" w:rsidR="004A7572" w:rsidRPr="00E25AF2" w:rsidRDefault="004A7572" w:rsidP="002819F5">
            <w:pPr>
              <w:rPr>
                <w:rFonts w:asciiTheme="minorHAnsi" w:hAnsiTheme="minorHAnsi"/>
              </w:rPr>
            </w:pPr>
            <w:r w:rsidRPr="00E25AF2">
              <w:rPr>
                <w:rFonts w:asciiTheme="minorHAnsi" w:eastAsia="Calibri" w:hAnsiTheme="minorHAnsi" w:cs="Calibri"/>
                <w:b/>
                <w:sz w:val="18"/>
              </w:rPr>
              <w:t xml:space="preserve">*Always check manufacturers’ advice on packaging or information leaflet before administering medication. This is a guide and may not be applicable to ALL medicines.  </w:t>
            </w:r>
          </w:p>
        </w:tc>
      </w:tr>
    </w:tbl>
    <w:p w14:paraId="26636797" w14:textId="4A967827" w:rsidR="004A7572" w:rsidRDefault="004A7572" w:rsidP="00BA731C">
      <w:pPr>
        <w:spacing w:after="518"/>
      </w:pPr>
      <w:r>
        <w:rPr>
          <w:rFonts w:ascii="Calibri" w:eastAsia="Calibri" w:hAnsi="Calibri" w:cs="Calibri"/>
          <w:sz w:val="22"/>
        </w:rPr>
        <w:t xml:space="preserve">Adapted </w:t>
      </w:r>
      <w:r w:rsidR="00FF2C7D">
        <w:rPr>
          <w:rFonts w:ascii="Calibri" w:eastAsia="Calibri" w:hAnsi="Calibri" w:cs="Calibri"/>
          <w:sz w:val="22"/>
        </w:rPr>
        <w:t>for</w:t>
      </w:r>
      <w:r>
        <w:rPr>
          <w:rFonts w:ascii="Calibri" w:eastAsia="Calibri" w:hAnsi="Calibri" w:cs="Calibri"/>
          <w:sz w:val="22"/>
        </w:rPr>
        <w:t xml:space="preserve"> PTHB 18.07.22 with kind permission of ABUHB </w:t>
      </w:r>
    </w:p>
    <w:p w14:paraId="5CF3EDDF" w14:textId="624F5AE0" w:rsidR="00FB3D16" w:rsidRPr="00FB3D16" w:rsidRDefault="00FB3D16" w:rsidP="00FB3D16">
      <w:r>
        <w:br w:type="page"/>
      </w:r>
    </w:p>
    <w:p w14:paraId="011F8F0E" w14:textId="77777777" w:rsidR="001C5505" w:rsidRDefault="001C5505" w:rsidP="00A97FD5">
      <w:pPr>
        <w:pStyle w:val="Heading2"/>
      </w:pPr>
      <w:bookmarkStart w:id="316" w:name="_Toc195515653"/>
      <w:r>
        <w:lastRenderedPageBreak/>
        <w:t>Procurement of Cupboards and Fridges for Medication Storage</w:t>
      </w:r>
      <w:bookmarkEnd w:id="316"/>
    </w:p>
    <w:p w14:paraId="32BFB2C0" w14:textId="77777777" w:rsidR="005D21B5" w:rsidRDefault="005D21B5" w:rsidP="00A97FD5"/>
    <w:p w14:paraId="7F393F19" w14:textId="77777777" w:rsidR="005D21B5" w:rsidRPr="005D21B5" w:rsidRDefault="002252DC" w:rsidP="00A97FD5">
      <w:r>
        <w:t>To ensure that the correct standard of product is purchased and any maintenance or servicing contracts put in place as appropriate, the Medicines Management/</w:t>
      </w:r>
      <w:r w:rsidR="005D21B5" w:rsidRPr="005D21B5">
        <w:t>Pharmacy team must be involved in</w:t>
      </w:r>
      <w:r w:rsidR="005D21B5">
        <w:t xml:space="preserve"> and agree</w:t>
      </w:r>
      <w:r w:rsidR="005D21B5" w:rsidRPr="005D21B5">
        <w:t xml:space="preserve"> any purchase of</w:t>
      </w:r>
      <w:r w:rsidR="00C101F3">
        <w:t>:</w:t>
      </w:r>
    </w:p>
    <w:p w14:paraId="52369522" w14:textId="77777777" w:rsidR="005D21B5" w:rsidRPr="005D21B5" w:rsidRDefault="005D21B5">
      <w:pPr>
        <w:pStyle w:val="ListParagraph"/>
        <w:numPr>
          <w:ilvl w:val="0"/>
          <w:numId w:val="98"/>
        </w:numPr>
      </w:pPr>
      <w:r w:rsidRPr="005D21B5">
        <w:t>Medicines cupboards</w:t>
      </w:r>
    </w:p>
    <w:p w14:paraId="130422EE" w14:textId="77777777" w:rsidR="005D21B5" w:rsidRPr="005D21B5" w:rsidRDefault="005D21B5">
      <w:pPr>
        <w:pStyle w:val="ListParagraph"/>
        <w:numPr>
          <w:ilvl w:val="0"/>
          <w:numId w:val="98"/>
        </w:numPr>
      </w:pPr>
      <w:r w:rsidRPr="005D21B5">
        <w:t>Controlled drug cupboards</w:t>
      </w:r>
    </w:p>
    <w:p w14:paraId="20BCB551" w14:textId="77777777" w:rsidR="005D21B5" w:rsidRDefault="005D21B5">
      <w:pPr>
        <w:pStyle w:val="ListParagraph"/>
        <w:numPr>
          <w:ilvl w:val="0"/>
          <w:numId w:val="98"/>
        </w:numPr>
      </w:pPr>
      <w:r w:rsidRPr="005D21B5">
        <w:t>Medicines trolleys</w:t>
      </w:r>
    </w:p>
    <w:p w14:paraId="0284A864" w14:textId="77777777" w:rsidR="005D21B5" w:rsidRDefault="005D21B5">
      <w:pPr>
        <w:pStyle w:val="ListParagraph"/>
        <w:numPr>
          <w:ilvl w:val="0"/>
          <w:numId w:val="98"/>
        </w:numPr>
      </w:pPr>
      <w:r>
        <w:t>Patient’s own drug lockers</w:t>
      </w:r>
    </w:p>
    <w:p w14:paraId="363CAE24" w14:textId="77777777" w:rsidR="005D21B5" w:rsidRDefault="005D21B5">
      <w:pPr>
        <w:pStyle w:val="ListParagraph"/>
        <w:numPr>
          <w:ilvl w:val="0"/>
          <w:numId w:val="98"/>
        </w:numPr>
      </w:pPr>
      <w:r>
        <w:t>Medicines refrigerators</w:t>
      </w:r>
    </w:p>
    <w:p w14:paraId="50F15C31" w14:textId="77777777" w:rsidR="005D21B5" w:rsidRDefault="005D21B5" w:rsidP="00A97FD5">
      <w:pPr>
        <w:ind w:left="360"/>
      </w:pPr>
    </w:p>
    <w:p w14:paraId="55BDD0C3" w14:textId="77777777" w:rsidR="000F76DB" w:rsidRPr="00340088" w:rsidRDefault="00340088" w:rsidP="00A97FD5">
      <w:pPr>
        <w:pStyle w:val="Heading2"/>
      </w:pPr>
      <w:bookmarkStart w:id="317" w:name="_Toc195515654"/>
      <w:r w:rsidRPr="00340088">
        <w:t>Security</w:t>
      </w:r>
      <w:r w:rsidR="000F76DB" w:rsidRPr="00340088">
        <w:t xml:space="preserve"> </w:t>
      </w:r>
      <w:r w:rsidRPr="00340088">
        <w:t>of Medicines</w:t>
      </w:r>
      <w:bookmarkEnd w:id="317"/>
    </w:p>
    <w:p w14:paraId="6DFEB5B5" w14:textId="77777777" w:rsidR="000F76DB" w:rsidRPr="002002C4" w:rsidRDefault="000F76DB" w:rsidP="00A97FD5">
      <w:pPr>
        <w:numPr>
          <w:ilvl w:val="12"/>
          <w:numId w:val="0"/>
        </w:numPr>
        <w:ind w:left="902" w:hanging="902"/>
        <w:rPr>
          <w:b/>
          <w:sz w:val="28"/>
          <w:szCs w:val="28"/>
        </w:rPr>
      </w:pPr>
    </w:p>
    <w:p w14:paraId="5F8DDE08" w14:textId="77777777" w:rsidR="000F76DB" w:rsidRPr="002002C4" w:rsidRDefault="000F76DB" w:rsidP="00A97FD5">
      <w:r w:rsidRPr="002002C4">
        <w:t xml:space="preserve">The responsibility for establishing and maintaining a safe system for the security of medicines </w:t>
      </w:r>
      <w:r w:rsidR="00340088">
        <w:t>for PTHB facilities is with the</w:t>
      </w:r>
      <w:r w:rsidRPr="002002C4">
        <w:t xml:space="preserve"> </w:t>
      </w:r>
      <w:r w:rsidR="00276058">
        <w:t>Chief Pharmacist</w:t>
      </w:r>
      <w:r w:rsidRPr="002002C4">
        <w:t xml:space="preserve"> in consultation with </w:t>
      </w:r>
      <w:r w:rsidR="00340088">
        <w:t>CounterFraud and local police liaison as required</w:t>
      </w:r>
      <w:r w:rsidRPr="002002C4">
        <w:t>.</w:t>
      </w:r>
    </w:p>
    <w:p w14:paraId="608BCDB8" w14:textId="77777777" w:rsidR="00340088" w:rsidRDefault="00340088" w:rsidP="00A97FD5"/>
    <w:p w14:paraId="6E5FEC80" w14:textId="77777777" w:rsidR="00340088" w:rsidRDefault="000F76DB" w:rsidP="00A97FD5">
      <w:r w:rsidRPr="002002C4">
        <w:t xml:space="preserve">The appointed practitioner in charge of the ward/department </w:t>
      </w:r>
      <w:r w:rsidR="00340088">
        <w:t xml:space="preserve">and their assigned Pharmacy Professionals </w:t>
      </w:r>
      <w:r w:rsidRPr="002002C4">
        <w:t xml:space="preserve">shall have the responsibility for ensuring that the system is followed and that the security of medicines on the ward is maintained. </w:t>
      </w:r>
    </w:p>
    <w:p w14:paraId="7100D07A" w14:textId="77777777" w:rsidR="00340088" w:rsidRDefault="00340088" w:rsidP="00A97FD5"/>
    <w:p w14:paraId="474ABA67" w14:textId="77777777" w:rsidR="000F76DB" w:rsidRDefault="000F76DB" w:rsidP="00A97FD5">
      <w:r w:rsidRPr="002002C4">
        <w:t>The appointed practitioner in charge may decide to delegate some of the duties but the responsibility always remains with the appointed practitioner in charge.</w:t>
      </w:r>
    </w:p>
    <w:p w14:paraId="18DDD26B" w14:textId="77777777" w:rsidR="00340088" w:rsidRPr="00340088" w:rsidRDefault="00340088" w:rsidP="00A97FD5"/>
    <w:p w14:paraId="10DE13E9" w14:textId="77777777" w:rsidR="009C70CD" w:rsidRPr="009C70CD" w:rsidRDefault="009C70CD" w:rsidP="00A97FD5">
      <w:pPr>
        <w:pStyle w:val="Heading3"/>
        <w:rPr>
          <w:b w:val="0"/>
          <w:bCs/>
        </w:rPr>
      </w:pPr>
      <w:bookmarkStart w:id="318" w:name="_Toc195515655"/>
      <w:r w:rsidRPr="009C70CD">
        <w:rPr>
          <w:bCs/>
        </w:rPr>
        <w:t>Security</w:t>
      </w:r>
      <w:r>
        <w:rPr>
          <w:bCs/>
        </w:rPr>
        <w:t xml:space="preserve"> of medication storage</w:t>
      </w:r>
      <w:r w:rsidR="00340088">
        <w:rPr>
          <w:bCs/>
        </w:rPr>
        <w:t xml:space="preserve"> areas</w:t>
      </w:r>
      <w:bookmarkEnd w:id="318"/>
    </w:p>
    <w:p w14:paraId="32AE9E99" w14:textId="77777777" w:rsidR="00340088" w:rsidRDefault="00340088" w:rsidP="00A97FD5">
      <w:pPr>
        <w:pStyle w:val="BodyTextIndent"/>
        <w:ind w:left="0" w:right="-601"/>
        <w:jc w:val="left"/>
        <w:rPr>
          <w:bCs/>
        </w:rPr>
      </w:pPr>
    </w:p>
    <w:p w14:paraId="70071BF6" w14:textId="77777777" w:rsidR="009C70CD" w:rsidRDefault="009C70CD" w:rsidP="00A97FD5">
      <w:pPr>
        <w:pStyle w:val="BodyTextIndent"/>
        <w:ind w:left="0" w:right="-601"/>
        <w:jc w:val="left"/>
        <w:rPr>
          <w:bCs/>
        </w:rPr>
      </w:pPr>
      <w:r w:rsidRPr="009C70CD">
        <w:rPr>
          <w:bCs/>
        </w:rPr>
        <w:t>All cupboards, trolleys, closed storage units, automated dispensing systems, medicines storage rooms with doors, and medicines refrigerators must be lockable and should be locked at all times when not actively being used. Doors should locked as soon as they are unoccupied.</w:t>
      </w:r>
    </w:p>
    <w:p w14:paraId="5BC8980A" w14:textId="77777777" w:rsidR="009050FC" w:rsidRDefault="009050FC" w:rsidP="00A97FD5">
      <w:pPr>
        <w:pStyle w:val="BodyTextIndent"/>
        <w:ind w:left="0" w:right="-601"/>
        <w:jc w:val="left"/>
        <w:rPr>
          <w:bCs/>
        </w:rPr>
      </w:pPr>
    </w:p>
    <w:p w14:paraId="397D9239" w14:textId="77777777" w:rsidR="009974A2" w:rsidRDefault="009974A2" w:rsidP="00A97FD5">
      <w:pPr>
        <w:pStyle w:val="Heading4"/>
      </w:pPr>
      <w:bookmarkStart w:id="319" w:name="_Toc195515656"/>
      <w:r>
        <w:t>Locks and Keys</w:t>
      </w:r>
      <w:bookmarkEnd w:id="319"/>
    </w:p>
    <w:p w14:paraId="215F5F56" w14:textId="77777777" w:rsidR="009974A2" w:rsidRDefault="009974A2" w:rsidP="00A97FD5">
      <w:pPr>
        <w:pStyle w:val="BodyTextIndent"/>
        <w:ind w:left="0" w:right="-601"/>
        <w:jc w:val="left"/>
        <w:rPr>
          <w:bCs/>
        </w:rPr>
      </w:pPr>
    </w:p>
    <w:p w14:paraId="62D93CC8" w14:textId="77777777" w:rsidR="009C70CD" w:rsidRPr="009C70CD" w:rsidRDefault="009C70CD" w:rsidP="00A97FD5">
      <w:pPr>
        <w:pStyle w:val="BodyTextIndent"/>
        <w:ind w:left="0" w:right="-601"/>
        <w:jc w:val="left"/>
        <w:rPr>
          <w:bCs/>
        </w:rPr>
      </w:pPr>
      <w:r w:rsidRPr="009C70CD">
        <w:rPr>
          <w:bCs/>
        </w:rPr>
        <w:t>Locks for metal cupboards, other than patients’ bedside medication cabinets, and within automated dispensing systems must comply with BS 3621.</w:t>
      </w:r>
    </w:p>
    <w:p w14:paraId="42FDBCFE" w14:textId="77777777" w:rsidR="009C70CD" w:rsidRDefault="009C70CD" w:rsidP="00A97FD5">
      <w:pPr>
        <w:pStyle w:val="BodyTextIndent"/>
        <w:ind w:left="0" w:right="-601"/>
        <w:jc w:val="left"/>
        <w:rPr>
          <w:bCs/>
        </w:rPr>
      </w:pPr>
    </w:p>
    <w:p w14:paraId="1B482B2D" w14:textId="77777777" w:rsidR="009C70CD" w:rsidRDefault="009C70CD" w:rsidP="00A97FD5">
      <w:pPr>
        <w:pStyle w:val="BodyTextIndent"/>
        <w:ind w:left="0" w:right="-601"/>
        <w:jc w:val="left"/>
        <w:rPr>
          <w:bCs/>
        </w:rPr>
      </w:pPr>
      <w:r w:rsidRPr="009C70CD">
        <w:rPr>
          <w:bCs/>
        </w:rPr>
        <w:t xml:space="preserve">Stock medication cupboards (other than </w:t>
      </w:r>
      <w:hyperlink w:anchor="_Controlled_Drug_Storage" w:history="1">
        <w:r w:rsidRPr="009974A2">
          <w:rPr>
            <w:rStyle w:val="Hyperlink"/>
            <w:rFonts w:cstheme="minorBidi"/>
            <w:bCs/>
          </w:rPr>
          <w:t>controlled drug cupboards</w:t>
        </w:r>
      </w:hyperlink>
      <w:r w:rsidRPr="009C70CD">
        <w:rPr>
          <w:bCs/>
        </w:rPr>
        <w:t>)</w:t>
      </w:r>
      <w:r>
        <w:rPr>
          <w:bCs/>
        </w:rPr>
        <w:t xml:space="preserve"> </w:t>
      </w:r>
      <w:r w:rsidRPr="009C70CD">
        <w:rPr>
          <w:bCs/>
        </w:rPr>
        <w:t xml:space="preserve">in a clinical area, ward or department should have locks that use identical keys or the same type of keys. Multiple keys may be made </w:t>
      </w:r>
      <w:r w:rsidR="009974A2" w:rsidRPr="009C70CD">
        <w:rPr>
          <w:bCs/>
        </w:rPr>
        <w:t>available</w:t>
      </w:r>
      <w:r w:rsidRPr="009C70CD">
        <w:rPr>
          <w:bCs/>
        </w:rPr>
        <w:t xml:space="preserve"> to reduce the time needed for authorised staff to unlock cupboards and administer medicines. The number </w:t>
      </w:r>
      <w:r w:rsidRPr="009C70CD">
        <w:rPr>
          <w:bCs/>
        </w:rPr>
        <w:lastRenderedPageBreak/>
        <w:t>of keys available for medication cupboards in clinical areas should be determined following risk assessment.</w:t>
      </w:r>
    </w:p>
    <w:p w14:paraId="3AAD1B17" w14:textId="77777777" w:rsidR="009C70CD" w:rsidRPr="009C70CD" w:rsidRDefault="009C70CD" w:rsidP="00A97FD5">
      <w:pPr>
        <w:pStyle w:val="BodyTextIndent"/>
        <w:ind w:left="0" w:right="-601"/>
        <w:jc w:val="left"/>
        <w:rPr>
          <w:bCs/>
        </w:rPr>
      </w:pPr>
    </w:p>
    <w:p w14:paraId="1DF50E9C" w14:textId="77777777" w:rsidR="009974A2" w:rsidRDefault="009C70CD" w:rsidP="00A97FD5">
      <w:pPr>
        <w:pStyle w:val="BodyTextIndent"/>
        <w:ind w:left="0" w:right="-601"/>
        <w:jc w:val="left"/>
        <w:rPr>
          <w:bCs/>
        </w:rPr>
      </w:pPr>
      <w:r w:rsidRPr="009C70CD">
        <w:rPr>
          <w:bCs/>
        </w:rPr>
        <w:t>Multiple keys should not be available for controlled drug cupboards.</w:t>
      </w:r>
    </w:p>
    <w:p w14:paraId="5D3E3490" w14:textId="77777777" w:rsidR="009974A2" w:rsidRDefault="009974A2" w:rsidP="00A97FD5">
      <w:pPr>
        <w:pStyle w:val="BodyTextIndent"/>
        <w:ind w:left="0" w:right="-601"/>
        <w:jc w:val="left"/>
        <w:rPr>
          <w:bCs/>
        </w:rPr>
      </w:pPr>
    </w:p>
    <w:p w14:paraId="36735380" w14:textId="77777777" w:rsidR="009C70CD" w:rsidRDefault="009C70CD" w:rsidP="00A97FD5">
      <w:pPr>
        <w:pStyle w:val="BodyTextIndent"/>
        <w:ind w:left="0" w:right="-601"/>
        <w:jc w:val="left"/>
        <w:rPr>
          <w:bCs/>
        </w:rPr>
      </w:pPr>
      <w:r w:rsidRPr="009C70CD">
        <w:rPr>
          <w:bCs/>
        </w:rPr>
        <w:t>Override keys for automated dispensing systems should be securely stored and access restricted to specified individuals.</w:t>
      </w:r>
    </w:p>
    <w:p w14:paraId="01573184" w14:textId="77777777" w:rsidR="009974A2" w:rsidRPr="009C70CD" w:rsidRDefault="009974A2" w:rsidP="00A97FD5">
      <w:pPr>
        <w:pStyle w:val="BodyTextIndent"/>
        <w:ind w:left="0" w:right="-601"/>
        <w:jc w:val="left"/>
        <w:rPr>
          <w:bCs/>
        </w:rPr>
      </w:pPr>
    </w:p>
    <w:p w14:paraId="09134A88" w14:textId="77777777" w:rsidR="009C70CD" w:rsidRDefault="009C70CD" w:rsidP="00A97FD5">
      <w:pPr>
        <w:pStyle w:val="BodyTextIndent"/>
        <w:ind w:left="0" w:right="-601"/>
        <w:jc w:val="left"/>
        <w:rPr>
          <w:bCs/>
        </w:rPr>
      </w:pPr>
      <w:r w:rsidRPr="009C70CD">
        <w:rPr>
          <w:bCs/>
        </w:rPr>
        <w:t>Electronic locking systems are commercially available and may be considered for medicine cupboards</w:t>
      </w:r>
      <w:r w:rsidR="009974A2">
        <w:rPr>
          <w:bCs/>
        </w:rPr>
        <w:t>,</w:t>
      </w:r>
      <w:r w:rsidRPr="009C70CD">
        <w:rPr>
          <w:bCs/>
        </w:rPr>
        <w:t xml:space="preserve"> other than those storing controlled drugs</w:t>
      </w:r>
      <w:r w:rsidR="00D83438">
        <w:rPr>
          <w:bCs/>
        </w:rPr>
        <w:t>,</w:t>
      </w:r>
      <w:r w:rsidRPr="009C70CD">
        <w:rPr>
          <w:bCs/>
        </w:rPr>
        <w:t xml:space="preserve"> provided they comply with BS 3621. Electronic locking systems use electronic keys or swipe cards that open the lock and then lock automatically on closing the door. </w:t>
      </w:r>
    </w:p>
    <w:p w14:paraId="441EF203" w14:textId="77777777" w:rsidR="009C70CD" w:rsidRDefault="009C70CD" w:rsidP="00A97FD5">
      <w:pPr>
        <w:pStyle w:val="BodyTextIndent"/>
        <w:ind w:left="0" w:right="-601"/>
        <w:jc w:val="left"/>
        <w:rPr>
          <w:bCs/>
        </w:rPr>
      </w:pPr>
    </w:p>
    <w:p w14:paraId="723741AE" w14:textId="77777777" w:rsidR="009C70CD" w:rsidRDefault="009C70CD" w:rsidP="00A97FD5">
      <w:pPr>
        <w:pStyle w:val="BodyTextIndent"/>
        <w:ind w:left="0" w:right="-601"/>
        <w:jc w:val="left"/>
        <w:rPr>
          <w:bCs/>
        </w:rPr>
      </w:pPr>
      <w:r w:rsidRPr="009C70CD">
        <w:rPr>
          <w:bCs/>
        </w:rPr>
        <w:t>Electronic card or key systems must be allocated to each authorised individual to allow access to medicine cupboards to be audited. Individuals’ electronic cards and keys should be regularly changed.</w:t>
      </w:r>
    </w:p>
    <w:p w14:paraId="4CDF979D" w14:textId="77777777" w:rsidR="009C70CD" w:rsidRPr="009C70CD" w:rsidRDefault="009C70CD" w:rsidP="00A97FD5">
      <w:pPr>
        <w:pStyle w:val="BodyTextIndent"/>
        <w:ind w:left="0" w:right="-601"/>
        <w:jc w:val="left"/>
        <w:rPr>
          <w:bCs/>
        </w:rPr>
      </w:pPr>
    </w:p>
    <w:p w14:paraId="38C82EFD" w14:textId="77777777" w:rsidR="009C70CD" w:rsidRPr="009C70CD" w:rsidRDefault="009C70CD" w:rsidP="00A97FD5">
      <w:pPr>
        <w:pStyle w:val="BodyTextIndent"/>
        <w:ind w:left="0" w:right="-601"/>
        <w:jc w:val="left"/>
        <w:rPr>
          <w:bCs/>
        </w:rPr>
      </w:pPr>
      <w:r w:rsidRPr="009C70CD">
        <w:rPr>
          <w:bCs/>
        </w:rPr>
        <w:t xml:space="preserve">Use of standard keypads, where the number is shared with a number </w:t>
      </w:r>
    </w:p>
    <w:p w14:paraId="72BF684A" w14:textId="77777777" w:rsidR="000F76DB" w:rsidRDefault="009C70CD" w:rsidP="00A97FD5">
      <w:pPr>
        <w:pStyle w:val="BodyTextIndent"/>
        <w:ind w:left="0" w:right="-601"/>
        <w:jc w:val="left"/>
        <w:rPr>
          <w:bCs/>
        </w:rPr>
      </w:pPr>
      <w:r w:rsidRPr="009C70CD">
        <w:rPr>
          <w:bCs/>
        </w:rPr>
        <w:t>of users, are not considered secure and are not recommended.</w:t>
      </w:r>
    </w:p>
    <w:p w14:paraId="3410CA8E" w14:textId="77777777" w:rsidR="009C70CD" w:rsidRDefault="009C70CD" w:rsidP="00A97FD5">
      <w:pPr>
        <w:pStyle w:val="BodyTextIndent"/>
        <w:ind w:left="142" w:right="-601"/>
        <w:jc w:val="left"/>
        <w:rPr>
          <w:bCs/>
        </w:rPr>
      </w:pPr>
    </w:p>
    <w:p w14:paraId="0337842E" w14:textId="77777777" w:rsidR="009974A2" w:rsidRDefault="000F76DB" w:rsidP="00A97FD5">
      <w:pPr>
        <w:pStyle w:val="BodyTextIndent"/>
        <w:tabs>
          <w:tab w:val="num" w:pos="1440"/>
        </w:tabs>
        <w:ind w:left="0"/>
        <w:jc w:val="left"/>
      </w:pPr>
      <w:r w:rsidRPr="002002C4">
        <w:t xml:space="preserve">The keys for </w:t>
      </w:r>
      <w:r w:rsidR="00D1315A">
        <w:t xml:space="preserve">the </w:t>
      </w:r>
      <w:r w:rsidR="0084397D">
        <w:t>m</w:t>
      </w:r>
      <w:r w:rsidRPr="002002C4">
        <w:t xml:space="preserve">edicine </w:t>
      </w:r>
      <w:r w:rsidR="0084397D">
        <w:t>c</w:t>
      </w:r>
      <w:r w:rsidRPr="002002C4">
        <w:t xml:space="preserve">upboards, </w:t>
      </w:r>
      <w:r w:rsidR="0084397D">
        <w:t>d</w:t>
      </w:r>
      <w:r w:rsidRPr="002002C4">
        <w:t xml:space="preserve">rug </w:t>
      </w:r>
      <w:r w:rsidR="0084397D">
        <w:t>t</w:t>
      </w:r>
      <w:r w:rsidRPr="002002C4">
        <w:t xml:space="preserve">rolley and </w:t>
      </w:r>
      <w:r w:rsidR="00A563C6">
        <w:t>d</w:t>
      </w:r>
      <w:r w:rsidRPr="002002C4">
        <w:t xml:space="preserve">rug </w:t>
      </w:r>
      <w:r w:rsidR="00A563C6">
        <w:t>r</w:t>
      </w:r>
      <w:r w:rsidRPr="002002C4">
        <w:t>efrigerator will be kept on the person of the practitioner in charge or designated deputy.  The keys for the Controlled Drug cupboa</w:t>
      </w:r>
      <w:r w:rsidR="00BF6B65" w:rsidRPr="002002C4">
        <w:t>rd must be kept on the person o</w:t>
      </w:r>
      <w:r w:rsidR="00D1315A">
        <w:t>f</w:t>
      </w:r>
      <w:r w:rsidRPr="002002C4">
        <w:t xml:space="preserve"> </w:t>
      </w:r>
      <w:r w:rsidR="003961EF" w:rsidRPr="002002C4">
        <w:t xml:space="preserve">the nurse in charge of the area, which may mean that they need to be kept </w:t>
      </w:r>
      <w:r w:rsidRPr="002002C4">
        <w:rPr>
          <w:b/>
        </w:rPr>
        <w:t>separately</w:t>
      </w:r>
      <w:r w:rsidRPr="002002C4">
        <w:t xml:space="preserve"> from the other keys.</w:t>
      </w:r>
      <w:r w:rsidR="009974A2">
        <w:t xml:space="preserve"> </w:t>
      </w:r>
    </w:p>
    <w:p w14:paraId="03D67CFB" w14:textId="77777777" w:rsidR="009974A2" w:rsidRDefault="009974A2" w:rsidP="00A97FD5">
      <w:pPr>
        <w:pStyle w:val="BodyTextIndent"/>
        <w:tabs>
          <w:tab w:val="num" w:pos="1440"/>
        </w:tabs>
        <w:ind w:left="0"/>
        <w:jc w:val="left"/>
      </w:pPr>
    </w:p>
    <w:p w14:paraId="5685595D" w14:textId="77777777" w:rsidR="009974A2" w:rsidRDefault="000F76DB" w:rsidP="00A97FD5">
      <w:pPr>
        <w:pStyle w:val="BodyTextIndent"/>
        <w:tabs>
          <w:tab w:val="num" w:pos="1440"/>
        </w:tabs>
        <w:ind w:left="0"/>
        <w:jc w:val="left"/>
        <w:rPr>
          <w:color w:val="000000"/>
        </w:rPr>
      </w:pPr>
      <w:r w:rsidRPr="002002C4">
        <w:rPr>
          <w:color w:val="000000"/>
        </w:rPr>
        <w:t xml:space="preserve">The manager of the ward/department is responsible for ensuring the security of </w:t>
      </w:r>
      <w:r w:rsidR="00A63E0F">
        <w:rPr>
          <w:color w:val="000000"/>
        </w:rPr>
        <w:t xml:space="preserve">all </w:t>
      </w:r>
      <w:r w:rsidR="00D365C8">
        <w:rPr>
          <w:color w:val="000000"/>
        </w:rPr>
        <w:t>m</w:t>
      </w:r>
      <w:r w:rsidRPr="002002C4">
        <w:rPr>
          <w:color w:val="000000"/>
        </w:rPr>
        <w:t>edicine keys.  In clinic areas where there is not 24 hour nursing cover</w:t>
      </w:r>
      <w:r w:rsidR="00514EB6" w:rsidRPr="002002C4">
        <w:rPr>
          <w:color w:val="000000"/>
        </w:rPr>
        <w:t>,</w:t>
      </w:r>
      <w:r w:rsidRPr="002002C4">
        <w:rPr>
          <w:color w:val="000000"/>
        </w:rPr>
        <w:t xml:space="preserve"> arrangements must be made</w:t>
      </w:r>
      <w:r w:rsidR="009974A2">
        <w:rPr>
          <w:color w:val="000000"/>
        </w:rPr>
        <w:t xml:space="preserve"> and agreed with </w:t>
      </w:r>
      <w:r w:rsidR="00A63E0F">
        <w:rPr>
          <w:color w:val="000000"/>
        </w:rPr>
        <w:t xml:space="preserve">the </w:t>
      </w:r>
      <w:r w:rsidR="009974A2">
        <w:rPr>
          <w:color w:val="000000"/>
        </w:rPr>
        <w:t>Medicines Management</w:t>
      </w:r>
      <w:r w:rsidR="00A63E0F">
        <w:rPr>
          <w:color w:val="000000"/>
        </w:rPr>
        <w:t xml:space="preserve">/Pharmacy Team </w:t>
      </w:r>
      <w:r w:rsidRPr="002002C4">
        <w:rPr>
          <w:color w:val="000000"/>
        </w:rPr>
        <w:t>to ensure safe custody of keys during the hours that the area is not operational</w:t>
      </w:r>
      <w:r w:rsidR="007729A2">
        <w:rPr>
          <w:color w:val="000000"/>
        </w:rPr>
        <w:t>,</w:t>
      </w:r>
      <w:r w:rsidR="009974A2">
        <w:rPr>
          <w:color w:val="000000"/>
        </w:rPr>
        <w:t xml:space="preserve"> for example </w:t>
      </w:r>
      <w:r w:rsidR="00F9071D">
        <w:rPr>
          <w:color w:val="000000"/>
        </w:rPr>
        <w:t>arranging for the keys to be securely stored in a</w:t>
      </w:r>
      <w:r w:rsidR="009974A2">
        <w:rPr>
          <w:color w:val="000000"/>
        </w:rPr>
        <w:t xml:space="preserve"> medicines cupboard </w:t>
      </w:r>
      <w:r w:rsidR="00C73594">
        <w:rPr>
          <w:color w:val="000000"/>
        </w:rPr>
        <w:t>in an area that operated 24 hours a day.</w:t>
      </w:r>
    </w:p>
    <w:p w14:paraId="54C22DC0" w14:textId="77777777" w:rsidR="009974A2" w:rsidRDefault="009974A2" w:rsidP="00A97FD5">
      <w:pPr>
        <w:pStyle w:val="BodyTextIndent"/>
        <w:tabs>
          <w:tab w:val="num" w:pos="1440"/>
        </w:tabs>
        <w:ind w:left="0"/>
        <w:jc w:val="left"/>
        <w:rPr>
          <w:color w:val="000000"/>
        </w:rPr>
      </w:pPr>
    </w:p>
    <w:p w14:paraId="3861FBA9" w14:textId="77777777" w:rsidR="000F76DB" w:rsidRPr="009974A2" w:rsidRDefault="000F76DB" w:rsidP="00A97FD5">
      <w:pPr>
        <w:pStyle w:val="BodyTextIndent"/>
        <w:tabs>
          <w:tab w:val="num" w:pos="1440"/>
        </w:tabs>
        <w:ind w:left="0"/>
        <w:jc w:val="left"/>
        <w:rPr>
          <w:color w:val="000000"/>
        </w:rPr>
      </w:pPr>
      <w:r w:rsidRPr="002002C4">
        <w:t>Keys</w:t>
      </w:r>
      <w:r w:rsidR="009974A2">
        <w:t xml:space="preserve"> or lock codes</w:t>
      </w:r>
      <w:r w:rsidRPr="002002C4">
        <w:t xml:space="preserve"> for individual patient </w:t>
      </w:r>
      <w:r w:rsidR="00A14CEC" w:rsidRPr="002002C4">
        <w:t>lockers</w:t>
      </w:r>
      <w:r w:rsidRPr="002002C4">
        <w:t xml:space="preserve"> </w:t>
      </w:r>
      <w:r w:rsidR="00A14CEC" w:rsidRPr="002002C4">
        <w:t xml:space="preserve">where medication is stored </w:t>
      </w:r>
      <w:r w:rsidR="00514EB6" w:rsidRPr="002002C4">
        <w:t>(where a P</w:t>
      </w:r>
      <w:r w:rsidR="0079780F" w:rsidRPr="002002C4">
        <w:t>atient</w:t>
      </w:r>
      <w:r w:rsidR="001930C6">
        <w:t>’</w:t>
      </w:r>
      <w:r w:rsidR="0079780F" w:rsidRPr="002002C4">
        <w:t xml:space="preserve">s </w:t>
      </w:r>
      <w:r w:rsidR="00514EB6" w:rsidRPr="002002C4">
        <w:t>O</w:t>
      </w:r>
      <w:r w:rsidR="0079780F" w:rsidRPr="002002C4">
        <w:t xml:space="preserve">wn </w:t>
      </w:r>
      <w:r w:rsidR="00514EB6" w:rsidRPr="002002C4">
        <w:t>D</w:t>
      </w:r>
      <w:r w:rsidR="0079780F" w:rsidRPr="002002C4">
        <w:t>rug</w:t>
      </w:r>
      <w:r w:rsidR="00A14CEC" w:rsidRPr="002002C4">
        <w:t>s scheme exists</w:t>
      </w:r>
      <w:r w:rsidR="00514EB6" w:rsidRPr="002002C4">
        <w:t xml:space="preserve">) </w:t>
      </w:r>
      <w:r w:rsidR="00A14CEC" w:rsidRPr="002002C4">
        <w:t xml:space="preserve">should only be given to the patient where they are deemed suitable to </w:t>
      </w:r>
      <w:r w:rsidR="009974A2" w:rsidRPr="002002C4">
        <w:t>self-administer</w:t>
      </w:r>
      <w:r w:rsidR="00A14CEC" w:rsidRPr="002002C4">
        <w:t xml:space="preserve"> their own medication and where a </w:t>
      </w:r>
      <w:r w:rsidR="009974A2" w:rsidRPr="002002C4">
        <w:t>self-administration</w:t>
      </w:r>
      <w:r w:rsidR="00A14CEC" w:rsidRPr="002002C4">
        <w:t xml:space="preserve"> policy is in place</w:t>
      </w:r>
      <w:r w:rsidRPr="002002C4">
        <w:t>.</w:t>
      </w:r>
      <w:r w:rsidR="003F7906" w:rsidRPr="002002C4">
        <w:t xml:space="preserve"> </w:t>
      </w:r>
    </w:p>
    <w:p w14:paraId="2200653A" w14:textId="77777777" w:rsidR="000F76DB" w:rsidRPr="004F4C78" w:rsidRDefault="000F76DB" w:rsidP="00A97FD5"/>
    <w:p w14:paraId="04382BF4" w14:textId="77777777" w:rsidR="000F76DB" w:rsidRPr="004F4C78" w:rsidRDefault="000F76DB" w:rsidP="00A97FD5">
      <w:pPr>
        <w:pStyle w:val="Heading4"/>
        <w:rPr>
          <w:b/>
        </w:rPr>
      </w:pPr>
      <w:bookmarkStart w:id="320" w:name="_Toc195515657"/>
      <w:r w:rsidRPr="004F4C78">
        <w:t>Operating Theatres</w:t>
      </w:r>
      <w:r w:rsidR="00276058" w:rsidRPr="004F4C78">
        <w:t xml:space="preserve"> </w:t>
      </w:r>
      <w:r w:rsidR="009974A2" w:rsidRPr="004F4C78">
        <w:t>Keys</w:t>
      </w:r>
      <w:bookmarkEnd w:id="320"/>
    </w:p>
    <w:p w14:paraId="79FAE6DC" w14:textId="77777777" w:rsidR="009974A2" w:rsidRPr="004F4C78" w:rsidRDefault="009974A2" w:rsidP="00A97FD5"/>
    <w:p w14:paraId="2977811B" w14:textId="77777777" w:rsidR="000F76DB" w:rsidRPr="002002C4" w:rsidRDefault="000F76DB" w:rsidP="00A97FD5">
      <w:pPr>
        <w:pStyle w:val="BodyTextIndent"/>
        <w:ind w:left="0"/>
        <w:jc w:val="left"/>
        <w:rPr>
          <w:color w:val="000000"/>
        </w:rPr>
      </w:pPr>
      <w:r w:rsidRPr="002002C4">
        <w:rPr>
          <w:color w:val="000000"/>
        </w:rPr>
        <w:t xml:space="preserve">The keys for the drug cupboards must be kept separately from the keys to cupboards used to store other items. </w:t>
      </w:r>
    </w:p>
    <w:p w14:paraId="68A0B3F6" w14:textId="77777777" w:rsidR="003B102A" w:rsidRPr="002002C4" w:rsidRDefault="003B102A" w:rsidP="00A97FD5">
      <w:pPr>
        <w:pStyle w:val="BodyTextIndent"/>
        <w:ind w:left="0"/>
        <w:jc w:val="left"/>
        <w:rPr>
          <w:color w:val="000000"/>
        </w:rPr>
      </w:pPr>
    </w:p>
    <w:p w14:paraId="7824C552" w14:textId="77777777" w:rsidR="009974A2" w:rsidRDefault="000F76DB" w:rsidP="00A97FD5">
      <w:pPr>
        <w:pStyle w:val="BodyTextIndent"/>
        <w:ind w:left="0"/>
        <w:jc w:val="left"/>
        <w:rPr>
          <w:color w:val="000000"/>
        </w:rPr>
      </w:pPr>
      <w:r w:rsidRPr="002002C4">
        <w:rPr>
          <w:color w:val="000000"/>
        </w:rPr>
        <w:lastRenderedPageBreak/>
        <w:t>The overall responsibilit</w:t>
      </w:r>
      <w:r w:rsidR="002D7B4C" w:rsidRPr="002002C4">
        <w:rPr>
          <w:color w:val="000000"/>
        </w:rPr>
        <w:t>y for these keys lies with the designated nurse in charge</w:t>
      </w:r>
      <w:r w:rsidR="009974A2">
        <w:rPr>
          <w:color w:val="000000"/>
        </w:rPr>
        <w:t xml:space="preserve"> or RODP</w:t>
      </w:r>
      <w:r w:rsidR="002D7B4C" w:rsidRPr="002002C4">
        <w:rPr>
          <w:color w:val="000000"/>
        </w:rPr>
        <w:t xml:space="preserve"> of the t</w:t>
      </w:r>
      <w:r w:rsidRPr="002002C4">
        <w:rPr>
          <w:color w:val="000000"/>
        </w:rPr>
        <w:t>heatre who must be identified on</w:t>
      </w:r>
      <w:r w:rsidR="002D7B4C" w:rsidRPr="002002C4">
        <w:rPr>
          <w:color w:val="000000"/>
        </w:rPr>
        <w:t xml:space="preserve"> the duty rota. To ensure that controlled d</w:t>
      </w:r>
      <w:r w:rsidRPr="002002C4">
        <w:rPr>
          <w:color w:val="000000"/>
        </w:rPr>
        <w:t>r</w:t>
      </w:r>
      <w:r w:rsidR="002D7B4C" w:rsidRPr="002002C4">
        <w:rPr>
          <w:color w:val="000000"/>
        </w:rPr>
        <w:t>ugs are readily available, the designated person in charge of the t</w:t>
      </w:r>
      <w:r w:rsidRPr="002002C4">
        <w:rPr>
          <w:color w:val="000000"/>
        </w:rPr>
        <w:t>heatre m</w:t>
      </w:r>
      <w:r w:rsidR="002D7B4C" w:rsidRPr="002002C4">
        <w:rPr>
          <w:color w:val="000000"/>
        </w:rPr>
        <w:t>ay devolve responsibility to a registered n</w:t>
      </w:r>
      <w:r w:rsidRPr="002002C4">
        <w:rPr>
          <w:color w:val="000000"/>
        </w:rPr>
        <w:t xml:space="preserve">urse or </w:t>
      </w:r>
      <w:r w:rsidR="009974A2">
        <w:rPr>
          <w:color w:val="000000"/>
        </w:rPr>
        <w:t>RODP</w:t>
      </w:r>
      <w:r w:rsidR="002D7B4C" w:rsidRPr="002002C4">
        <w:rPr>
          <w:color w:val="000000"/>
        </w:rPr>
        <w:t>.</w:t>
      </w:r>
    </w:p>
    <w:p w14:paraId="35B2DCA4" w14:textId="77777777" w:rsidR="009974A2" w:rsidRDefault="009974A2" w:rsidP="00A97FD5">
      <w:pPr>
        <w:pStyle w:val="BodyTextIndent"/>
        <w:ind w:left="0"/>
        <w:jc w:val="left"/>
        <w:rPr>
          <w:color w:val="000000"/>
        </w:rPr>
      </w:pPr>
    </w:p>
    <w:p w14:paraId="29C7512D" w14:textId="77777777" w:rsidR="000F76DB" w:rsidRPr="002002C4" w:rsidRDefault="002D7B4C" w:rsidP="00A97FD5">
      <w:pPr>
        <w:pStyle w:val="BodyTextIndent"/>
        <w:ind w:left="0"/>
        <w:jc w:val="left"/>
        <w:rPr>
          <w:color w:val="000000"/>
        </w:rPr>
      </w:pPr>
      <w:r w:rsidRPr="002002C4">
        <w:rPr>
          <w:color w:val="000000"/>
        </w:rPr>
        <w:t>When the t</w:t>
      </w:r>
      <w:r w:rsidR="000F76DB" w:rsidRPr="002002C4">
        <w:rPr>
          <w:color w:val="000000"/>
        </w:rPr>
        <w:t>heatres are not in use</w:t>
      </w:r>
      <w:r w:rsidR="00B2105F">
        <w:rPr>
          <w:color w:val="000000"/>
        </w:rPr>
        <w:t>,</w:t>
      </w:r>
      <w:r w:rsidR="000F76DB" w:rsidRPr="002002C4">
        <w:rPr>
          <w:color w:val="000000"/>
        </w:rPr>
        <w:t xml:space="preserve"> keys must be locked in a secure area</w:t>
      </w:r>
      <w:r w:rsidR="009974A2">
        <w:rPr>
          <w:color w:val="000000"/>
        </w:rPr>
        <w:t xml:space="preserve"> as agreed with the </w:t>
      </w:r>
      <w:r w:rsidR="00F37B71">
        <w:rPr>
          <w:color w:val="000000"/>
        </w:rPr>
        <w:t>M</w:t>
      </w:r>
      <w:r w:rsidR="009974A2">
        <w:rPr>
          <w:color w:val="000000"/>
        </w:rPr>
        <w:t xml:space="preserve">edicines </w:t>
      </w:r>
      <w:r w:rsidR="00F37B71">
        <w:rPr>
          <w:color w:val="000000"/>
        </w:rPr>
        <w:t>M</w:t>
      </w:r>
      <w:r w:rsidR="009974A2">
        <w:rPr>
          <w:color w:val="000000"/>
        </w:rPr>
        <w:t>anagement</w:t>
      </w:r>
      <w:r w:rsidR="00F37B71">
        <w:rPr>
          <w:color w:val="000000"/>
        </w:rPr>
        <w:t>/Pharmacy</w:t>
      </w:r>
      <w:r w:rsidR="009974A2">
        <w:rPr>
          <w:color w:val="000000"/>
        </w:rPr>
        <w:t xml:space="preserve"> team.</w:t>
      </w:r>
    </w:p>
    <w:p w14:paraId="5E81FDC4" w14:textId="77777777" w:rsidR="000F76DB" w:rsidRPr="002002C4" w:rsidRDefault="000F76DB" w:rsidP="00A97FD5">
      <w:pPr>
        <w:pStyle w:val="BodyTextIndent"/>
        <w:tabs>
          <w:tab w:val="num" w:pos="1440"/>
        </w:tabs>
        <w:spacing w:line="360" w:lineRule="auto"/>
        <w:ind w:hanging="540"/>
        <w:jc w:val="left"/>
        <w:rPr>
          <w:color w:val="000000"/>
        </w:rPr>
      </w:pPr>
    </w:p>
    <w:p w14:paraId="3BF140EA" w14:textId="77777777" w:rsidR="000F76DB" w:rsidRPr="002002C4" w:rsidRDefault="009B7911" w:rsidP="00A97FD5">
      <w:pPr>
        <w:pStyle w:val="Heading2"/>
      </w:pPr>
      <w:bookmarkStart w:id="321" w:name="_Toc195515658"/>
      <w:r w:rsidRPr="002002C4">
        <w:t>Apparent Excessive Use or L</w:t>
      </w:r>
      <w:r w:rsidR="000F76DB" w:rsidRPr="002002C4">
        <w:t>oss of a Medicinal Product</w:t>
      </w:r>
      <w:bookmarkEnd w:id="321"/>
    </w:p>
    <w:p w14:paraId="31541C63" w14:textId="77777777" w:rsidR="000F76DB" w:rsidRPr="002002C4" w:rsidRDefault="000F76DB" w:rsidP="00A97FD5">
      <w:pPr>
        <w:pStyle w:val="BodyTextIndent"/>
        <w:spacing w:line="360" w:lineRule="auto"/>
        <w:ind w:left="0"/>
        <w:jc w:val="left"/>
        <w:rPr>
          <w:b/>
        </w:rPr>
      </w:pPr>
    </w:p>
    <w:p w14:paraId="02D1D178" w14:textId="77777777" w:rsidR="00151BAC" w:rsidRPr="00A87EEB" w:rsidRDefault="00A87EEB" w:rsidP="00A97FD5">
      <w:r w:rsidRPr="00A87EEB">
        <w:t>PTHB</w:t>
      </w:r>
      <w:r w:rsidR="00151BAC" w:rsidRPr="00A87EEB">
        <w:t xml:space="preserve"> has a zero tolerance anti fraud and theft culture and is committed to the principle that the NHS resource of medicines is always put towards the patient in need of that prescribed medicine. </w:t>
      </w:r>
      <w:r w:rsidRPr="00A87EEB">
        <w:t>PTHB</w:t>
      </w:r>
      <w:r w:rsidR="00151BAC" w:rsidRPr="00A87EEB">
        <w:t xml:space="preserve"> will seek to reduce medicine losses from fraud and theft </w:t>
      </w:r>
      <w:r w:rsidRPr="00A87EEB">
        <w:t>and if necessary will undertake</w:t>
      </w:r>
      <w:r w:rsidR="00151BAC" w:rsidRPr="00A87EEB">
        <w:t xml:space="preserve"> sanctions </w:t>
      </w:r>
      <w:r w:rsidRPr="00A87EEB">
        <w:t xml:space="preserve">which </w:t>
      </w:r>
      <w:r w:rsidR="00151BAC" w:rsidRPr="00A87EEB">
        <w:t xml:space="preserve">may include criminal, civil or disciplinary proceedings, and </w:t>
      </w:r>
      <w:r w:rsidRPr="00A87EEB">
        <w:t>PTHB</w:t>
      </w:r>
      <w:r w:rsidR="00151BAC" w:rsidRPr="00A87EEB">
        <w:t xml:space="preserve"> will seek to recover the cost of stolen or defrauded medicines.</w:t>
      </w:r>
    </w:p>
    <w:p w14:paraId="465D915B" w14:textId="77777777" w:rsidR="00151BAC" w:rsidRDefault="00151BAC" w:rsidP="00A97FD5">
      <w:pPr>
        <w:pStyle w:val="BodyTextIndent"/>
        <w:spacing w:line="360" w:lineRule="auto"/>
        <w:ind w:left="900" w:hanging="900"/>
        <w:jc w:val="left"/>
        <w:rPr>
          <w:b/>
        </w:rPr>
      </w:pPr>
    </w:p>
    <w:p w14:paraId="0E9E22B6" w14:textId="77777777" w:rsidR="000F76DB" w:rsidRPr="002002C4" w:rsidRDefault="000F76DB" w:rsidP="00A97FD5">
      <w:pPr>
        <w:pStyle w:val="BodyTextIndent"/>
        <w:ind w:left="0"/>
        <w:jc w:val="left"/>
      </w:pPr>
      <w:r w:rsidRPr="002002C4">
        <w:t>A</w:t>
      </w:r>
      <w:r w:rsidR="00931730">
        <w:t>ny</w:t>
      </w:r>
      <w:r w:rsidRPr="002002C4">
        <w:t xml:space="preserve"> </w:t>
      </w:r>
      <w:r w:rsidR="00A87EEB">
        <w:t xml:space="preserve">suspected </w:t>
      </w:r>
      <w:r w:rsidRPr="002002C4">
        <w:t>discrepancies</w:t>
      </w:r>
      <w:r w:rsidR="00931730">
        <w:t xml:space="preserve"> or concerns</w:t>
      </w:r>
      <w:r w:rsidRPr="002002C4">
        <w:t xml:space="preserve"> must be reported to </w:t>
      </w:r>
      <w:r w:rsidR="00931730">
        <w:t>the</w:t>
      </w:r>
      <w:r w:rsidRPr="002002C4">
        <w:t xml:space="preserve"> </w:t>
      </w:r>
      <w:r w:rsidR="00276058">
        <w:t>Chief Pharmacist</w:t>
      </w:r>
      <w:r w:rsidRPr="002002C4">
        <w:t xml:space="preserve"> </w:t>
      </w:r>
      <w:r w:rsidR="00787D3E">
        <w:t>and</w:t>
      </w:r>
      <w:r w:rsidRPr="002002C4">
        <w:t xml:space="preserve"> </w:t>
      </w:r>
      <w:r w:rsidR="00931730">
        <w:t xml:space="preserve">CounterFraud Officer </w:t>
      </w:r>
      <w:r w:rsidR="00AF5409">
        <w:t>at the earliest opportunity.  A</w:t>
      </w:r>
      <w:r w:rsidRPr="002002C4">
        <w:t xml:space="preserve"> Datix </w:t>
      </w:r>
      <w:r w:rsidR="00D877EB">
        <w:t>i</w:t>
      </w:r>
      <w:r w:rsidR="00F4161E" w:rsidRPr="002002C4">
        <w:t xml:space="preserve">ncident </w:t>
      </w:r>
      <w:r w:rsidR="00D877EB">
        <w:t>r</w:t>
      </w:r>
      <w:r w:rsidR="002F2B0C" w:rsidRPr="002002C4">
        <w:t xml:space="preserve">eport </w:t>
      </w:r>
      <w:r w:rsidR="00D877EB">
        <w:t xml:space="preserve">should be completed and submitted </w:t>
      </w:r>
      <w:r w:rsidRPr="002002C4">
        <w:t xml:space="preserve">as </w:t>
      </w:r>
      <w:r w:rsidR="00F02E07">
        <w:t>appropriate/</w:t>
      </w:r>
      <w:r w:rsidRPr="002002C4">
        <w:t>necessary.</w:t>
      </w:r>
    </w:p>
    <w:p w14:paraId="63A651A5" w14:textId="77777777" w:rsidR="000F76DB" w:rsidRPr="002002C4" w:rsidRDefault="000F76DB" w:rsidP="00A97FD5">
      <w:pPr>
        <w:pStyle w:val="BodyTextIndent"/>
        <w:spacing w:line="360" w:lineRule="auto"/>
        <w:ind w:left="0"/>
        <w:jc w:val="left"/>
        <w:rPr>
          <w:color w:val="000000"/>
        </w:rPr>
      </w:pPr>
    </w:p>
    <w:p w14:paraId="7E970340" w14:textId="77777777" w:rsidR="000F76DB" w:rsidRPr="002002C4" w:rsidRDefault="000F76DB" w:rsidP="00A87EEB">
      <w:pPr>
        <w:pStyle w:val="Heading2"/>
      </w:pPr>
      <w:bookmarkStart w:id="322" w:name="_Toc195515659"/>
      <w:r w:rsidRPr="002002C4">
        <w:t>Inspection and Checking of Stock and Storage of Medicinal Products</w:t>
      </w:r>
      <w:bookmarkEnd w:id="322"/>
      <w:r w:rsidRPr="002002C4">
        <w:t xml:space="preserve"> </w:t>
      </w:r>
    </w:p>
    <w:p w14:paraId="0264A610" w14:textId="77777777" w:rsidR="000F76DB" w:rsidRPr="002002C4" w:rsidRDefault="000F76DB">
      <w:pPr>
        <w:pStyle w:val="BodyTextIndent"/>
      </w:pPr>
    </w:p>
    <w:p w14:paraId="6A43785F" w14:textId="77777777" w:rsidR="000F76DB" w:rsidRPr="002002C4" w:rsidRDefault="000F76DB">
      <w:pPr>
        <w:pStyle w:val="BodyTextIndent"/>
        <w:spacing w:line="360" w:lineRule="auto"/>
        <w:ind w:left="0"/>
        <w:rPr>
          <w:b/>
          <w:bCs/>
        </w:rPr>
      </w:pPr>
      <w:r w:rsidRPr="002002C4">
        <w:rPr>
          <w:b/>
          <w:bCs/>
        </w:rPr>
        <w:t>Hospitals</w:t>
      </w:r>
    </w:p>
    <w:p w14:paraId="396DB612" w14:textId="77777777" w:rsidR="00A87EEB" w:rsidRDefault="00276058" w:rsidP="00E431D7">
      <w:pPr>
        <w:pStyle w:val="BodyTextIndent"/>
        <w:ind w:left="0"/>
        <w:jc w:val="left"/>
      </w:pPr>
      <w:r w:rsidRPr="00276058">
        <w:t xml:space="preserve">The Ward Pharmacy team </w:t>
      </w:r>
      <w:r w:rsidR="00A87EEB">
        <w:t>or</w:t>
      </w:r>
      <w:r w:rsidRPr="00276058">
        <w:t xml:space="preserve"> Medicines Management team will </w:t>
      </w:r>
      <w:r w:rsidR="00A87EEB">
        <w:t xml:space="preserve">regularly </w:t>
      </w:r>
      <w:r w:rsidRPr="00276058">
        <w:t xml:space="preserve">inspect </w:t>
      </w:r>
      <w:r w:rsidR="00A87EEB">
        <w:t xml:space="preserve">medicines </w:t>
      </w:r>
      <w:r w:rsidRPr="00276058">
        <w:t>cupboards, trolleys</w:t>
      </w:r>
      <w:r w:rsidR="00A87EEB">
        <w:t>, fridges</w:t>
      </w:r>
      <w:r w:rsidRPr="00276058">
        <w:t xml:space="preserve"> and other medication storage facilities accompanied by the person in charge or the designated deputy.</w:t>
      </w:r>
    </w:p>
    <w:p w14:paraId="40EEAE0D" w14:textId="77777777" w:rsidR="00A87EEB" w:rsidRDefault="00A87EEB" w:rsidP="00E431D7">
      <w:pPr>
        <w:pStyle w:val="BodyTextIndent"/>
        <w:ind w:left="0"/>
        <w:jc w:val="left"/>
      </w:pPr>
    </w:p>
    <w:p w14:paraId="1F97F693" w14:textId="77777777" w:rsidR="00A87EEB" w:rsidRDefault="00276058" w:rsidP="00E431D7">
      <w:pPr>
        <w:pStyle w:val="BodyTextIndent"/>
        <w:ind w:left="0"/>
        <w:jc w:val="left"/>
      </w:pPr>
      <w:r w:rsidRPr="00276058">
        <w:t>This should be done at intervals not exceeding six months.</w:t>
      </w:r>
    </w:p>
    <w:p w14:paraId="23DB34AE" w14:textId="77777777" w:rsidR="00A87EEB" w:rsidRDefault="00A87EEB" w:rsidP="00E431D7">
      <w:pPr>
        <w:pStyle w:val="BodyTextIndent"/>
        <w:ind w:left="0"/>
        <w:jc w:val="left"/>
      </w:pPr>
    </w:p>
    <w:p w14:paraId="2B80B16F" w14:textId="77777777" w:rsidR="000F76DB" w:rsidRDefault="00A87EEB" w:rsidP="00E431D7">
      <w:pPr>
        <w:pStyle w:val="BodyTextIndent"/>
        <w:ind w:left="0"/>
        <w:jc w:val="left"/>
      </w:pPr>
      <w:r>
        <w:t>Support will be provided</w:t>
      </w:r>
      <w:r w:rsidR="00276058" w:rsidRPr="00276058">
        <w:t xml:space="preserve"> if policy is not followed and poor practice is observed</w:t>
      </w:r>
      <w:r>
        <w:t xml:space="preserve"> with </w:t>
      </w:r>
      <w:r w:rsidRPr="004F4C78">
        <w:t>a remedial action plan put in place and agreed with the Chief Pharmacist</w:t>
      </w:r>
    </w:p>
    <w:p w14:paraId="0323A7F9" w14:textId="77777777" w:rsidR="00D259E7" w:rsidRPr="002002C4" w:rsidRDefault="00D259E7" w:rsidP="00E431D7">
      <w:pPr>
        <w:pStyle w:val="BodyTextIndent"/>
        <w:spacing w:line="360" w:lineRule="auto"/>
        <w:jc w:val="left"/>
      </w:pPr>
    </w:p>
    <w:p w14:paraId="09EFBB3A" w14:textId="77777777" w:rsidR="00576401" w:rsidRPr="002002C4" w:rsidRDefault="000F76DB" w:rsidP="00E431D7">
      <w:pPr>
        <w:pStyle w:val="BodyTextIndent"/>
        <w:spacing w:line="360" w:lineRule="auto"/>
        <w:ind w:left="900" w:hanging="900"/>
        <w:jc w:val="left"/>
        <w:rPr>
          <w:b/>
        </w:rPr>
      </w:pPr>
      <w:r w:rsidRPr="002002C4">
        <w:rPr>
          <w:b/>
        </w:rPr>
        <w:t>Ward</w:t>
      </w:r>
      <w:r w:rsidR="00931730">
        <w:rPr>
          <w:b/>
        </w:rPr>
        <w:t>/Department</w:t>
      </w:r>
      <w:r w:rsidRPr="002002C4">
        <w:rPr>
          <w:b/>
        </w:rPr>
        <w:t xml:space="preserve"> Closure</w:t>
      </w:r>
      <w:r w:rsidRPr="002002C4">
        <w:rPr>
          <w:b/>
        </w:rPr>
        <w:tab/>
      </w:r>
    </w:p>
    <w:p w14:paraId="4CEE434A" w14:textId="77777777" w:rsidR="00931730" w:rsidRDefault="00931730" w:rsidP="00E431D7">
      <w:pPr>
        <w:rPr>
          <w:rFonts w:cs="Arial"/>
        </w:rPr>
      </w:pPr>
      <w:r>
        <w:rPr>
          <w:rFonts w:cs="Arial"/>
        </w:rPr>
        <w:t>The Medicines Management/Pharmacy team must be informed of any intended ward or department closures and a risk assessment and action plan put in place to ensure the ongoing security of medicines.</w:t>
      </w:r>
    </w:p>
    <w:p w14:paraId="6B984696" w14:textId="77777777" w:rsidR="00931730" w:rsidRDefault="00931730" w:rsidP="00E431D7">
      <w:pPr>
        <w:rPr>
          <w:rFonts w:cs="Arial"/>
        </w:rPr>
      </w:pPr>
    </w:p>
    <w:p w14:paraId="4BD8DBCE" w14:textId="77777777" w:rsidR="004C755D" w:rsidRDefault="00931730" w:rsidP="00E431D7">
      <w:pPr>
        <w:rPr>
          <w:rFonts w:cs="Arial"/>
        </w:rPr>
      </w:pPr>
      <w:r>
        <w:rPr>
          <w:rFonts w:cs="Arial"/>
        </w:rPr>
        <w:t xml:space="preserve">For Controlled Drugs see </w:t>
      </w:r>
      <w:hyperlink w:anchor="_Hospital_Ward/Department_Closure" w:history="1">
        <w:r w:rsidRPr="00931730">
          <w:rPr>
            <w:rStyle w:val="Hyperlink"/>
            <w:rFonts w:cs="Arial"/>
          </w:rPr>
          <w:t>Hospital Ward/Department Closure</w:t>
        </w:r>
      </w:hyperlink>
    </w:p>
    <w:p w14:paraId="59755CA7" w14:textId="77777777" w:rsidR="00931730" w:rsidRDefault="00931730" w:rsidP="00E431D7">
      <w:pPr>
        <w:rPr>
          <w:b/>
          <w:bCs/>
        </w:rPr>
      </w:pPr>
    </w:p>
    <w:p w14:paraId="06706550" w14:textId="77777777" w:rsidR="00931730" w:rsidRPr="003B5DD5" w:rsidRDefault="00931730" w:rsidP="00E431D7">
      <w:pPr>
        <w:pStyle w:val="Heading2"/>
      </w:pPr>
      <w:bookmarkStart w:id="323" w:name="_Toc195515660"/>
      <w:r w:rsidRPr="003B5DD5">
        <w:t>Suspected Tampering of Medicines</w:t>
      </w:r>
      <w:bookmarkEnd w:id="323"/>
    </w:p>
    <w:p w14:paraId="20EB5E18" w14:textId="77777777" w:rsidR="00931730" w:rsidRDefault="00931730" w:rsidP="00E431D7"/>
    <w:p w14:paraId="008582C2" w14:textId="77777777" w:rsidR="00931730" w:rsidRDefault="00931730" w:rsidP="00E431D7">
      <w:r>
        <w:t>Incidents have occurred across the NHS where it is suspected that medicines have been tampered with. Examples of this may include the introduction of a contaminant into a fluid or other infusion, injection or other medicine dose form.</w:t>
      </w:r>
    </w:p>
    <w:p w14:paraId="1CF5FD42" w14:textId="77777777" w:rsidR="00931730" w:rsidRDefault="00931730" w:rsidP="00E431D7"/>
    <w:p w14:paraId="240189F9" w14:textId="77777777" w:rsidR="00931730" w:rsidRDefault="00931730" w:rsidP="00E431D7">
      <w:r>
        <w:t>The motive for such action may well be unclear but could include deliberate harm to others.</w:t>
      </w:r>
    </w:p>
    <w:p w14:paraId="6A16CEE3" w14:textId="77777777" w:rsidR="00931730" w:rsidRDefault="00931730" w:rsidP="00E431D7"/>
    <w:p w14:paraId="080BD038" w14:textId="77777777" w:rsidR="00931730" w:rsidRDefault="00931730" w:rsidP="00E431D7">
      <w:r>
        <w:t xml:space="preserve">If such an incident is suspected the nurse manager and </w:t>
      </w:r>
      <w:r w:rsidR="001B564D">
        <w:t>Chief P</w:t>
      </w:r>
      <w:r>
        <w:t xml:space="preserve">harmacist must be immediately informed and if suspicion of tampering is evident the Police must </w:t>
      </w:r>
      <w:r w:rsidR="00C708A9">
        <w:t xml:space="preserve">also </w:t>
      </w:r>
      <w:r>
        <w:t>be immediately informed. Each suspected item must be retained in a separate plastic bag and labelled so to preserve the chain of evidence.</w:t>
      </w:r>
    </w:p>
    <w:p w14:paraId="483FA5CC" w14:textId="77777777" w:rsidR="005F354D" w:rsidRPr="005F354D" w:rsidRDefault="005F354D" w:rsidP="00E431D7">
      <w:pPr>
        <w:rPr>
          <w:rFonts w:cs="Arial"/>
          <w:sz w:val="21"/>
        </w:rPr>
      </w:pPr>
    </w:p>
    <w:p w14:paraId="4CC85874" w14:textId="77777777" w:rsidR="004C755D" w:rsidRPr="00931730" w:rsidRDefault="004C755D" w:rsidP="00E431D7">
      <w:pPr>
        <w:pStyle w:val="Heading2"/>
      </w:pPr>
      <w:bookmarkStart w:id="324" w:name="_Toc195515661"/>
      <w:r w:rsidRPr="00931730">
        <w:t>Security of Medical Gases</w:t>
      </w:r>
      <w:bookmarkEnd w:id="324"/>
    </w:p>
    <w:p w14:paraId="3CF62FB6" w14:textId="77777777" w:rsidR="00931730" w:rsidRDefault="00931730" w:rsidP="00E431D7">
      <w:pPr>
        <w:rPr>
          <w:rFonts w:asciiTheme="minorHAnsi" w:hAnsiTheme="minorHAnsi"/>
        </w:rPr>
      </w:pPr>
    </w:p>
    <w:p w14:paraId="4B911D3A" w14:textId="77777777" w:rsidR="004C755D" w:rsidRDefault="004C755D" w:rsidP="00E431D7">
      <w:r w:rsidRPr="004C755D">
        <w:rPr>
          <w:rFonts w:asciiTheme="minorHAnsi" w:hAnsiTheme="minorHAnsi"/>
        </w:rPr>
        <w:t>NHS Protect has produced guidance</w:t>
      </w:r>
      <w:r>
        <w:t xml:space="preserve"> on the security and storage of medical gas cylinders. Key guidance is that:-</w:t>
      </w:r>
    </w:p>
    <w:p w14:paraId="191B182F" w14:textId="77777777" w:rsidR="00931730" w:rsidRDefault="00931730" w:rsidP="00E431D7"/>
    <w:p w14:paraId="3F7B7BF2" w14:textId="77777777" w:rsidR="004C755D" w:rsidRDefault="004C755D">
      <w:pPr>
        <w:pStyle w:val="ListParagraph"/>
        <w:numPr>
          <w:ilvl w:val="0"/>
          <w:numId w:val="66"/>
        </w:numPr>
      </w:pPr>
      <w:r>
        <w:t xml:space="preserve">as far as reasonably practicable, all stages of the delivery and receipt of cylinders should be witnessed and supervised by an appropriate member(s) of NHS staff </w:t>
      </w:r>
    </w:p>
    <w:p w14:paraId="7F4EC794" w14:textId="77777777" w:rsidR="004C755D" w:rsidRDefault="004C755D">
      <w:pPr>
        <w:pStyle w:val="ListParagraph"/>
        <w:numPr>
          <w:ilvl w:val="0"/>
          <w:numId w:val="66"/>
        </w:numPr>
      </w:pPr>
      <w:r>
        <w:t>processes should be in place to verify the identity of supplier (driver), the number of cylinders delivered and collected, and accompanying paperwork to enable discrepancies to be detected at an early stage</w:t>
      </w:r>
    </w:p>
    <w:p w14:paraId="0C4B82B6" w14:textId="77777777" w:rsidR="004C755D" w:rsidRDefault="004C755D">
      <w:pPr>
        <w:pStyle w:val="ListParagraph"/>
        <w:numPr>
          <w:ilvl w:val="0"/>
          <w:numId w:val="66"/>
        </w:numPr>
      </w:pPr>
      <w:r>
        <w:t>a risk assessment should be undertaken to establish the physical security requirements for the storage facility and a multi-layered approach to security applied</w:t>
      </w:r>
    </w:p>
    <w:p w14:paraId="47E24307" w14:textId="77777777" w:rsidR="004C755D" w:rsidRDefault="004C755D">
      <w:pPr>
        <w:pStyle w:val="ListParagraph"/>
        <w:numPr>
          <w:ilvl w:val="0"/>
          <w:numId w:val="66"/>
        </w:numPr>
      </w:pPr>
      <w:r>
        <w:t>any new builds or refurbishment of storage facilities should have due regard to incorporating security measures into the early stages of the design process, in discussions with the local police Designing Out Crime Officer/Crime Prevention Design Advisor, involvement of the Local Security Management Specialist and taking account of relevant guidance</w:t>
      </w:r>
    </w:p>
    <w:p w14:paraId="4E324540" w14:textId="77777777" w:rsidR="004C755D" w:rsidRDefault="004C755D">
      <w:pPr>
        <w:pStyle w:val="ListParagraph"/>
        <w:numPr>
          <w:ilvl w:val="0"/>
          <w:numId w:val="66"/>
        </w:numPr>
      </w:pPr>
      <w:r>
        <w:t>suitable arrangements should be put in place for tracking cylinders from point of receipt into the NHS organisation to their return empty to the supplies</w:t>
      </w:r>
    </w:p>
    <w:p w14:paraId="79977CB1" w14:textId="77777777" w:rsidR="004C755D" w:rsidRDefault="004C755D">
      <w:pPr>
        <w:pStyle w:val="ListParagraph"/>
        <w:numPr>
          <w:ilvl w:val="0"/>
          <w:numId w:val="66"/>
        </w:numPr>
      </w:pPr>
      <w:r>
        <w:t xml:space="preserve">appropriate arrangements should be made for recording, assessing and investigating concerns of theft and/or misuse of cylinders </w:t>
      </w:r>
    </w:p>
    <w:p w14:paraId="43978757" w14:textId="77777777" w:rsidR="004C755D" w:rsidRDefault="004C755D">
      <w:pPr>
        <w:pStyle w:val="ListParagraph"/>
        <w:numPr>
          <w:ilvl w:val="0"/>
          <w:numId w:val="66"/>
        </w:numPr>
      </w:pPr>
      <w:r>
        <w:lastRenderedPageBreak/>
        <w:t>appropriate training should be made available to all staff to equip them to recognise security risks</w:t>
      </w:r>
    </w:p>
    <w:p w14:paraId="272FE3F5" w14:textId="77777777" w:rsidR="004F4C78" w:rsidRDefault="004F4C78" w:rsidP="00E431D7"/>
    <w:p w14:paraId="7348EF30" w14:textId="77777777" w:rsidR="005F354D" w:rsidRPr="004C755D" w:rsidRDefault="005F354D" w:rsidP="00E431D7">
      <w:r>
        <w:t>Further information is available from:-</w:t>
      </w:r>
    </w:p>
    <w:p w14:paraId="500D05B0" w14:textId="77777777" w:rsidR="004C755D" w:rsidRPr="00931730" w:rsidRDefault="004C755D" w:rsidP="00E431D7">
      <w:pPr>
        <w:pStyle w:val="BodyTextIndent"/>
        <w:spacing w:line="360" w:lineRule="auto"/>
        <w:ind w:left="0"/>
        <w:jc w:val="left"/>
        <w:rPr>
          <w:bCs/>
          <w:szCs w:val="24"/>
        </w:rPr>
        <w:sectPr w:rsidR="004C755D" w:rsidRPr="00931730" w:rsidSect="00E54827">
          <w:pgSz w:w="12240" w:h="15840"/>
          <w:pgMar w:top="1258" w:right="1800" w:bottom="1134" w:left="1260" w:header="708" w:footer="708" w:gutter="0"/>
          <w:pgBorders w:offsetFrom="page">
            <w:left w:val="thinThickThinSmallGap" w:sz="48" w:space="24" w:color="D618BB"/>
            <w:right w:val="thinThickThinSmallGap" w:sz="48" w:space="24" w:color="D618BB"/>
          </w:pgBorders>
          <w:cols w:space="708"/>
          <w:titlePg/>
          <w:docGrid w:linePitch="360"/>
        </w:sectPr>
      </w:pPr>
      <w:hyperlink r:id="rId324" w:history="1">
        <w:r w:rsidRPr="00931730">
          <w:rPr>
            <w:rStyle w:val="Hyperlink"/>
            <w:rFonts w:cstheme="minorBidi"/>
            <w:bCs/>
            <w:szCs w:val="24"/>
          </w:rPr>
          <w:t>https://www.sps.nhs.uk/wp-content/uploads/2021/01/guidance-on-the-security-and-storage-of-medical-gas-cylinders.pdf</w:t>
        </w:r>
      </w:hyperlink>
      <w:r w:rsidRPr="00931730">
        <w:rPr>
          <w:bCs/>
          <w:szCs w:val="24"/>
        </w:rPr>
        <w:t xml:space="preserve"> </w:t>
      </w:r>
    </w:p>
    <w:p w14:paraId="1EA01784" w14:textId="454452B5" w:rsidR="007C77E0" w:rsidRPr="00C6012D" w:rsidRDefault="00C6012D" w:rsidP="00205086">
      <w:pPr>
        <w:pStyle w:val="Heading1"/>
      </w:pPr>
      <w:bookmarkStart w:id="325" w:name="_Stationary_and_Records"/>
      <w:bookmarkStart w:id="326" w:name="_Toc195515662"/>
      <w:bookmarkEnd w:id="325"/>
      <w:r w:rsidRPr="002B3B5F">
        <w:lastRenderedPageBreak/>
        <w:t>Station</w:t>
      </w:r>
      <w:r w:rsidR="00226E1D">
        <w:t>e</w:t>
      </w:r>
      <w:r w:rsidRPr="002B3B5F">
        <w:t>ry</w:t>
      </w:r>
      <w:r>
        <w:t xml:space="preserve"> and Records</w:t>
      </w:r>
      <w:bookmarkEnd w:id="326"/>
    </w:p>
    <w:p w14:paraId="7EB2EFFA" w14:textId="77777777" w:rsidR="00F52CD9" w:rsidRDefault="00F52CD9" w:rsidP="00205086">
      <w:pPr>
        <w:pStyle w:val="BodyTextIndent"/>
        <w:ind w:left="0"/>
        <w:jc w:val="left"/>
        <w:rPr>
          <w:b/>
          <w:szCs w:val="24"/>
        </w:rPr>
      </w:pPr>
    </w:p>
    <w:p w14:paraId="31AD3F89" w14:textId="669CE91B" w:rsidR="00C6012D" w:rsidRDefault="00C6012D" w:rsidP="00205086">
      <w:pPr>
        <w:pStyle w:val="Heading3"/>
      </w:pPr>
      <w:bookmarkStart w:id="327" w:name="_Toc195515663"/>
      <w:r w:rsidRPr="00F52CD9">
        <w:rPr>
          <w:rStyle w:val="Heading2Char"/>
          <w:b/>
          <w:color w:val="404040" w:themeColor="text1" w:themeTint="BF"/>
          <w:sz w:val="26"/>
          <w:szCs w:val="26"/>
        </w:rPr>
        <w:t>Controlled Station</w:t>
      </w:r>
      <w:r w:rsidR="00226E1D">
        <w:rPr>
          <w:rStyle w:val="Heading2Char"/>
          <w:b/>
          <w:color w:val="404040" w:themeColor="text1" w:themeTint="BF"/>
          <w:sz w:val="26"/>
          <w:szCs w:val="26"/>
        </w:rPr>
        <w:t>e</w:t>
      </w:r>
      <w:r w:rsidRPr="00F52CD9">
        <w:rPr>
          <w:rStyle w:val="Heading2Char"/>
          <w:b/>
          <w:color w:val="404040" w:themeColor="text1" w:themeTint="BF"/>
          <w:sz w:val="26"/>
          <w:szCs w:val="26"/>
        </w:rPr>
        <w:t>ry</w:t>
      </w:r>
      <w:bookmarkEnd w:id="327"/>
      <w:r w:rsidRPr="00F52CD9">
        <w:t xml:space="preserve"> </w:t>
      </w:r>
    </w:p>
    <w:p w14:paraId="5E6B2C08" w14:textId="77777777" w:rsidR="00F52CD9" w:rsidRPr="00F52CD9" w:rsidRDefault="00F52CD9" w:rsidP="00205086"/>
    <w:p w14:paraId="508510C3" w14:textId="37DFB608" w:rsidR="00C6012D" w:rsidRDefault="00C6012D" w:rsidP="00205086">
      <w:pPr>
        <w:pStyle w:val="BodyTextIndent"/>
        <w:ind w:left="0"/>
        <w:jc w:val="left"/>
        <w:rPr>
          <w:szCs w:val="24"/>
        </w:rPr>
      </w:pPr>
      <w:r w:rsidRPr="002002C4">
        <w:rPr>
          <w:szCs w:val="24"/>
        </w:rPr>
        <w:t>Controlled station</w:t>
      </w:r>
      <w:r w:rsidR="00226E1D">
        <w:rPr>
          <w:szCs w:val="24"/>
        </w:rPr>
        <w:t>e</w:t>
      </w:r>
      <w:r w:rsidRPr="002002C4">
        <w:rPr>
          <w:szCs w:val="24"/>
        </w:rPr>
        <w:t>ry includes WP10</w:t>
      </w:r>
      <w:r w:rsidR="004C3E88">
        <w:rPr>
          <w:szCs w:val="24"/>
        </w:rPr>
        <w:t xml:space="preserve"> and WP10(HP)</w:t>
      </w:r>
      <w:r w:rsidRPr="002002C4">
        <w:rPr>
          <w:szCs w:val="24"/>
        </w:rPr>
        <w:t xml:space="preserve"> </w:t>
      </w:r>
      <w:r w:rsidR="0045574A">
        <w:rPr>
          <w:szCs w:val="24"/>
        </w:rPr>
        <w:t>p</w:t>
      </w:r>
      <w:r w:rsidRPr="002002C4">
        <w:rPr>
          <w:szCs w:val="24"/>
        </w:rPr>
        <w:t>rescription pads, controlled drug requisition</w:t>
      </w:r>
      <w:r w:rsidR="002B3B5F">
        <w:rPr>
          <w:szCs w:val="24"/>
        </w:rPr>
        <w:t xml:space="preserve"> books</w:t>
      </w:r>
      <w:r w:rsidRPr="002002C4">
        <w:rPr>
          <w:szCs w:val="24"/>
        </w:rPr>
        <w:t xml:space="preserve"> and registers.</w:t>
      </w:r>
    </w:p>
    <w:p w14:paraId="1BE0EB39" w14:textId="77777777" w:rsidR="00F52CD9" w:rsidRDefault="00F52CD9" w:rsidP="00205086">
      <w:pPr>
        <w:pStyle w:val="BodyTextIndent"/>
        <w:ind w:left="0"/>
        <w:jc w:val="left"/>
        <w:rPr>
          <w:szCs w:val="24"/>
        </w:rPr>
      </w:pPr>
    </w:p>
    <w:p w14:paraId="1EACB024" w14:textId="77777777" w:rsidR="002B3B5F" w:rsidRPr="002002C4" w:rsidRDefault="002B3B5F" w:rsidP="00205086">
      <w:pPr>
        <w:pStyle w:val="BodyTextIndent"/>
        <w:ind w:left="0"/>
        <w:jc w:val="left"/>
        <w:rPr>
          <w:szCs w:val="24"/>
        </w:rPr>
      </w:pPr>
      <w:r w:rsidRPr="002B3B5F">
        <w:rPr>
          <w:szCs w:val="24"/>
        </w:rPr>
        <w:t xml:space="preserve">The term </w:t>
      </w:r>
      <w:r w:rsidR="00DB17FF">
        <w:rPr>
          <w:szCs w:val="24"/>
        </w:rPr>
        <w:t>‘c</w:t>
      </w:r>
      <w:r w:rsidRPr="002B3B5F">
        <w:rPr>
          <w:szCs w:val="24"/>
        </w:rPr>
        <w:t xml:space="preserve">ontrolled </w:t>
      </w:r>
      <w:r w:rsidR="00DB17FF">
        <w:rPr>
          <w:szCs w:val="24"/>
        </w:rPr>
        <w:t>s</w:t>
      </w:r>
      <w:r w:rsidRPr="002B3B5F">
        <w:rPr>
          <w:szCs w:val="24"/>
        </w:rPr>
        <w:t>tationery</w:t>
      </w:r>
      <w:r w:rsidR="00DB17FF">
        <w:rPr>
          <w:szCs w:val="24"/>
        </w:rPr>
        <w:t>’</w:t>
      </w:r>
      <w:r w:rsidRPr="002B3B5F">
        <w:rPr>
          <w:szCs w:val="24"/>
        </w:rPr>
        <w:t xml:space="preserve"> refers to stationery which is sequentially prenumbered to provide a</w:t>
      </w:r>
      <w:r w:rsidR="00234A91">
        <w:rPr>
          <w:szCs w:val="24"/>
        </w:rPr>
        <w:t xml:space="preserve"> robust</w:t>
      </w:r>
      <w:r w:rsidRPr="002B3B5F">
        <w:rPr>
          <w:szCs w:val="24"/>
        </w:rPr>
        <w:t xml:space="preserve"> audit trail, usually used to record and process items of a financial nature, the use of which has to be regulated</w:t>
      </w:r>
      <w:r w:rsidR="009F10CF">
        <w:rPr>
          <w:szCs w:val="24"/>
        </w:rPr>
        <w:t>, because of risk of potential misuse.</w:t>
      </w:r>
    </w:p>
    <w:p w14:paraId="61EE2506" w14:textId="77777777" w:rsidR="002B3B5F" w:rsidRDefault="002B3B5F" w:rsidP="00205086">
      <w:pPr>
        <w:pStyle w:val="BodyTextIndent"/>
        <w:ind w:left="0"/>
        <w:jc w:val="left"/>
        <w:rPr>
          <w:bCs/>
          <w:szCs w:val="24"/>
        </w:rPr>
      </w:pPr>
    </w:p>
    <w:p w14:paraId="080F501E" w14:textId="6EBCE511" w:rsidR="002B3B5F" w:rsidRDefault="002B3B5F" w:rsidP="00205086">
      <w:pPr>
        <w:pStyle w:val="BodyTextIndent"/>
        <w:ind w:left="0"/>
        <w:jc w:val="left"/>
        <w:rPr>
          <w:bCs/>
          <w:szCs w:val="24"/>
        </w:rPr>
      </w:pPr>
      <w:r>
        <w:rPr>
          <w:bCs/>
          <w:szCs w:val="24"/>
        </w:rPr>
        <w:t>Other station</w:t>
      </w:r>
      <w:r w:rsidR="00205086">
        <w:rPr>
          <w:bCs/>
          <w:szCs w:val="24"/>
        </w:rPr>
        <w:t>e</w:t>
      </w:r>
      <w:r>
        <w:rPr>
          <w:bCs/>
          <w:szCs w:val="24"/>
        </w:rPr>
        <w:t>ry may not be classified as ‘controlled station</w:t>
      </w:r>
      <w:r w:rsidR="00205086">
        <w:rPr>
          <w:bCs/>
          <w:szCs w:val="24"/>
        </w:rPr>
        <w:t>e</w:t>
      </w:r>
      <w:r>
        <w:rPr>
          <w:bCs/>
          <w:szCs w:val="24"/>
        </w:rPr>
        <w:t>ry’ but can still potentially be misused if it falls into the wrong hands, such as Inpatient Medication Charts and PTHB internal discharge prescriptions and so also require secure storage and management.</w:t>
      </w:r>
    </w:p>
    <w:p w14:paraId="4E8148D1" w14:textId="77777777" w:rsidR="005D2F75" w:rsidRPr="002B3B5F" w:rsidRDefault="005D2F75" w:rsidP="00931730">
      <w:pPr>
        <w:pStyle w:val="BodyTextIndent"/>
        <w:ind w:left="0"/>
        <w:rPr>
          <w:bCs/>
          <w:szCs w:val="24"/>
        </w:rPr>
      </w:pPr>
    </w:p>
    <w:p w14:paraId="50D3636D" w14:textId="77777777" w:rsidR="002B3B5F" w:rsidRDefault="00C6012D" w:rsidP="00205086">
      <w:pPr>
        <w:pStyle w:val="Heading2"/>
      </w:pPr>
      <w:bookmarkStart w:id="328" w:name="_Inpatient_Medication_charts"/>
      <w:bookmarkStart w:id="329" w:name="_Toc195515664"/>
      <w:bookmarkEnd w:id="328"/>
      <w:r w:rsidRPr="00754487">
        <w:t>Inpatient Medication charts</w:t>
      </w:r>
      <w:bookmarkEnd w:id="329"/>
      <w:r w:rsidR="002B3B5F">
        <w:br/>
      </w:r>
    </w:p>
    <w:p w14:paraId="589A1CD8" w14:textId="4B19D944" w:rsidR="00C6012D" w:rsidRDefault="00C6012D" w:rsidP="00205086">
      <w:pPr>
        <w:pStyle w:val="BodyTextIndent"/>
        <w:tabs>
          <w:tab w:val="left" w:pos="9180"/>
        </w:tabs>
        <w:ind w:left="0"/>
        <w:jc w:val="left"/>
      </w:pPr>
      <w:r w:rsidRPr="002002C4">
        <w:t xml:space="preserve">All medicines </w:t>
      </w:r>
      <w:r w:rsidR="002B3B5F">
        <w:t xml:space="preserve">for inpatient </w:t>
      </w:r>
      <w:r w:rsidRPr="002002C4">
        <w:t xml:space="preserve">must be prescribed on authorised </w:t>
      </w:r>
      <w:r w:rsidR="002B3B5F">
        <w:t>medication charts</w:t>
      </w:r>
      <w:r>
        <w:t>, including supplementary medication charts</w:t>
      </w:r>
      <w:r w:rsidRPr="002002C4">
        <w:t>.</w:t>
      </w:r>
      <w:r>
        <w:t xml:space="preserve"> Agreed station</w:t>
      </w:r>
      <w:r w:rsidR="003A02BE">
        <w:t>e</w:t>
      </w:r>
      <w:r>
        <w:t>ry will be authorised on an All Wales or local basis</w:t>
      </w:r>
      <w:r w:rsidR="00AD6982">
        <w:t xml:space="preserve"> and will be advised by </w:t>
      </w:r>
      <w:r w:rsidR="002B3B5F">
        <w:t>the Pharmacy/M</w:t>
      </w:r>
      <w:r w:rsidR="00AD6982">
        <w:t xml:space="preserve">edicines </w:t>
      </w:r>
      <w:r w:rsidR="002B3B5F">
        <w:t>M</w:t>
      </w:r>
      <w:r w:rsidR="00AD6982">
        <w:t>anagement</w:t>
      </w:r>
      <w:r w:rsidR="002B3B5F">
        <w:t xml:space="preserve"> team</w:t>
      </w:r>
      <w:r w:rsidRPr="002002C4">
        <w:t>.</w:t>
      </w:r>
    </w:p>
    <w:p w14:paraId="2B5178EA" w14:textId="77777777" w:rsidR="00931730" w:rsidRDefault="00931730" w:rsidP="00205086">
      <w:pPr>
        <w:pStyle w:val="BodyTextIndent"/>
        <w:tabs>
          <w:tab w:val="left" w:pos="9180"/>
        </w:tabs>
        <w:ind w:left="0"/>
        <w:jc w:val="left"/>
      </w:pPr>
    </w:p>
    <w:p w14:paraId="6F9878CE" w14:textId="77777777" w:rsidR="00AD6982" w:rsidRDefault="002B3B5F" w:rsidP="00205086">
      <w:pPr>
        <w:pStyle w:val="BodyTextIndent"/>
        <w:tabs>
          <w:tab w:val="left" w:pos="9180"/>
        </w:tabs>
        <w:ind w:left="0"/>
        <w:jc w:val="left"/>
      </w:pPr>
      <w:r>
        <w:rPr>
          <w:rFonts w:cs="Arial"/>
        </w:rPr>
        <w:t>Inpatient medication or supplementary c</w:t>
      </w:r>
      <w:r w:rsidR="00C6012D" w:rsidRPr="008330B5">
        <w:rPr>
          <w:rFonts w:cs="Arial"/>
        </w:rPr>
        <w:t>harts must not be photocopied for use but should be ordered via standard stationery orders</w:t>
      </w:r>
      <w:r w:rsidR="00C6012D" w:rsidRPr="002002C4">
        <w:t xml:space="preserve"> </w:t>
      </w:r>
      <w:r w:rsidR="005F354D">
        <w:t>through Oracle</w:t>
      </w:r>
      <w:r w:rsidR="00AD6982">
        <w:t>.</w:t>
      </w:r>
    </w:p>
    <w:p w14:paraId="475F61D5" w14:textId="77777777" w:rsidR="00931730" w:rsidRDefault="00931730" w:rsidP="00205086">
      <w:pPr>
        <w:pStyle w:val="BodyTextIndent"/>
        <w:tabs>
          <w:tab w:val="left" w:pos="9180"/>
        </w:tabs>
        <w:ind w:left="0"/>
        <w:jc w:val="left"/>
      </w:pPr>
    </w:p>
    <w:p w14:paraId="313910E8" w14:textId="77777777" w:rsidR="00AD6982" w:rsidRDefault="00AD6982" w:rsidP="00205086">
      <w:pPr>
        <w:pStyle w:val="BodyTextIndent"/>
        <w:tabs>
          <w:tab w:val="left" w:pos="9180"/>
        </w:tabs>
        <w:ind w:left="0"/>
        <w:jc w:val="left"/>
      </w:pPr>
      <w:r>
        <w:t>The current inpatient medication charts in use are:-</w:t>
      </w:r>
    </w:p>
    <w:p w14:paraId="754A56AA" w14:textId="3A20C5EC" w:rsidR="00C6012D" w:rsidRDefault="00AD6982">
      <w:pPr>
        <w:pStyle w:val="BodyTextIndent"/>
        <w:numPr>
          <w:ilvl w:val="0"/>
          <w:numId w:val="67"/>
        </w:numPr>
        <w:tabs>
          <w:tab w:val="left" w:pos="9180"/>
        </w:tabs>
        <w:jc w:val="left"/>
      </w:pPr>
      <w:r>
        <w:t>Medical wards –Long Stay In</w:t>
      </w:r>
      <w:r w:rsidR="006A0BC9">
        <w:t>-</w:t>
      </w:r>
      <w:r>
        <w:t>patient Medication</w:t>
      </w:r>
      <w:r w:rsidR="00E82662">
        <w:t xml:space="preserve"> Record</w:t>
      </w:r>
      <w:r>
        <w:t xml:space="preserve">. </w:t>
      </w:r>
      <w:r w:rsidR="00E82662">
        <w:t xml:space="preserve">Code: </w:t>
      </w:r>
      <w:r>
        <w:t>AWMR05.16</w:t>
      </w:r>
    </w:p>
    <w:p w14:paraId="509B6E83" w14:textId="6F62994D" w:rsidR="00931730" w:rsidRPr="004221AA" w:rsidRDefault="00AD6982" w:rsidP="00B50B1F">
      <w:pPr>
        <w:pStyle w:val="BodyTextIndent"/>
        <w:numPr>
          <w:ilvl w:val="0"/>
          <w:numId w:val="67"/>
        </w:numPr>
        <w:tabs>
          <w:tab w:val="left" w:pos="9180"/>
        </w:tabs>
        <w:jc w:val="left"/>
      </w:pPr>
      <w:r w:rsidRPr="004221AA">
        <w:t xml:space="preserve">Mental Health Wards – </w:t>
      </w:r>
      <w:r w:rsidR="00B55F0F" w:rsidRPr="004221AA">
        <w:t xml:space="preserve">Mental Health In-Patient </w:t>
      </w:r>
      <w:r w:rsidR="00961888" w:rsidRPr="004221AA">
        <w:t xml:space="preserve">Medication Record. </w:t>
      </w:r>
      <w:r w:rsidR="00E82662" w:rsidRPr="004221AA">
        <w:t xml:space="preserve">Code: </w:t>
      </w:r>
      <w:r w:rsidR="00943BB2" w:rsidRPr="004221AA">
        <w:t>AWMR07MH</w:t>
      </w:r>
    </w:p>
    <w:p w14:paraId="75EB6A9C" w14:textId="77777777" w:rsidR="002B3B5F" w:rsidRPr="002B3B5F" w:rsidRDefault="002B3B5F" w:rsidP="008A776B">
      <w:pPr>
        <w:pStyle w:val="Heading2"/>
        <w:ind w:right="-318"/>
        <w:rPr>
          <w:sz w:val="24"/>
          <w:szCs w:val="24"/>
        </w:rPr>
      </w:pPr>
      <w:bookmarkStart w:id="330" w:name="_Toc195515665"/>
      <w:r w:rsidRPr="002B3B5F">
        <w:t>PTHB Discharge Prescriptions</w:t>
      </w:r>
      <w:bookmarkEnd w:id="330"/>
      <w:r>
        <w:br/>
      </w:r>
    </w:p>
    <w:p w14:paraId="6365C666" w14:textId="77777777" w:rsidR="002B3B5F" w:rsidRDefault="002B3B5F" w:rsidP="00205086">
      <w:pPr>
        <w:ind w:right="-318"/>
      </w:pPr>
      <w:r>
        <w:t>Wards and departments not using the Medicines Transcribing and</w:t>
      </w:r>
      <w:r w:rsidR="008A776B">
        <w:t xml:space="preserve"> </w:t>
      </w:r>
      <w:r>
        <w:t>electronic Discharge (MTeD) system should use the PTHB Discharge Prescription which is available to order via Oracle.</w:t>
      </w:r>
    </w:p>
    <w:p w14:paraId="52792E44" w14:textId="77777777" w:rsidR="00931730" w:rsidRDefault="00931730" w:rsidP="00205086">
      <w:pPr>
        <w:ind w:right="-318"/>
      </w:pPr>
    </w:p>
    <w:p w14:paraId="0DF0C02C" w14:textId="77777777" w:rsidR="00931730" w:rsidRDefault="00931730" w:rsidP="00931730">
      <w:pPr>
        <w:ind w:right="-318"/>
        <w:jc w:val="both"/>
      </w:pPr>
    </w:p>
    <w:p w14:paraId="680906D0" w14:textId="77777777" w:rsidR="00931730" w:rsidRDefault="00931730" w:rsidP="00931730">
      <w:pPr>
        <w:ind w:right="-318"/>
        <w:jc w:val="both"/>
      </w:pPr>
    </w:p>
    <w:p w14:paraId="3D57478F" w14:textId="77777777" w:rsidR="002B3B5F" w:rsidRDefault="002B3B5F" w:rsidP="009D5D19">
      <w:pPr>
        <w:pStyle w:val="Heading2"/>
        <w:ind w:right="-318"/>
      </w:pPr>
      <w:bookmarkStart w:id="331" w:name="_Toc195515666"/>
      <w:r>
        <w:lastRenderedPageBreak/>
        <w:t>PTHB Pre-Printed Pathways Including Medication</w:t>
      </w:r>
      <w:bookmarkEnd w:id="331"/>
    </w:p>
    <w:p w14:paraId="5861054D" w14:textId="77777777" w:rsidR="008A776B" w:rsidRPr="008A776B" w:rsidRDefault="008A776B" w:rsidP="009D5D19"/>
    <w:p w14:paraId="1D153856" w14:textId="77777777" w:rsidR="002B3B5F" w:rsidRDefault="002B3B5F" w:rsidP="009D5D19">
      <w:pPr>
        <w:ind w:right="-318"/>
      </w:pPr>
      <w:r>
        <w:t>These must be agreed through PTHB Governance processes and made available to order via Oracle.</w:t>
      </w:r>
    </w:p>
    <w:p w14:paraId="521EFB28" w14:textId="77777777" w:rsidR="00931730" w:rsidRDefault="00931730" w:rsidP="009D5D19">
      <w:pPr>
        <w:ind w:right="-318"/>
      </w:pPr>
    </w:p>
    <w:p w14:paraId="0996050D" w14:textId="77777777" w:rsidR="002B3B5F" w:rsidRPr="002B3B5F" w:rsidRDefault="002B3B5F" w:rsidP="009D5D19">
      <w:pPr>
        <w:ind w:right="-318"/>
      </w:pPr>
      <w:r>
        <w:t>Pathways should not be photocopied and original documents used for each patient</w:t>
      </w:r>
    </w:p>
    <w:p w14:paraId="5B4C7D31" w14:textId="77777777" w:rsidR="002B3B5F" w:rsidRDefault="009F10CF" w:rsidP="009D5D19">
      <w:pPr>
        <w:pStyle w:val="Heading2"/>
        <w:ind w:right="-318"/>
      </w:pPr>
      <w:bookmarkStart w:id="332" w:name="_Toc195515667"/>
      <w:r>
        <w:t>Community Medication Charts</w:t>
      </w:r>
      <w:bookmarkEnd w:id="332"/>
    </w:p>
    <w:p w14:paraId="206BA6DB" w14:textId="77777777" w:rsidR="002B3B5F" w:rsidRDefault="002B3B5F" w:rsidP="009D5D19"/>
    <w:p w14:paraId="5CECE22B" w14:textId="77777777" w:rsidR="008A776B" w:rsidRDefault="002B3B5F" w:rsidP="009D5D19">
      <w:r>
        <w:t>Medications administered in the community e.g in a patient’s home</w:t>
      </w:r>
      <w:r w:rsidR="009F10CF">
        <w:t xml:space="preserve"> or care home</w:t>
      </w:r>
      <w:r>
        <w:t xml:space="preserve"> are dispensed with </w:t>
      </w:r>
      <w:r w:rsidR="009F10CF">
        <w:t xml:space="preserve">labelled directions for use and so legally a medication administration chart is not required. </w:t>
      </w:r>
      <w:r w:rsidR="008A776B">
        <w:t>However,</w:t>
      </w:r>
      <w:r w:rsidR="009F10CF">
        <w:t xml:space="preserve"> use of such a chart can be good practice where multiple carers are administering medication and therefore an administration chart provides a record of that medication administration</w:t>
      </w:r>
      <w:r w:rsidR="008A776B">
        <w:t>.</w:t>
      </w:r>
    </w:p>
    <w:p w14:paraId="06AD77D2" w14:textId="77777777" w:rsidR="008A776B" w:rsidRDefault="008A776B" w:rsidP="009D5D19"/>
    <w:p w14:paraId="47DA71DB" w14:textId="77777777" w:rsidR="002B3B5F" w:rsidRDefault="009F10CF" w:rsidP="009D5D19">
      <w:r>
        <w:t xml:space="preserve">Charts in use </w:t>
      </w:r>
      <w:r w:rsidR="00D123BF">
        <w:t>include: -</w:t>
      </w:r>
    </w:p>
    <w:p w14:paraId="224EABBD" w14:textId="77777777" w:rsidR="008A776B" w:rsidRDefault="008A776B" w:rsidP="009D5D19"/>
    <w:p w14:paraId="3F1F2895" w14:textId="77777777" w:rsidR="009F10CF" w:rsidRDefault="009F10CF">
      <w:pPr>
        <w:pStyle w:val="ListParagraph"/>
        <w:numPr>
          <w:ilvl w:val="0"/>
          <w:numId w:val="70"/>
        </w:numPr>
      </w:pPr>
      <w:r>
        <w:t>PTHB Medication Administration Record (MAR) – available from dispensing community pharmacy or GP Dispensary</w:t>
      </w:r>
    </w:p>
    <w:p w14:paraId="2964BB70" w14:textId="77777777" w:rsidR="009F10CF" w:rsidRDefault="009F10CF">
      <w:pPr>
        <w:pStyle w:val="ListParagraph"/>
        <w:numPr>
          <w:ilvl w:val="0"/>
          <w:numId w:val="70"/>
        </w:numPr>
      </w:pPr>
      <w:r>
        <w:t>MAR Chart provided by a community pharmacy – these will have different layouts depending on the company.</w:t>
      </w:r>
    </w:p>
    <w:p w14:paraId="18779354" w14:textId="77777777" w:rsidR="009F10CF" w:rsidRDefault="009F10CF">
      <w:pPr>
        <w:pStyle w:val="ListParagraph"/>
        <w:numPr>
          <w:ilvl w:val="0"/>
          <w:numId w:val="70"/>
        </w:numPr>
      </w:pPr>
      <w:r>
        <w:t>All Wales Inpatient Medication Administration Chart – used by District and Community Nursing Teams</w:t>
      </w:r>
    </w:p>
    <w:p w14:paraId="3E5BB69D" w14:textId="77777777" w:rsidR="009F10CF" w:rsidRDefault="009F10CF">
      <w:pPr>
        <w:pStyle w:val="ListParagraph"/>
        <w:numPr>
          <w:ilvl w:val="0"/>
          <w:numId w:val="70"/>
        </w:numPr>
      </w:pPr>
      <w:r>
        <w:t>Syringe Driver Chart – mainly used for palliative care syringe drivers</w:t>
      </w:r>
    </w:p>
    <w:p w14:paraId="5F79683F" w14:textId="77777777" w:rsidR="00CB46ED" w:rsidRDefault="00D123BF">
      <w:pPr>
        <w:pStyle w:val="ListParagraph"/>
        <w:numPr>
          <w:ilvl w:val="0"/>
          <w:numId w:val="70"/>
        </w:numPr>
      </w:pPr>
      <w:hyperlink r:id="rId325" w:history="1">
        <w:r w:rsidRPr="00D123BF">
          <w:rPr>
            <w:rStyle w:val="Hyperlink"/>
            <w:rFonts w:cstheme="minorBidi"/>
          </w:rPr>
          <w:t>All Wales Care Decisions for the Last Days of Life Guidance Pathway</w:t>
        </w:r>
      </w:hyperlink>
    </w:p>
    <w:p w14:paraId="4FA1101A" w14:textId="77777777" w:rsidR="00D123BF" w:rsidRPr="008A776B" w:rsidRDefault="00D123BF" w:rsidP="009D5D19">
      <w:pPr>
        <w:pStyle w:val="ListParagraph"/>
      </w:pPr>
    </w:p>
    <w:p w14:paraId="70F39FC4" w14:textId="77777777" w:rsidR="00C6012D" w:rsidRPr="002002C4" w:rsidRDefault="00C6012D" w:rsidP="009D5D19">
      <w:pPr>
        <w:pStyle w:val="Heading2"/>
      </w:pPr>
      <w:bookmarkStart w:id="333" w:name="_Prescription_Pads_–"/>
      <w:bookmarkStart w:id="334" w:name="_Toc195515668"/>
      <w:bookmarkEnd w:id="333"/>
      <w:r w:rsidRPr="002002C4">
        <w:t>Prescription Pads</w:t>
      </w:r>
      <w:r w:rsidR="004C3E88">
        <w:t xml:space="preserve"> – WP10</w:t>
      </w:r>
      <w:r w:rsidR="00CB46ED">
        <w:t xml:space="preserve">, </w:t>
      </w:r>
      <w:r w:rsidR="004C3E88">
        <w:t>WP10(HP)</w:t>
      </w:r>
      <w:r w:rsidR="00CB46ED">
        <w:t>and WP10 (CN)</w:t>
      </w:r>
      <w:bookmarkEnd w:id="334"/>
    </w:p>
    <w:p w14:paraId="4D4518BD" w14:textId="77777777" w:rsidR="00D123BF" w:rsidRDefault="00D123BF" w:rsidP="009D5D19">
      <w:pPr>
        <w:pStyle w:val="BodyTextIndent"/>
        <w:ind w:left="0"/>
        <w:jc w:val="left"/>
        <w:rPr>
          <w:szCs w:val="24"/>
        </w:rPr>
      </w:pPr>
    </w:p>
    <w:p w14:paraId="6ED2F249" w14:textId="05201813" w:rsidR="00AD6982" w:rsidRDefault="00C6012D" w:rsidP="009D5D19">
      <w:pPr>
        <w:pStyle w:val="BodyTextIndent"/>
        <w:ind w:left="0"/>
        <w:jc w:val="left"/>
        <w:rPr>
          <w:szCs w:val="24"/>
        </w:rPr>
      </w:pPr>
      <w:r w:rsidRPr="002002C4">
        <w:rPr>
          <w:szCs w:val="24"/>
        </w:rPr>
        <w:t xml:space="preserve">All types of WP10 prescription pads are </w:t>
      </w:r>
      <w:r w:rsidR="002B3B5F">
        <w:rPr>
          <w:szCs w:val="24"/>
        </w:rPr>
        <w:t xml:space="preserve">classed as </w:t>
      </w:r>
      <w:r w:rsidRPr="002002C4">
        <w:rPr>
          <w:szCs w:val="24"/>
        </w:rPr>
        <w:t>controlled station</w:t>
      </w:r>
      <w:r w:rsidR="009D5D19">
        <w:rPr>
          <w:szCs w:val="24"/>
        </w:rPr>
        <w:t>e</w:t>
      </w:r>
      <w:r w:rsidRPr="002002C4">
        <w:rPr>
          <w:szCs w:val="24"/>
        </w:rPr>
        <w:t>ry, uniquely numbered and centrally controlled.</w:t>
      </w:r>
    </w:p>
    <w:p w14:paraId="2DA5BC61" w14:textId="77777777" w:rsidR="00931730" w:rsidRDefault="00931730" w:rsidP="009D5D19">
      <w:pPr>
        <w:pStyle w:val="BodyTextIndent"/>
        <w:ind w:left="0"/>
        <w:jc w:val="left"/>
        <w:rPr>
          <w:szCs w:val="24"/>
        </w:rPr>
      </w:pPr>
    </w:p>
    <w:p w14:paraId="4A389168" w14:textId="77777777" w:rsidR="000F2E54" w:rsidRDefault="000F2E54" w:rsidP="009D5D19">
      <w:pPr>
        <w:pStyle w:val="BodyTextIndent"/>
        <w:ind w:left="0"/>
        <w:jc w:val="left"/>
        <w:rPr>
          <w:szCs w:val="24"/>
        </w:rPr>
      </w:pPr>
      <w:hyperlink r:id="rId326" w:history="1">
        <w:r w:rsidRPr="00C6012D">
          <w:rPr>
            <w:rStyle w:val="Hyperlink"/>
            <w:szCs w:val="24"/>
          </w:rPr>
          <w:t>NHS Counterfraud</w:t>
        </w:r>
      </w:hyperlink>
      <w:r>
        <w:rPr>
          <w:szCs w:val="24"/>
        </w:rPr>
        <w:t xml:space="preserve"> have developed a guide around safe management of prescription forms [</w:t>
      </w:r>
      <w:hyperlink r:id="rId327" w:history="1">
        <w:r w:rsidRPr="009F10CF">
          <w:rPr>
            <w:rStyle w:val="Hyperlink"/>
            <w:rFonts w:cstheme="minorBidi"/>
            <w:szCs w:val="24"/>
          </w:rPr>
          <w:t>Management and Control of Prescription Forms March 2018</w:t>
        </w:r>
      </w:hyperlink>
      <w:r>
        <w:rPr>
          <w:szCs w:val="24"/>
        </w:rPr>
        <w:t>]</w:t>
      </w:r>
      <w:r w:rsidR="004F4C78">
        <w:rPr>
          <w:szCs w:val="24"/>
        </w:rPr>
        <w:t xml:space="preserve"> and this is reflected in the </w:t>
      </w:r>
      <w:r w:rsidR="004F4C78" w:rsidRPr="004F4C78">
        <w:rPr>
          <w:szCs w:val="24"/>
          <w:highlight w:val="yellow"/>
        </w:rPr>
        <w:t>PTHB Prescription Pad Management SOP (under development) [link]</w:t>
      </w:r>
    </w:p>
    <w:p w14:paraId="772F1726" w14:textId="77777777" w:rsidR="00D123BF" w:rsidRPr="002002C4" w:rsidRDefault="00D123BF" w:rsidP="009D5D19">
      <w:pPr>
        <w:pStyle w:val="BodyTextIndent"/>
        <w:ind w:left="0"/>
        <w:jc w:val="left"/>
        <w:rPr>
          <w:szCs w:val="24"/>
        </w:rPr>
      </w:pPr>
    </w:p>
    <w:p w14:paraId="6497FADF" w14:textId="77777777" w:rsidR="00CB46ED" w:rsidRDefault="00D123BF" w:rsidP="009D5D19">
      <w:pPr>
        <w:pStyle w:val="Heading3"/>
      </w:pPr>
      <w:bookmarkStart w:id="335" w:name="_Toc195515669"/>
      <w:r>
        <w:t xml:space="preserve">Prescription Pads for </w:t>
      </w:r>
      <w:r w:rsidR="000F2E54">
        <w:t xml:space="preserve">PTHB </w:t>
      </w:r>
      <w:r>
        <w:t>Staff</w:t>
      </w:r>
      <w:bookmarkEnd w:id="335"/>
    </w:p>
    <w:p w14:paraId="358036C5" w14:textId="77777777" w:rsidR="00D123BF" w:rsidRDefault="00D123BF" w:rsidP="009D5D19"/>
    <w:p w14:paraId="12C203C7" w14:textId="77777777" w:rsidR="00CB46ED" w:rsidRDefault="00CB46ED" w:rsidP="009D5D19">
      <w:r>
        <w:t xml:space="preserve">The Medicines </w:t>
      </w:r>
      <w:r w:rsidR="00E220EE">
        <w:t>M</w:t>
      </w:r>
      <w:r>
        <w:t xml:space="preserve">anagement </w:t>
      </w:r>
      <w:r w:rsidR="00E220EE">
        <w:t>T</w:t>
      </w:r>
      <w:r>
        <w:t>eam manage</w:t>
      </w:r>
      <w:r w:rsidR="00E220EE">
        <w:t>s</w:t>
      </w:r>
      <w:r>
        <w:t xml:space="preserve"> the ordering and receipt of prescriptions centrally for </w:t>
      </w:r>
      <w:r w:rsidR="000D6BF4">
        <w:t>PTHB services</w:t>
      </w:r>
      <w:r>
        <w:t xml:space="preserve"> via Xerox (UK) limited and will only issue to agreed wards</w:t>
      </w:r>
      <w:r w:rsidR="00810AFB">
        <w:t>,</w:t>
      </w:r>
      <w:r>
        <w:t xml:space="preserve"> departments</w:t>
      </w:r>
      <w:r w:rsidR="000D6BF4">
        <w:t xml:space="preserve"> and individual clinicians</w:t>
      </w:r>
      <w:r>
        <w:t xml:space="preserve"> where a need for prescribing on a WP10 (HP) prescription pad has been clearly identified</w:t>
      </w:r>
      <w:r w:rsidR="00E220EE">
        <w:t xml:space="preserve"> and agreed</w:t>
      </w:r>
      <w:r>
        <w:t>.</w:t>
      </w:r>
    </w:p>
    <w:p w14:paraId="3817A576" w14:textId="77777777" w:rsidR="0058566F" w:rsidRDefault="0058566F" w:rsidP="00CB46ED"/>
    <w:p w14:paraId="7E33743C" w14:textId="77777777" w:rsidR="0058566F" w:rsidRDefault="0058566F" w:rsidP="008B77C6">
      <w:pPr>
        <w:pStyle w:val="Heading4"/>
      </w:pPr>
      <w:bookmarkStart w:id="336" w:name="_Toc195515670"/>
      <w:r>
        <w:t>Prescription Pads for Ward Use</w:t>
      </w:r>
      <w:bookmarkEnd w:id="336"/>
    </w:p>
    <w:p w14:paraId="16FF0FDF" w14:textId="77777777" w:rsidR="0058566F" w:rsidRDefault="0058566F" w:rsidP="008B77C6">
      <w:pPr>
        <w:ind w:right="-743"/>
        <w:rPr>
          <w:rFonts w:cs="Arial"/>
          <w:color w:val="4472C4" w:themeColor="accent1"/>
          <w:szCs w:val="24"/>
        </w:rPr>
      </w:pPr>
    </w:p>
    <w:p w14:paraId="52108B0B" w14:textId="77777777" w:rsidR="0058566F" w:rsidRPr="002E0CDA" w:rsidRDefault="0058566F" w:rsidP="008B77C6">
      <w:pPr>
        <w:ind w:right="-34"/>
        <w:rPr>
          <w:rFonts w:cs="Arial"/>
          <w:color w:val="000000" w:themeColor="text1"/>
          <w:szCs w:val="24"/>
        </w:rPr>
      </w:pPr>
      <w:r w:rsidRPr="002E0CDA">
        <w:rPr>
          <w:rFonts w:cs="Arial"/>
          <w:color w:val="000000" w:themeColor="text1"/>
          <w:szCs w:val="24"/>
        </w:rPr>
        <w:t>WP10 prescriptions should only be used for obtaining supplies</w:t>
      </w:r>
      <w:r w:rsidR="002E0CDA" w:rsidRPr="002E0CDA">
        <w:rPr>
          <w:rFonts w:cs="Arial"/>
          <w:color w:val="000000" w:themeColor="text1"/>
          <w:szCs w:val="24"/>
        </w:rPr>
        <w:t xml:space="preserve"> from a community pharmacy</w:t>
      </w:r>
      <w:r w:rsidRPr="002E0CDA">
        <w:rPr>
          <w:rFonts w:cs="Arial"/>
          <w:color w:val="000000" w:themeColor="text1"/>
          <w:szCs w:val="24"/>
        </w:rPr>
        <w:t xml:space="preserve"> for hospital inpatients in limited circumstances:</w:t>
      </w:r>
    </w:p>
    <w:p w14:paraId="5FB30534" w14:textId="77777777" w:rsidR="0058566F" w:rsidRPr="002E0CDA" w:rsidRDefault="0058566F" w:rsidP="008B77C6">
      <w:pPr>
        <w:ind w:right="-34"/>
        <w:rPr>
          <w:rFonts w:cs="Arial"/>
          <w:color w:val="000000" w:themeColor="text1"/>
          <w:szCs w:val="24"/>
        </w:rPr>
      </w:pPr>
    </w:p>
    <w:p w14:paraId="71DB7E6B" w14:textId="77777777" w:rsidR="0058566F" w:rsidRPr="002E0CDA" w:rsidRDefault="00F07244">
      <w:pPr>
        <w:pStyle w:val="ListParagraph"/>
        <w:numPr>
          <w:ilvl w:val="0"/>
          <w:numId w:val="99"/>
        </w:numPr>
        <w:ind w:right="-34"/>
        <w:rPr>
          <w:rFonts w:cs="Arial"/>
          <w:color w:val="000000" w:themeColor="text1"/>
          <w:szCs w:val="24"/>
        </w:rPr>
      </w:pPr>
      <w:r>
        <w:rPr>
          <w:rFonts w:cs="Arial"/>
          <w:color w:val="000000" w:themeColor="text1"/>
          <w:szCs w:val="24"/>
        </w:rPr>
        <w:t>T</w:t>
      </w:r>
      <w:r w:rsidR="0058566F" w:rsidRPr="002E0CDA">
        <w:rPr>
          <w:rFonts w:cs="Arial"/>
          <w:color w:val="000000" w:themeColor="text1"/>
          <w:szCs w:val="24"/>
        </w:rPr>
        <w:t>o obtain medication for discharge</w:t>
      </w:r>
      <w:r w:rsidR="002E0CDA" w:rsidRPr="002E0CDA">
        <w:rPr>
          <w:rFonts w:cs="Arial"/>
          <w:color w:val="000000" w:themeColor="text1"/>
          <w:szCs w:val="24"/>
        </w:rPr>
        <w:t>:</w:t>
      </w:r>
    </w:p>
    <w:p w14:paraId="0C8DC99B" w14:textId="77777777" w:rsidR="0058566F" w:rsidRPr="002E0CDA" w:rsidRDefault="0058566F">
      <w:pPr>
        <w:pStyle w:val="ListParagraph"/>
        <w:numPr>
          <w:ilvl w:val="1"/>
          <w:numId w:val="99"/>
        </w:numPr>
        <w:ind w:right="-34"/>
        <w:rPr>
          <w:rFonts w:cs="Arial"/>
          <w:color w:val="000000" w:themeColor="text1"/>
          <w:szCs w:val="24"/>
        </w:rPr>
      </w:pPr>
      <w:r w:rsidRPr="002E0CDA">
        <w:rPr>
          <w:rFonts w:cs="Arial"/>
          <w:color w:val="000000" w:themeColor="text1"/>
          <w:szCs w:val="24"/>
        </w:rPr>
        <w:t xml:space="preserve">when a patient has been assessed and deemed suitable for a monitored dosage system (MDS) (see section on </w:t>
      </w:r>
      <w:hyperlink w:anchor="_Monitored_Dosage_Systems" w:history="1">
        <w:r w:rsidRPr="004F4C78">
          <w:rPr>
            <w:rStyle w:val="Hyperlink"/>
            <w:rFonts w:cs="Arial"/>
            <w:szCs w:val="24"/>
          </w:rPr>
          <w:t>monitored dosage systems</w:t>
        </w:r>
      </w:hyperlink>
      <w:r w:rsidRPr="002E0CDA">
        <w:rPr>
          <w:rFonts w:cs="Arial"/>
          <w:color w:val="000000" w:themeColor="text1"/>
          <w:szCs w:val="24"/>
        </w:rPr>
        <w:t>) or</w:t>
      </w:r>
    </w:p>
    <w:p w14:paraId="367C072A" w14:textId="77777777" w:rsidR="0058566F" w:rsidRPr="002E0CDA" w:rsidRDefault="002E0CDA">
      <w:pPr>
        <w:pStyle w:val="ListParagraph"/>
        <w:numPr>
          <w:ilvl w:val="1"/>
          <w:numId w:val="99"/>
        </w:numPr>
        <w:ind w:right="-34"/>
        <w:rPr>
          <w:rFonts w:cs="Arial"/>
          <w:color w:val="000000" w:themeColor="text1"/>
          <w:szCs w:val="24"/>
        </w:rPr>
      </w:pPr>
      <w:r w:rsidRPr="002E0CDA">
        <w:rPr>
          <w:rFonts w:cs="Arial"/>
          <w:color w:val="000000" w:themeColor="text1"/>
          <w:szCs w:val="24"/>
        </w:rPr>
        <w:t xml:space="preserve">where </w:t>
      </w:r>
      <w:r w:rsidR="0058566F" w:rsidRPr="002E0CDA">
        <w:rPr>
          <w:rFonts w:cs="Arial"/>
          <w:color w:val="000000" w:themeColor="text1"/>
          <w:szCs w:val="24"/>
        </w:rPr>
        <w:t>assisted medicines administration from a care worker using a MAR chart</w:t>
      </w:r>
      <w:r w:rsidRPr="002E0CDA">
        <w:rPr>
          <w:rFonts w:cs="Arial"/>
          <w:color w:val="000000" w:themeColor="text1"/>
          <w:szCs w:val="24"/>
        </w:rPr>
        <w:t xml:space="preserve"> is appropriate</w:t>
      </w:r>
    </w:p>
    <w:p w14:paraId="4F2BB784" w14:textId="77777777" w:rsidR="002E0CDA" w:rsidRPr="002E0CDA" w:rsidRDefault="0058566F">
      <w:pPr>
        <w:pStyle w:val="ListParagraph"/>
        <w:numPr>
          <w:ilvl w:val="0"/>
          <w:numId w:val="99"/>
        </w:numPr>
        <w:ind w:right="-34"/>
        <w:rPr>
          <w:rFonts w:cs="Arial"/>
          <w:color w:val="000000" w:themeColor="text1"/>
          <w:szCs w:val="24"/>
        </w:rPr>
      </w:pPr>
      <w:r w:rsidRPr="002E0CDA">
        <w:rPr>
          <w:rFonts w:cs="Arial"/>
          <w:color w:val="000000" w:themeColor="text1"/>
          <w:szCs w:val="24"/>
        </w:rPr>
        <w:t xml:space="preserve">To obtain supplies for a PTHB inpatient </w:t>
      </w:r>
      <w:r w:rsidR="002E0CDA" w:rsidRPr="002E0CDA">
        <w:rPr>
          <w:rFonts w:cs="Arial"/>
          <w:color w:val="000000" w:themeColor="text1"/>
          <w:szCs w:val="24"/>
        </w:rPr>
        <w:t xml:space="preserve">for use in the inpatient setting </w:t>
      </w:r>
      <w:r w:rsidRPr="002E0CDA">
        <w:rPr>
          <w:rFonts w:cs="Arial"/>
          <w:color w:val="000000" w:themeColor="text1"/>
          <w:szCs w:val="24"/>
        </w:rPr>
        <w:t>where</w:t>
      </w:r>
      <w:r w:rsidR="002E0CDA" w:rsidRPr="002E0CDA">
        <w:rPr>
          <w:rFonts w:cs="Arial"/>
          <w:color w:val="000000" w:themeColor="text1"/>
          <w:szCs w:val="24"/>
        </w:rPr>
        <w:t xml:space="preserve"> the supply is clinically urgent and</w:t>
      </w:r>
      <w:r w:rsidRPr="002E0CDA">
        <w:rPr>
          <w:rFonts w:cs="Arial"/>
          <w:color w:val="000000" w:themeColor="text1"/>
          <w:szCs w:val="24"/>
        </w:rPr>
        <w:t xml:space="preserve"> all other normal supply routes have been exhausted and in agreement with a PTHB Pharmacy professional.</w:t>
      </w:r>
    </w:p>
    <w:p w14:paraId="5B2C13F3" w14:textId="77777777" w:rsidR="002E0CDA" w:rsidRPr="002E0CDA" w:rsidRDefault="0058566F" w:rsidP="008B77C6">
      <w:pPr>
        <w:pStyle w:val="ListParagraph"/>
        <w:ind w:right="-34"/>
        <w:rPr>
          <w:rFonts w:cs="Arial"/>
          <w:color w:val="000000" w:themeColor="text1"/>
          <w:szCs w:val="24"/>
        </w:rPr>
      </w:pPr>
      <w:r w:rsidRPr="002E0CDA">
        <w:rPr>
          <w:rFonts w:cs="Arial"/>
          <w:color w:val="000000" w:themeColor="text1"/>
          <w:szCs w:val="24"/>
        </w:rPr>
        <w:t>To use WP10 Prescriptions for inpatients contravenes VAT (Value Added Tax) regulations and circumvents agreed medicine supply routes.</w:t>
      </w:r>
    </w:p>
    <w:p w14:paraId="450638AE" w14:textId="77777777" w:rsidR="0058566F" w:rsidRPr="002E0CDA" w:rsidRDefault="0058566F" w:rsidP="008B77C6">
      <w:pPr>
        <w:pStyle w:val="ListParagraph"/>
        <w:ind w:right="-34"/>
        <w:rPr>
          <w:rFonts w:cs="Arial"/>
          <w:color w:val="000000" w:themeColor="text1"/>
          <w:szCs w:val="24"/>
        </w:rPr>
      </w:pPr>
      <w:r w:rsidRPr="004F4C78">
        <w:rPr>
          <w:rFonts w:cs="Arial"/>
          <w:color w:val="000000" w:themeColor="text1"/>
          <w:szCs w:val="24"/>
        </w:rPr>
        <w:t>Use of WP10 prescriptions for inpatient use must be Datix reported outlining the reason for use.</w:t>
      </w:r>
    </w:p>
    <w:p w14:paraId="1AB9382A" w14:textId="77777777" w:rsidR="002E0CDA" w:rsidRPr="002E0CDA" w:rsidRDefault="002E0CDA" w:rsidP="002E0CDA">
      <w:pPr>
        <w:pStyle w:val="ListParagraph"/>
        <w:ind w:right="-743"/>
        <w:rPr>
          <w:rFonts w:cs="Arial"/>
          <w:color w:val="4472C4" w:themeColor="accent1"/>
          <w:szCs w:val="24"/>
        </w:rPr>
      </w:pPr>
    </w:p>
    <w:p w14:paraId="4EAC6BA3" w14:textId="77777777" w:rsidR="000F2E54" w:rsidRDefault="00D123BF" w:rsidP="008B77C6">
      <w:pPr>
        <w:pStyle w:val="Heading3"/>
      </w:pPr>
      <w:bookmarkStart w:id="337" w:name="_Toc195515671"/>
      <w:r>
        <w:t xml:space="preserve">Prescription Pads for </w:t>
      </w:r>
      <w:r w:rsidR="000F2E54">
        <w:t>Independent Contractors</w:t>
      </w:r>
      <w:bookmarkEnd w:id="337"/>
    </w:p>
    <w:p w14:paraId="47AA37E3" w14:textId="77777777" w:rsidR="00D123BF" w:rsidRPr="00D123BF" w:rsidRDefault="00D123BF" w:rsidP="008B77C6"/>
    <w:p w14:paraId="682ED9FA" w14:textId="77777777" w:rsidR="00D123BF" w:rsidRDefault="000F2E54" w:rsidP="008B77C6">
      <w:r>
        <w:t>Prescription pads for GP and independent Dental practices</w:t>
      </w:r>
      <w:r w:rsidR="004F4C78">
        <w:t xml:space="preserve"> and Community Pharmacies</w:t>
      </w:r>
      <w:r>
        <w:t xml:space="preserve"> will be ordered directly by the </w:t>
      </w:r>
      <w:r w:rsidR="004F4C78">
        <w:t>contractor</w:t>
      </w:r>
      <w:r>
        <w:t xml:space="preserve">. </w:t>
      </w:r>
    </w:p>
    <w:p w14:paraId="686D35D7" w14:textId="77777777" w:rsidR="00D123BF" w:rsidRDefault="00D123BF" w:rsidP="008B77C6"/>
    <w:p w14:paraId="40B77A22" w14:textId="77777777" w:rsidR="00931730" w:rsidRPr="004F4C78" w:rsidRDefault="000F2E54" w:rsidP="008B77C6">
      <w:r w:rsidRPr="000F2E54">
        <w:t>For independent contractors the name of the individual must appear</w:t>
      </w:r>
      <w:r w:rsidR="00B6025C">
        <w:t xml:space="preserve"> on their respective professional register</w:t>
      </w:r>
      <w:r w:rsidR="004F4C78">
        <w:t>, including non-medical prescribing annotation (if applicable)</w:t>
      </w:r>
      <w:r w:rsidR="00B6025C">
        <w:t xml:space="preserve"> and</w:t>
      </w:r>
      <w:r w:rsidRPr="000F2E54">
        <w:t xml:space="preserve"> </w:t>
      </w:r>
      <w:r w:rsidR="00B6025C">
        <w:t>for GP’s, Dentists and Optometrists o</w:t>
      </w:r>
      <w:r w:rsidRPr="000F2E54">
        <w:t xml:space="preserve">n the </w:t>
      </w:r>
      <w:hyperlink r:id="rId328" w:history="1">
        <w:r w:rsidRPr="000F2E54">
          <w:rPr>
            <w:rStyle w:val="Hyperlink"/>
            <w:rFonts w:cstheme="minorBidi"/>
          </w:rPr>
          <w:t>NHS Wales Performers List</w:t>
        </w:r>
      </w:hyperlink>
      <w:r w:rsidRPr="000F2E54">
        <w:t xml:space="preserve"> </w:t>
      </w:r>
    </w:p>
    <w:p w14:paraId="59D53BF2" w14:textId="77777777" w:rsidR="00931730" w:rsidRPr="000F2E54" w:rsidRDefault="00931730" w:rsidP="00931730">
      <w:pPr>
        <w:jc w:val="both"/>
      </w:pPr>
    </w:p>
    <w:p w14:paraId="6469ABB2" w14:textId="77777777" w:rsidR="000F2E54" w:rsidRDefault="000F2E54" w:rsidP="008B77C6">
      <w:pPr>
        <w:pStyle w:val="Heading2"/>
      </w:pPr>
      <w:bookmarkStart w:id="338" w:name="_Toc195515672"/>
      <w:r>
        <w:t xml:space="preserve">Receipt of delivery </w:t>
      </w:r>
      <w:r w:rsidR="00D123BF">
        <w:t>of Prescription Pads to Central</w:t>
      </w:r>
      <w:r>
        <w:t xml:space="preserve"> </w:t>
      </w:r>
      <w:r w:rsidR="00D123BF">
        <w:t>Store</w:t>
      </w:r>
      <w:bookmarkEnd w:id="338"/>
    </w:p>
    <w:p w14:paraId="44ECC460" w14:textId="77777777" w:rsidR="000F2E54" w:rsidRPr="000F2E54" w:rsidRDefault="000F2E54" w:rsidP="008B77C6">
      <w:pPr>
        <w:rPr>
          <w:color w:val="FF0000"/>
        </w:rPr>
      </w:pPr>
    </w:p>
    <w:p w14:paraId="4A366241" w14:textId="77777777" w:rsidR="00CB46ED" w:rsidRDefault="00CB46ED" w:rsidP="008B77C6">
      <w:r>
        <w:t>The M</w:t>
      </w:r>
      <w:r w:rsidR="00277562">
        <w:t xml:space="preserve">edicines </w:t>
      </w:r>
      <w:r>
        <w:t>M</w:t>
      </w:r>
      <w:r w:rsidR="00277562">
        <w:t>anagement</w:t>
      </w:r>
      <w:r>
        <w:t xml:space="preserve"> Team will also manage the ordering of prescription pads for Health Board employed Community Nurses, Independent Prescribers and services such as the continence service.</w:t>
      </w:r>
    </w:p>
    <w:p w14:paraId="2364271D" w14:textId="77777777" w:rsidR="00D123BF" w:rsidRDefault="00D123BF" w:rsidP="008B77C6"/>
    <w:p w14:paraId="543D52A9" w14:textId="77777777" w:rsidR="00CB46ED" w:rsidRDefault="00CB46ED" w:rsidP="008B77C6">
      <w:r>
        <w:t>Prescription pads are held centrally in secure storage by the Medicines Management teams and a log of receipt and serial numbers kept.</w:t>
      </w:r>
    </w:p>
    <w:p w14:paraId="4F98F00A" w14:textId="77777777" w:rsidR="00D123BF" w:rsidRDefault="00D123BF" w:rsidP="008B77C6"/>
    <w:p w14:paraId="393D96E2" w14:textId="77777777" w:rsidR="00CB46ED" w:rsidRDefault="00CB46ED" w:rsidP="008B77C6">
      <w:r>
        <w:t>On issue from the M</w:t>
      </w:r>
      <w:r w:rsidR="00277562">
        <w:t xml:space="preserve">edicines </w:t>
      </w:r>
      <w:r>
        <w:t>M</w:t>
      </w:r>
      <w:r w:rsidR="00277562">
        <w:t>anagement</w:t>
      </w:r>
      <w:r>
        <w:t xml:space="preserve"> team the prescription pad will be stamped with the name of the ward or department. For independent and </w:t>
      </w:r>
      <w:r>
        <w:lastRenderedPageBreak/>
        <w:t>community prescribers the prescriptions will be pre-printed with their prescribing number.</w:t>
      </w:r>
    </w:p>
    <w:p w14:paraId="0AD2417C" w14:textId="77777777" w:rsidR="004F4C78" w:rsidRDefault="004F4C78" w:rsidP="00931730">
      <w:pPr>
        <w:jc w:val="both"/>
      </w:pPr>
    </w:p>
    <w:p w14:paraId="3F26DC4F" w14:textId="77777777" w:rsidR="00CB46ED" w:rsidRDefault="00CB46ED" w:rsidP="008B77C6">
      <w:pPr>
        <w:pStyle w:val="Heading2"/>
      </w:pPr>
      <w:bookmarkStart w:id="339" w:name="_Toc195515673"/>
      <w:r>
        <w:t>Checks Required Before Issuing Prescriptions</w:t>
      </w:r>
      <w:bookmarkEnd w:id="339"/>
    </w:p>
    <w:p w14:paraId="50DE8742" w14:textId="77777777" w:rsidR="00D123BF" w:rsidRPr="00D123BF" w:rsidRDefault="00D123BF" w:rsidP="008B77C6"/>
    <w:p w14:paraId="03F7D08A" w14:textId="77777777" w:rsidR="0081002C" w:rsidRDefault="00CB46ED" w:rsidP="008B77C6">
      <w:pPr>
        <w:pStyle w:val="BodyTextIndent"/>
        <w:ind w:left="0"/>
        <w:jc w:val="left"/>
        <w:rPr>
          <w:szCs w:val="24"/>
        </w:rPr>
      </w:pPr>
      <w:r>
        <w:rPr>
          <w:szCs w:val="24"/>
        </w:rPr>
        <w:t>The PTHB Medicines Management team will maintain a register of all PTHB employed medical and non-medical prescribers.</w:t>
      </w:r>
    </w:p>
    <w:p w14:paraId="5507DE47" w14:textId="77777777" w:rsidR="0081002C" w:rsidRDefault="0081002C" w:rsidP="008B77C6">
      <w:pPr>
        <w:pStyle w:val="BodyTextIndent"/>
        <w:ind w:left="0"/>
        <w:jc w:val="left"/>
        <w:rPr>
          <w:szCs w:val="24"/>
        </w:rPr>
      </w:pPr>
    </w:p>
    <w:p w14:paraId="29E720B6" w14:textId="313609F8" w:rsidR="00CB46ED" w:rsidRDefault="00CB46ED" w:rsidP="008B77C6">
      <w:pPr>
        <w:pStyle w:val="BodyTextIndent"/>
        <w:ind w:left="0"/>
        <w:jc w:val="left"/>
        <w:rPr>
          <w:szCs w:val="24"/>
        </w:rPr>
      </w:pPr>
      <w:r>
        <w:rPr>
          <w:szCs w:val="24"/>
        </w:rPr>
        <w:t>Prescribers intending to prescribe within PTHB services must be registered with the M</w:t>
      </w:r>
      <w:r w:rsidR="00077D0A">
        <w:rPr>
          <w:szCs w:val="24"/>
        </w:rPr>
        <w:t xml:space="preserve">edicines </w:t>
      </w:r>
      <w:r>
        <w:rPr>
          <w:szCs w:val="24"/>
        </w:rPr>
        <w:t>M</w:t>
      </w:r>
      <w:r w:rsidR="00077D0A">
        <w:rPr>
          <w:szCs w:val="24"/>
        </w:rPr>
        <w:t>anag</w:t>
      </w:r>
      <w:r w:rsidR="003F500C">
        <w:rPr>
          <w:szCs w:val="24"/>
        </w:rPr>
        <w:t>e</w:t>
      </w:r>
      <w:r w:rsidR="00077D0A">
        <w:rPr>
          <w:szCs w:val="24"/>
        </w:rPr>
        <w:t>ment</w:t>
      </w:r>
      <w:r>
        <w:rPr>
          <w:szCs w:val="24"/>
        </w:rPr>
        <w:t xml:space="preserve"> Team on joining the organisation or on qualifying as a prescriber. Proforma applications can be found in </w:t>
      </w:r>
      <w:hyperlink r:id="rId329" w:history="1">
        <w:r w:rsidR="00CC1F45" w:rsidRPr="00A42ED0">
          <w:rPr>
            <w:rStyle w:val="Hyperlink"/>
            <w:rFonts w:cstheme="minorBidi"/>
            <w:szCs w:val="24"/>
          </w:rPr>
          <w:t xml:space="preserve">MMP 006 </w:t>
        </w:r>
        <w:r w:rsidRPr="00A42ED0">
          <w:rPr>
            <w:rStyle w:val="Hyperlink"/>
            <w:rFonts w:cstheme="minorBidi"/>
            <w:szCs w:val="24"/>
          </w:rPr>
          <w:t xml:space="preserve"> Non Medical Prescribing Policy</w:t>
        </w:r>
      </w:hyperlink>
      <w:r w:rsidR="00A42ED0">
        <w:rPr>
          <w:szCs w:val="24"/>
        </w:rPr>
        <w:t xml:space="preserve"> </w:t>
      </w:r>
      <w:r w:rsidR="000F2E54">
        <w:rPr>
          <w:szCs w:val="24"/>
        </w:rPr>
        <w:t xml:space="preserve">and the application form to obtain a prescribing number can be found on the </w:t>
      </w:r>
      <w:hyperlink r:id="rId330" w:history="1">
        <w:r w:rsidR="000F2E54" w:rsidRPr="000F2E54">
          <w:rPr>
            <w:rStyle w:val="Hyperlink"/>
            <w:rFonts w:cstheme="minorBidi"/>
            <w:szCs w:val="24"/>
          </w:rPr>
          <w:t>NWSSP Prescribing Services website</w:t>
        </w:r>
      </w:hyperlink>
      <w:r>
        <w:rPr>
          <w:szCs w:val="24"/>
        </w:rPr>
        <w:t>.</w:t>
      </w:r>
    </w:p>
    <w:p w14:paraId="22DEB492" w14:textId="77777777" w:rsidR="0081002C" w:rsidRDefault="0081002C" w:rsidP="008B77C6">
      <w:pPr>
        <w:pStyle w:val="BodyTextIndent"/>
        <w:ind w:left="0"/>
        <w:jc w:val="left"/>
        <w:rPr>
          <w:szCs w:val="24"/>
        </w:rPr>
      </w:pPr>
    </w:p>
    <w:p w14:paraId="54C1FF55" w14:textId="77777777" w:rsidR="00CB46ED" w:rsidRDefault="00CB46ED" w:rsidP="008B77C6">
      <w:pPr>
        <w:pStyle w:val="BodyTextIndent"/>
        <w:ind w:left="0"/>
        <w:jc w:val="left"/>
        <w:rPr>
          <w:szCs w:val="24"/>
        </w:rPr>
      </w:pPr>
      <w:r>
        <w:rPr>
          <w:szCs w:val="24"/>
        </w:rPr>
        <w:t>The MM Team will validate the prescribing credentials of the applicant via the respective GMC, NMC, GDC, HCPC, GOC or GPhC professional register annotations.</w:t>
      </w:r>
    </w:p>
    <w:p w14:paraId="316D45DC" w14:textId="77777777" w:rsidR="0081002C" w:rsidRDefault="0081002C" w:rsidP="008B77C6">
      <w:pPr>
        <w:pStyle w:val="BodyTextIndent"/>
        <w:ind w:left="0"/>
        <w:jc w:val="left"/>
        <w:rPr>
          <w:szCs w:val="24"/>
        </w:rPr>
      </w:pPr>
    </w:p>
    <w:p w14:paraId="481DC491" w14:textId="77777777" w:rsidR="00CB46ED" w:rsidRDefault="00AD6982" w:rsidP="008B77C6">
      <w:pPr>
        <w:pStyle w:val="BodyTextIndent"/>
        <w:ind w:left="0"/>
        <w:jc w:val="left"/>
        <w:rPr>
          <w:szCs w:val="24"/>
        </w:rPr>
      </w:pPr>
      <w:r>
        <w:rPr>
          <w:szCs w:val="24"/>
        </w:rPr>
        <w:t xml:space="preserve">For PTHB </w:t>
      </w:r>
      <w:r w:rsidR="0081002C">
        <w:rPr>
          <w:szCs w:val="24"/>
        </w:rPr>
        <w:t>services</w:t>
      </w:r>
      <w:r>
        <w:rPr>
          <w:szCs w:val="24"/>
        </w:rPr>
        <w:t xml:space="preserve"> a</w:t>
      </w:r>
      <w:r w:rsidR="00C6012D" w:rsidRPr="002002C4">
        <w:rPr>
          <w:szCs w:val="24"/>
        </w:rPr>
        <w:t xml:space="preserve"> designated person </w:t>
      </w:r>
      <w:r>
        <w:rPr>
          <w:szCs w:val="24"/>
        </w:rPr>
        <w:t>will be identified and will</w:t>
      </w:r>
      <w:r w:rsidR="00C6012D" w:rsidRPr="002002C4">
        <w:rPr>
          <w:szCs w:val="24"/>
        </w:rPr>
        <w:t xml:space="preserve"> be responsible for </w:t>
      </w:r>
      <w:r w:rsidR="00CB46ED">
        <w:rPr>
          <w:szCs w:val="24"/>
        </w:rPr>
        <w:t>requesting</w:t>
      </w:r>
      <w:r w:rsidR="00C6012D" w:rsidRPr="002002C4">
        <w:rPr>
          <w:szCs w:val="24"/>
        </w:rPr>
        <w:t xml:space="preserve"> prescription pads </w:t>
      </w:r>
      <w:r w:rsidR="00CB46ED">
        <w:rPr>
          <w:szCs w:val="24"/>
        </w:rPr>
        <w:t>from the M</w:t>
      </w:r>
      <w:r w:rsidR="00D45925">
        <w:rPr>
          <w:szCs w:val="24"/>
        </w:rPr>
        <w:t xml:space="preserve">edicines </w:t>
      </w:r>
      <w:r w:rsidR="00CB46ED">
        <w:rPr>
          <w:szCs w:val="24"/>
        </w:rPr>
        <w:t>M</w:t>
      </w:r>
      <w:r w:rsidR="00D45925">
        <w:rPr>
          <w:szCs w:val="24"/>
        </w:rPr>
        <w:t>anagement</w:t>
      </w:r>
      <w:r w:rsidR="00CB46ED">
        <w:rPr>
          <w:szCs w:val="24"/>
        </w:rPr>
        <w:t xml:space="preserve"> Team </w:t>
      </w:r>
      <w:r>
        <w:rPr>
          <w:szCs w:val="24"/>
        </w:rPr>
        <w:t>for each site</w:t>
      </w:r>
      <w:r w:rsidR="00CB46ED">
        <w:rPr>
          <w:szCs w:val="24"/>
        </w:rPr>
        <w:t>, for either a ward or department or an individual named prescriber</w:t>
      </w:r>
      <w:r>
        <w:rPr>
          <w:szCs w:val="24"/>
        </w:rPr>
        <w:t>. Th</w:t>
      </w:r>
      <w:r w:rsidR="00CB46ED">
        <w:rPr>
          <w:szCs w:val="24"/>
        </w:rPr>
        <w:t>is</w:t>
      </w:r>
      <w:r>
        <w:rPr>
          <w:szCs w:val="24"/>
        </w:rPr>
        <w:t xml:space="preserve"> responsible person will receive awareness training </w:t>
      </w:r>
      <w:r w:rsidR="00031725">
        <w:rPr>
          <w:szCs w:val="24"/>
        </w:rPr>
        <w:t>from</w:t>
      </w:r>
      <w:r>
        <w:rPr>
          <w:szCs w:val="24"/>
        </w:rPr>
        <w:t xml:space="preserve"> the Medicines Management team </w:t>
      </w:r>
      <w:r w:rsidR="00031725">
        <w:rPr>
          <w:szCs w:val="24"/>
        </w:rPr>
        <w:t xml:space="preserve">detailing </w:t>
      </w:r>
      <w:r>
        <w:rPr>
          <w:szCs w:val="24"/>
        </w:rPr>
        <w:t>how to order, maintaining security, the process of</w:t>
      </w:r>
      <w:r w:rsidR="00C6012D" w:rsidRPr="002002C4">
        <w:rPr>
          <w:szCs w:val="24"/>
        </w:rPr>
        <w:t xml:space="preserve"> issuing to individual practitioners</w:t>
      </w:r>
      <w:r w:rsidR="00CB46ED">
        <w:rPr>
          <w:szCs w:val="24"/>
        </w:rPr>
        <w:t xml:space="preserve"> or wards or departments</w:t>
      </w:r>
      <w:r w:rsidR="00C6012D" w:rsidRPr="002002C4">
        <w:rPr>
          <w:szCs w:val="24"/>
        </w:rPr>
        <w:t xml:space="preserve"> and ensuring </w:t>
      </w:r>
      <w:r w:rsidR="00580174">
        <w:rPr>
          <w:szCs w:val="24"/>
        </w:rPr>
        <w:t xml:space="preserve">that robust, auditable </w:t>
      </w:r>
      <w:r w:rsidR="00C6012D" w:rsidRPr="002002C4">
        <w:rPr>
          <w:szCs w:val="24"/>
        </w:rPr>
        <w:t>records are kept</w:t>
      </w:r>
      <w:r w:rsidR="00CB46ED">
        <w:rPr>
          <w:szCs w:val="24"/>
        </w:rPr>
        <w:t>.</w:t>
      </w:r>
    </w:p>
    <w:p w14:paraId="390AB8A1" w14:textId="77777777" w:rsidR="0081002C" w:rsidRDefault="0081002C" w:rsidP="008B77C6">
      <w:pPr>
        <w:pStyle w:val="BodyTextIndent"/>
        <w:ind w:left="0"/>
        <w:jc w:val="left"/>
        <w:rPr>
          <w:szCs w:val="24"/>
        </w:rPr>
      </w:pPr>
    </w:p>
    <w:p w14:paraId="6B59DD0A" w14:textId="77777777" w:rsidR="00CB46ED" w:rsidRDefault="00CB46ED" w:rsidP="008B77C6">
      <w:pPr>
        <w:pStyle w:val="Heading2"/>
      </w:pPr>
      <w:bookmarkStart w:id="340" w:name="_Toc195515674"/>
      <w:r>
        <w:t>Prescription Pad Stock Control</w:t>
      </w:r>
      <w:bookmarkEnd w:id="340"/>
    </w:p>
    <w:p w14:paraId="7181BFB1" w14:textId="77777777" w:rsidR="00CB46ED" w:rsidRDefault="00CB46ED" w:rsidP="008B77C6">
      <w:pPr>
        <w:pStyle w:val="BodyTextIndent"/>
        <w:ind w:left="0"/>
        <w:jc w:val="left"/>
        <w:rPr>
          <w:szCs w:val="24"/>
        </w:rPr>
      </w:pPr>
    </w:p>
    <w:p w14:paraId="19A3DB45" w14:textId="77777777" w:rsidR="00CB46ED" w:rsidRDefault="00CB46ED" w:rsidP="008B77C6">
      <w:pPr>
        <w:pStyle w:val="BodyTextIndent"/>
        <w:ind w:left="0"/>
        <w:jc w:val="left"/>
        <w:rPr>
          <w:szCs w:val="24"/>
        </w:rPr>
      </w:pPr>
      <w:r>
        <w:rPr>
          <w:szCs w:val="24"/>
        </w:rPr>
        <w:t>A</w:t>
      </w:r>
      <w:r w:rsidRPr="00CB46ED">
        <w:rPr>
          <w:szCs w:val="24"/>
        </w:rPr>
        <w:t xml:space="preserve"> record</w:t>
      </w:r>
      <w:r>
        <w:rPr>
          <w:szCs w:val="24"/>
        </w:rPr>
        <w:t xml:space="preserve"> is maintained on </w:t>
      </w:r>
      <w:r w:rsidRPr="00CB46ED">
        <w:rPr>
          <w:szCs w:val="24"/>
        </w:rPr>
        <w:t>prescription stationery stock received and distributed</w:t>
      </w:r>
      <w:r>
        <w:rPr>
          <w:szCs w:val="24"/>
        </w:rPr>
        <w:t>.</w:t>
      </w:r>
    </w:p>
    <w:p w14:paraId="3E1FA42F" w14:textId="77777777" w:rsidR="0081002C" w:rsidRDefault="0081002C" w:rsidP="002E0CDA">
      <w:pPr>
        <w:pStyle w:val="BodyTextIndent"/>
        <w:ind w:left="0"/>
        <w:rPr>
          <w:szCs w:val="24"/>
        </w:rPr>
      </w:pPr>
    </w:p>
    <w:p w14:paraId="5EEA68CD" w14:textId="77777777" w:rsidR="00C6012D" w:rsidRDefault="00CB46ED" w:rsidP="002E0CDA">
      <w:pPr>
        <w:pStyle w:val="BodyTextIndent"/>
        <w:ind w:left="0"/>
        <w:rPr>
          <w:szCs w:val="24"/>
        </w:rPr>
      </w:pPr>
      <w:r>
        <w:rPr>
          <w:szCs w:val="24"/>
        </w:rPr>
        <w:t xml:space="preserve">The </w:t>
      </w:r>
      <w:r w:rsidR="00AD6982">
        <w:rPr>
          <w:szCs w:val="24"/>
        </w:rPr>
        <w:t>agreed PTHB log</w:t>
      </w:r>
      <w:r w:rsidR="00C6012D" w:rsidRPr="002002C4">
        <w:rPr>
          <w:szCs w:val="24"/>
        </w:rPr>
        <w:t xml:space="preserve"> </w:t>
      </w:r>
      <w:r w:rsidR="00AD6982">
        <w:rPr>
          <w:szCs w:val="24"/>
        </w:rPr>
        <w:t>must include</w:t>
      </w:r>
      <w:r w:rsidR="007F500C">
        <w:rPr>
          <w:szCs w:val="24"/>
        </w:rPr>
        <w:t>,</w:t>
      </w:r>
      <w:r w:rsidR="00AD6982">
        <w:rPr>
          <w:szCs w:val="24"/>
        </w:rPr>
        <w:t xml:space="preserve"> as a minimum</w:t>
      </w:r>
      <w:r w:rsidR="00C6012D" w:rsidRPr="002002C4">
        <w:rPr>
          <w:szCs w:val="24"/>
        </w:rPr>
        <w:t>:</w:t>
      </w:r>
    </w:p>
    <w:p w14:paraId="61C3767C" w14:textId="77777777" w:rsidR="00475529" w:rsidRDefault="00475529">
      <w:pPr>
        <w:pStyle w:val="BodyTextIndent"/>
        <w:numPr>
          <w:ilvl w:val="0"/>
          <w:numId w:val="71"/>
        </w:numPr>
        <w:rPr>
          <w:szCs w:val="24"/>
        </w:rPr>
      </w:pPr>
      <w:r>
        <w:rPr>
          <w:szCs w:val="24"/>
        </w:rPr>
        <w:t>Date of receipt</w:t>
      </w:r>
    </w:p>
    <w:p w14:paraId="22A5501C" w14:textId="77777777" w:rsidR="00475529" w:rsidRDefault="00475529">
      <w:pPr>
        <w:pStyle w:val="BodyTextIndent"/>
        <w:numPr>
          <w:ilvl w:val="0"/>
          <w:numId w:val="71"/>
        </w:numPr>
        <w:rPr>
          <w:szCs w:val="24"/>
        </w:rPr>
      </w:pPr>
      <w:r>
        <w:rPr>
          <w:szCs w:val="24"/>
        </w:rPr>
        <w:t>Name or person accepting the delivery</w:t>
      </w:r>
    </w:p>
    <w:p w14:paraId="3AFF0C94" w14:textId="77777777" w:rsidR="00CB46ED" w:rsidRDefault="00CB46ED">
      <w:pPr>
        <w:pStyle w:val="BodyTextIndent"/>
        <w:numPr>
          <w:ilvl w:val="0"/>
          <w:numId w:val="71"/>
        </w:numPr>
        <w:rPr>
          <w:szCs w:val="24"/>
        </w:rPr>
      </w:pPr>
      <w:r w:rsidRPr="00CB46ED">
        <w:rPr>
          <w:szCs w:val="24"/>
        </w:rPr>
        <w:t xml:space="preserve">what has been received, along with serial number data </w:t>
      </w:r>
      <w:r w:rsidR="00475529">
        <w:rPr>
          <w:szCs w:val="24"/>
        </w:rPr>
        <w:t>and quantity</w:t>
      </w:r>
    </w:p>
    <w:p w14:paraId="65924B67" w14:textId="77777777" w:rsidR="00CB46ED" w:rsidRDefault="00CB46ED">
      <w:pPr>
        <w:pStyle w:val="BodyTextIndent"/>
        <w:numPr>
          <w:ilvl w:val="0"/>
          <w:numId w:val="71"/>
        </w:numPr>
        <w:rPr>
          <w:szCs w:val="24"/>
        </w:rPr>
      </w:pPr>
      <w:r w:rsidRPr="00CB46ED">
        <w:rPr>
          <w:szCs w:val="24"/>
        </w:rPr>
        <w:t>where items are being stored</w:t>
      </w:r>
    </w:p>
    <w:p w14:paraId="38638CC1" w14:textId="77777777" w:rsidR="00CB46ED" w:rsidRPr="00CB46ED" w:rsidRDefault="00CB46ED">
      <w:pPr>
        <w:pStyle w:val="BodyTextIndent"/>
        <w:numPr>
          <w:ilvl w:val="0"/>
          <w:numId w:val="71"/>
        </w:numPr>
        <w:rPr>
          <w:szCs w:val="24"/>
        </w:rPr>
      </w:pPr>
      <w:r w:rsidRPr="00CB46ED">
        <w:rPr>
          <w:szCs w:val="24"/>
        </w:rPr>
        <w:t>when prescription forms are issued to the authorised prescriber</w:t>
      </w:r>
    </w:p>
    <w:p w14:paraId="5E1B95E3" w14:textId="77777777" w:rsidR="00CB46ED" w:rsidRDefault="00CB46ED">
      <w:pPr>
        <w:pStyle w:val="BodyTextIndent"/>
        <w:numPr>
          <w:ilvl w:val="0"/>
          <w:numId w:val="71"/>
        </w:numPr>
        <w:rPr>
          <w:szCs w:val="24"/>
        </w:rPr>
      </w:pPr>
      <w:r w:rsidRPr="00CB46ED">
        <w:rPr>
          <w:szCs w:val="24"/>
        </w:rPr>
        <w:t>details of who issued the forms</w:t>
      </w:r>
    </w:p>
    <w:p w14:paraId="63521422" w14:textId="77777777" w:rsidR="00CB46ED" w:rsidRPr="00CB46ED" w:rsidRDefault="00CB46ED">
      <w:pPr>
        <w:pStyle w:val="BodyTextIndent"/>
        <w:numPr>
          <w:ilvl w:val="0"/>
          <w:numId w:val="71"/>
        </w:numPr>
        <w:rPr>
          <w:szCs w:val="24"/>
        </w:rPr>
      </w:pPr>
      <w:r w:rsidRPr="00CB46ED">
        <w:rPr>
          <w:szCs w:val="24"/>
        </w:rPr>
        <w:t>to whom prescription forms were issued, along with the serial numbers</w:t>
      </w:r>
      <w:r>
        <w:rPr>
          <w:szCs w:val="24"/>
        </w:rPr>
        <w:t xml:space="preserve"> </w:t>
      </w:r>
      <w:r w:rsidRPr="00CB46ED">
        <w:rPr>
          <w:szCs w:val="24"/>
        </w:rPr>
        <w:t>of these forms</w:t>
      </w:r>
      <w:r w:rsidR="00475529">
        <w:rPr>
          <w:szCs w:val="24"/>
        </w:rPr>
        <w:t xml:space="preserve"> and quantitiy</w:t>
      </w:r>
    </w:p>
    <w:p w14:paraId="5EDB410E" w14:textId="77777777" w:rsidR="00CB46ED" w:rsidRPr="00CB46ED" w:rsidRDefault="00CB46ED">
      <w:pPr>
        <w:pStyle w:val="BodyTextIndent"/>
        <w:numPr>
          <w:ilvl w:val="0"/>
          <w:numId w:val="71"/>
        </w:numPr>
        <w:rPr>
          <w:szCs w:val="24"/>
        </w:rPr>
      </w:pPr>
      <w:r w:rsidRPr="00CB46ED">
        <w:rPr>
          <w:szCs w:val="24"/>
        </w:rPr>
        <w:t>the serial numbers of any unused prescription forms that have been</w:t>
      </w:r>
      <w:r>
        <w:rPr>
          <w:szCs w:val="24"/>
        </w:rPr>
        <w:t xml:space="preserve"> </w:t>
      </w:r>
      <w:r w:rsidRPr="00CB46ED">
        <w:rPr>
          <w:szCs w:val="24"/>
        </w:rPr>
        <w:t>returned</w:t>
      </w:r>
    </w:p>
    <w:p w14:paraId="1C5B94B9" w14:textId="77777777" w:rsidR="00CB46ED" w:rsidRDefault="00CB46ED">
      <w:pPr>
        <w:pStyle w:val="BodyTextIndent"/>
        <w:numPr>
          <w:ilvl w:val="0"/>
          <w:numId w:val="71"/>
        </w:numPr>
        <w:rPr>
          <w:szCs w:val="24"/>
        </w:rPr>
      </w:pPr>
      <w:r>
        <w:rPr>
          <w:szCs w:val="24"/>
        </w:rPr>
        <w:lastRenderedPageBreak/>
        <w:t>For M</w:t>
      </w:r>
      <w:r w:rsidR="00EB706B">
        <w:rPr>
          <w:szCs w:val="24"/>
        </w:rPr>
        <w:t xml:space="preserve">edicines </w:t>
      </w:r>
      <w:r>
        <w:rPr>
          <w:szCs w:val="24"/>
        </w:rPr>
        <w:t>M</w:t>
      </w:r>
      <w:r w:rsidR="00EB706B">
        <w:rPr>
          <w:szCs w:val="24"/>
        </w:rPr>
        <w:t>anagement</w:t>
      </w:r>
      <w:r>
        <w:rPr>
          <w:szCs w:val="24"/>
        </w:rPr>
        <w:t xml:space="preserve"> Team only - </w:t>
      </w:r>
      <w:r w:rsidRPr="00CB46ED">
        <w:rPr>
          <w:szCs w:val="24"/>
        </w:rPr>
        <w:t>details of prescription forms that have been destroyed</w:t>
      </w:r>
    </w:p>
    <w:p w14:paraId="0065407F" w14:textId="77777777" w:rsidR="0081002C" w:rsidRDefault="0081002C" w:rsidP="002E0CDA">
      <w:pPr>
        <w:pStyle w:val="BodyTextIndent"/>
        <w:ind w:left="0"/>
        <w:rPr>
          <w:szCs w:val="24"/>
        </w:rPr>
      </w:pPr>
    </w:p>
    <w:p w14:paraId="7BD34034" w14:textId="46499362" w:rsidR="002E0CDA" w:rsidRDefault="00475529" w:rsidP="006A1F95">
      <w:pPr>
        <w:pStyle w:val="BodyTextIndent"/>
        <w:ind w:left="0"/>
      </w:pPr>
      <w:r>
        <w:rPr>
          <w:szCs w:val="24"/>
        </w:rPr>
        <w:t xml:space="preserve">These records should be kept for 3 years </w:t>
      </w:r>
      <w:r w:rsidR="0081002C">
        <w:rPr>
          <w:szCs w:val="24"/>
        </w:rPr>
        <w:t xml:space="preserve">from the last entry </w:t>
      </w:r>
      <w:r>
        <w:rPr>
          <w:szCs w:val="24"/>
        </w:rPr>
        <w:t xml:space="preserve">in line with the recommendations in the </w:t>
      </w:r>
      <w:hyperlink r:id="rId331" w:history="1">
        <w:r w:rsidR="006A1F95" w:rsidRPr="006A1F95">
          <w:rPr>
            <w:rStyle w:val="Hyperlink"/>
            <w:rFonts w:cstheme="minorBidi"/>
          </w:rPr>
          <w:t>Prescription and dispensing records in hospital pharmacy – SPS - Specialist Pharmacy Service – The first stop for professional medicines advice</w:t>
        </w:r>
      </w:hyperlink>
    </w:p>
    <w:p w14:paraId="412C8C19" w14:textId="77777777" w:rsidR="006A1F95" w:rsidRDefault="006A1F95" w:rsidP="006A1F95">
      <w:pPr>
        <w:pStyle w:val="BodyTextIndent"/>
        <w:ind w:left="0"/>
      </w:pPr>
    </w:p>
    <w:p w14:paraId="7253102F" w14:textId="77777777" w:rsidR="00BD4CBD" w:rsidRDefault="00BD4CBD" w:rsidP="00224FA7">
      <w:pPr>
        <w:pStyle w:val="Heading2"/>
      </w:pPr>
      <w:bookmarkStart w:id="341" w:name="_Toc195515675"/>
      <w:r>
        <w:t>Distribution of Prescription Pads</w:t>
      </w:r>
      <w:bookmarkEnd w:id="341"/>
    </w:p>
    <w:p w14:paraId="77A0E0AB" w14:textId="77777777" w:rsidR="00BD4CBD" w:rsidRDefault="00BD4CBD" w:rsidP="00224FA7">
      <w:pPr>
        <w:pStyle w:val="BodyTextIndent"/>
        <w:ind w:left="0"/>
        <w:jc w:val="left"/>
        <w:rPr>
          <w:color w:val="FF0000"/>
          <w:szCs w:val="24"/>
        </w:rPr>
      </w:pPr>
    </w:p>
    <w:p w14:paraId="71D7FB3A" w14:textId="77777777" w:rsidR="00BD4CBD" w:rsidRDefault="00BD4CBD" w:rsidP="00224FA7">
      <w:pPr>
        <w:pStyle w:val="BodyTextIndent"/>
        <w:ind w:left="0"/>
        <w:jc w:val="left"/>
        <w:rPr>
          <w:color w:val="000000" w:themeColor="text1"/>
          <w:szCs w:val="24"/>
        </w:rPr>
      </w:pPr>
      <w:r>
        <w:rPr>
          <w:color w:val="000000" w:themeColor="text1"/>
          <w:szCs w:val="24"/>
        </w:rPr>
        <w:t xml:space="preserve">Prescription pads for the Bronllys site may be collected </w:t>
      </w:r>
      <w:r w:rsidR="003524BF">
        <w:rPr>
          <w:color w:val="000000" w:themeColor="text1"/>
          <w:szCs w:val="24"/>
        </w:rPr>
        <w:t xml:space="preserve">by the responsible person </w:t>
      </w:r>
      <w:r>
        <w:rPr>
          <w:color w:val="000000" w:themeColor="text1"/>
          <w:szCs w:val="24"/>
        </w:rPr>
        <w:t xml:space="preserve">from </w:t>
      </w:r>
      <w:r w:rsidR="003524BF">
        <w:rPr>
          <w:color w:val="000000" w:themeColor="text1"/>
          <w:szCs w:val="24"/>
        </w:rPr>
        <w:t>the M</w:t>
      </w:r>
      <w:r w:rsidR="00961A78">
        <w:rPr>
          <w:color w:val="000000" w:themeColor="text1"/>
          <w:szCs w:val="24"/>
        </w:rPr>
        <w:t xml:space="preserve">edicines Management </w:t>
      </w:r>
      <w:r w:rsidR="003524BF">
        <w:rPr>
          <w:color w:val="000000" w:themeColor="text1"/>
          <w:szCs w:val="24"/>
        </w:rPr>
        <w:t xml:space="preserve">Team </w:t>
      </w:r>
      <w:r>
        <w:rPr>
          <w:color w:val="000000" w:themeColor="text1"/>
          <w:szCs w:val="24"/>
        </w:rPr>
        <w:t xml:space="preserve">or </w:t>
      </w:r>
      <w:r w:rsidR="003524BF">
        <w:rPr>
          <w:color w:val="000000" w:themeColor="text1"/>
          <w:szCs w:val="24"/>
        </w:rPr>
        <w:t xml:space="preserve">they will be </w:t>
      </w:r>
      <w:r>
        <w:rPr>
          <w:color w:val="000000" w:themeColor="text1"/>
          <w:szCs w:val="24"/>
        </w:rPr>
        <w:t xml:space="preserve">delivered by </w:t>
      </w:r>
      <w:r w:rsidR="006803B8">
        <w:rPr>
          <w:color w:val="000000" w:themeColor="text1"/>
          <w:szCs w:val="24"/>
        </w:rPr>
        <w:t xml:space="preserve">a member of </w:t>
      </w:r>
      <w:r>
        <w:rPr>
          <w:color w:val="000000" w:themeColor="text1"/>
          <w:szCs w:val="24"/>
        </w:rPr>
        <w:t>the M</w:t>
      </w:r>
      <w:r w:rsidR="00961A78">
        <w:rPr>
          <w:color w:val="000000" w:themeColor="text1"/>
          <w:szCs w:val="24"/>
        </w:rPr>
        <w:t xml:space="preserve">edicines </w:t>
      </w:r>
      <w:r>
        <w:rPr>
          <w:color w:val="000000" w:themeColor="text1"/>
          <w:szCs w:val="24"/>
        </w:rPr>
        <w:t>M</w:t>
      </w:r>
      <w:r w:rsidR="00961A78">
        <w:rPr>
          <w:color w:val="000000" w:themeColor="text1"/>
          <w:szCs w:val="24"/>
        </w:rPr>
        <w:t>anagement</w:t>
      </w:r>
      <w:r>
        <w:rPr>
          <w:color w:val="000000" w:themeColor="text1"/>
          <w:szCs w:val="24"/>
        </w:rPr>
        <w:t xml:space="preserve"> Team</w:t>
      </w:r>
      <w:r w:rsidR="006803B8">
        <w:rPr>
          <w:color w:val="000000" w:themeColor="text1"/>
          <w:szCs w:val="24"/>
        </w:rPr>
        <w:t>;</w:t>
      </w:r>
      <w:r>
        <w:rPr>
          <w:color w:val="000000" w:themeColor="text1"/>
          <w:szCs w:val="24"/>
        </w:rPr>
        <w:t xml:space="preserve"> </w:t>
      </w:r>
      <w:r w:rsidR="003524BF">
        <w:rPr>
          <w:color w:val="000000" w:themeColor="text1"/>
          <w:szCs w:val="24"/>
        </w:rPr>
        <w:t xml:space="preserve">for </w:t>
      </w:r>
      <w:r>
        <w:rPr>
          <w:color w:val="000000" w:themeColor="text1"/>
          <w:szCs w:val="24"/>
        </w:rPr>
        <w:t xml:space="preserve">all other </w:t>
      </w:r>
      <w:r w:rsidR="003524BF">
        <w:rPr>
          <w:color w:val="000000" w:themeColor="text1"/>
          <w:szCs w:val="24"/>
        </w:rPr>
        <w:t>sites</w:t>
      </w:r>
      <w:r w:rsidR="006803B8">
        <w:rPr>
          <w:color w:val="000000" w:themeColor="text1"/>
          <w:szCs w:val="24"/>
        </w:rPr>
        <w:t>,</w:t>
      </w:r>
      <w:r w:rsidR="003524BF">
        <w:rPr>
          <w:color w:val="000000" w:themeColor="text1"/>
          <w:szCs w:val="24"/>
        </w:rPr>
        <w:t xml:space="preserve"> </w:t>
      </w:r>
      <w:r>
        <w:rPr>
          <w:color w:val="000000" w:themeColor="text1"/>
          <w:szCs w:val="24"/>
        </w:rPr>
        <w:t>prescription pads will be transported via Health Courier Wales transport drivers.</w:t>
      </w:r>
    </w:p>
    <w:p w14:paraId="05CDCAB2" w14:textId="77777777" w:rsidR="0081002C" w:rsidRDefault="0081002C" w:rsidP="00224FA7">
      <w:pPr>
        <w:pStyle w:val="BodyTextIndent"/>
        <w:ind w:left="0"/>
        <w:jc w:val="left"/>
        <w:rPr>
          <w:color w:val="000000" w:themeColor="text1"/>
          <w:szCs w:val="24"/>
        </w:rPr>
      </w:pPr>
    </w:p>
    <w:p w14:paraId="42E5D46C" w14:textId="77777777" w:rsidR="00BD4CBD" w:rsidRDefault="00BD4CBD" w:rsidP="00224FA7">
      <w:pPr>
        <w:pStyle w:val="BodyTextIndent"/>
        <w:ind w:left="0"/>
        <w:jc w:val="left"/>
        <w:rPr>
          <w:color w:val="000000" w:themeColor="text1"/>
          <w:szCs w:val="24"/>
        </w:rPr>
      </w:pPr>
      <w:r>
        <w:rPr>
          <w:color w:val="000000" w:themeColor="text1"/>
          <w:szCs w:val="24"/>
        </w:rPr>
        <w:t xml:space="preserve">The drivers will be required to sign for receipt of the prescription pad and obtain a signatory </w:t>
      </w:r>
      <w:r w:rsidR="000F2E54">
        <w:rPr>
          <w:color w:val="000000" w:themeColor="text1"/>
          <w:szCs w:val="24"/>
        </w:rPr>
        <w:t xml:space="preserve">from the responsible person </w:t>
      </w:r>
      <w:r>
        <w:rPr>
          <w:color w:val="000000" w:themeColor="text1"/>
          <w:szCs w:val="24"/>
        </w:rPr>
        <w:t>at the end destination to ensure an audit trail of the prescription pad journey</w:t>
      </w:r>
      <w:r w:rsidR="003524BF">
        <w:rPr>
          <w:color w:val="000000" w:themeColor="text1"/>
          <w:szCs w:val="24"/>
        </w:rPr>
        <w:t>, the completed signature list is returned to the MM Team</w:t>
      </w:r>
      <w:r>
        <w:rPr>
          <w:color w:val="000000" w:themeColor="text1"/>
          <w:szCs w:val="24"/>
        </w:rPr>
        <w:t>. The agree</w:t>
      </w:r>
      <w:r w:rsidR="000F2E54">
        <w:rPr>
          <w:color w:val="000000" w:themeColor="text1"/>
          <w:szCs w:val="24"/>
        </w:rPr>
        <w:t>d</w:t>
      </w:r>
      <w:r>
        <w:rPr>
          <w:color w:val="000000" w:themeColor="text1"/>
          <w:szCs w:val="24"/>
        </w:rPr>
        <w:t xml:space="preserve"> form will be provided by the M</w:t>
      </w:r>
      <w:r w:rsidR="006971B3">
        <w:rPr>
          <w:color w:val="000000" w:themeColor="text1"/>
          <w:szCs w:val="24"/>
        </w:rPr>
        <w:t xml:space="preserve">edicines </w:t>
      </w:r>
      <w:r>
        <w:rPr>
          <w:color w:val="000000" w:themeColor="text1"/>
          <w:szCs w:val="24"/>
        </w:rPr>
        <w:t>M</w:t>
      </w:r>
      <w:r w:rsidR="006971B3">
        <w:rPr>
          <w:color w:val="000000" w:themeColor="text1"/>
          <w:szCs w:val="24"/>
        </w:rPr>
        <w:t>anagement</w:t>
      </w:r>
      <w:r>
        <w:rPr>
          <w:color w:val="000000" w:themeColor="text1"/>
          <w:szCs w:val="24"/>
        </w:rPr>
        <w:t xml:space="preserve"> Team who will have sealed the prescription pad into a designated transport bag with secure uniquely numbered seal</w:t>
      </w:r>
      <w:r w:rsidR="003524BF">
        <w:rPr>
          <w:color w:val="000000" w:themeColor="text1"/>
          <w:szCs w:val="24"/>
        </w:rPr>
        <w:t>, which is recorded on the transport log.</w:t>
      </w:r>
      <w:r w:rsidR="000F2E54">
        <w:rPr>
          <w:color w:val="000000" w:themeColor="text1"/>
          <w:szCs w:val="24"/>
        </w:rPr>
        <w:t xml:space="preserve"> The M</w:t>
      </w:r>
      <w:r w:rsidR="002C0B23">
        <w:rPr>
          <w:color w:val="000000" w:themeColor="text1"/>
          <w:szCs w:val="24"/>
        </w:rPr>
        <w:t xml:space="preserve">edicines </w:t>
      </w:r>
      <w:r w:rsidR="000F2E54">
        <w:rPr>
          <w:color w:val="000000" w:themeColor="text1"/>
          <w:szCs w:val="24"/>
        </w:rPr>
        <w:t>M</w:t>
      </w:r>
      <w:r w:rsidR="002C0B23">
        <w:rPr>
          <w:color w:val="000000" w:themeColor="text1"/>
          <w:szCs w:val="24"/>
        </w:rPr>
        <w:t>anagement</w:t>
      </w:r>
      <w:r w:rsidR="000F2E54">
        <w:rPr>
          <w:color w:val="000000" w:themeColor="text1"/>
          <w:szCs w:val="24"/>
        </w:rPr>
        <w:t xml:space="preserve"> team will ensure that the prescription pad is only sent on a day when the responsible person is available to receive.</w:t>
      </w:r>
    </w:p>
    <w:p w14:paraId="06131133" w14:textId="77777777" w:rsidR="000F2E54" w:rsidRDefault="000F2E54" w:rsidP="00224FA7">
      <w:pPr>
        <w:pStyle w:val="BodyTextIndent"/>
        <w:ind w:left="0"/>
        <w:jc w:val="left"/>
        <w:rPr>
          <w:color w:val="000000" w:themeColor="text1"/>
          <w:szCs w:val="24"/>
        </w:rPr>
      </w:pPr>
    </w:p>
    <w:p w14:paraId="24877C77" w14:textId="77777777" w:rsidR="000F2E54" w:rsidRDefault="000F2E54" w:rsidP="00224FA7">
      <w:pPr>
        <w:pStyle w:val="BodyTextIndent"/>
        <w:ind w:left="0"/>
        <w:jc w:val="left"/>
        <w:rPr>
          <w:color w:val="000000" w:themeColor="text1"/>
          <w:szCs w:val="24"/>
        </w:rPr>
      </w:pPr>
      <w:r>
        <w:rPr>
          <w:color w:val="000000" w:themeColor="text1"/>
          <w:szCs w:val="24"/>
        </w:rPr>
        <w:t>The responsible person must receipt the prescription pad(s) into their log and issue from the log and deliver the prescription pad to the intended ward or department. For prescription pads for named individuals the identity of the individual must be checked before handing over the prescription pad.</w:t>
      </w:r>
    </w:p>
    <w:p w14:paraId="7CBE97C6" w14:textId="77777777" w:rsidR="000F2E54" w:rsidRDefault="000F2E54" w:rsidP="00224FA7">
      <w:pPr>
        <w:pStyle w:val="BodyTextIndent"/>
        <w:ind w:left="0"/>
        <w:jc w:val="left"/>
        <w:rPr>
          <w:color w:val="000000" w:themeColor="text1"/>
          <w:szCs w:val="24"/>
        </w:rPr>
      </w:pPr>
    </w:p>
    <w:p w14:paraId="36D19020" w14:textId="77777777" w:rsidR="000F2E54" w:rsidRDefault="000F2E54" w:rsidP="007A77C0">
      <w:pPr>
        <w:pStyle w:val="Heading2"/>
      </w:pPr>
      <w:bookmarkStart w:id="342" w:name="_Toc195515676"/>
      <w:r>
        <w:t xml:space="preserve">Security </w:t>
      </w:r>
      <w:r w:rsidR="0081002C">
        <w:t>of Prescription Pads</w:t>
      </w:r>
      <w:bookmarkEnd w:id="342"/>
    </w:p>
    <w:p w14:paraId="2092E595" w14:textId="77777777" w:rsidR="00BD4CBD" w:rsidRDefault="00BD4CBD" w:rsidP="007A77C0">
      <w:pPr>
        <w:pStyle w:val="BodyTextIndent"/>
        <w:ind w:left="0"/>
        <w:jc w:val="left"/>
        <w:rPr>
          <w:color w:val="000000" w:themeColor="text1"/>
          <w:szCs w:val="24"/>
        </w:rPr>
      </w:pPr>
    </w:p>
    <w:p w14:paraId="3E7E4352" w14:textId="77777777" w:rsidR="00B6025C" w:rsidRDefault="00B6025C" w:rsidP="007A77C0">
      <w:pPr>
        <w:pStyle w:val="BodyTextIndent"/>
        <w:ind w:left="0"/>
        <w:jc w:val="left"/>
        <w:rPr>
          <w:color w:val="000000" w:themeColor="text1"/>
          <w:szCs w:val="24"/>
        </w:rPr>
      </w:pPr>
      <w:r>
        <w:rPr>
          <w:color w:val="000000" w:themeColor="text1"/>
          <w:szCs w:val="24"/>
        </w:rPr>
        <w:t>Wards and departments should identify a secure location</w:t>
      </w:r>
      <w:r w:rsidR="00D7689F">
        <w:rPr>
          <w:color w:val="000000" w:themeColor="text1"/>
          <w:szCs w:val="24"/>
        </w:rPr>
        <w:t xml:space="preserve">, where access is restricted, for the storage of prescription pads.  </w:t>
      </w:r>
      <w:r>
        <w:rPr>
          <w:color w:val="000000" w:themeColor="text1"/>
          <w:szCs w:val="24"/>
        </w:rPr>
        <w:t xml:space="preserve"> </w:t>
      </w:r>
      <w:r w:rsidR="00733C3A">
        <w:rPr>
          <w:color w:val="000000" w:themeColor="text1"/>
          <w:szCs w:val="24"/>
        </w:rPr>
        <w:t xml:space="preserve">The </w:t>
      </w:r>
      <w:r>
        <w:rPr>
          <w:color w:val="000000" w:themeColor="text1"/>
          <w:szCs w:val="24"/>
        </w:rPr>
        <w:t xml:space="preserve">controlled drugs cupboard </w:t>
      </w:r>
      <w:r w:rsidR="00733C3A">
        <w:rPr>
          <w:color w:val="000000" w:themeColor="text1"/>
          <w:szCs w:val="24"/>
        </w:rPr>
        <w:t xml:space="preserve">may be used </w:t>
      </w:r>
      <w:r>
        <w:rPr>
          <w:color w:val="000000" w:themeColor="text1"/>
          <w:szCs w:val="24"/>
        </w:rPr>
        <w:t xml:space="preserve">to store prescription pad or </w:t>
      </w:r>
      <w:r w:rsidR="00300594">
        <w:rPr>
          <w:color w:val="000000" w:themeColor="text1"/>
          <w:szCs w:val="24"/>
        </w:rPr>
        <w:t xml:space="preserve">another </w:t>
      </w:r>
      <w:r>
        <w:rPr>
          <w:color w:val="000000" w:themeColor="text1"/>
          <w:szCs w:val="24"/>
        </w:rPr>
        <w:t xml:space="preserve">locked location </w:t>
      </w:r>
      <w:r w:rsidR="00300594">
        <w:rPr>
          <w:color w:val="000000" w:themeColor="text1"/>
          <w:szCs w:val="24"/>
        </w:rPr>
        <w:t>that has been</w:t>
      </w:r>
      <w:r>
        <w:rPr>
          <w:color w:val="000000" w:themeColor="text1"/>
          <w:szCs w:val="24"/>
        </w:rPr>
        <w:t xml:space="preserve"> agreed with the Medicines Management team.</w:t>
      </w:r>
    </w:p>
    <w:p w14:paraId="0CE9717E" w14:textId="77777777" w:rsidR="0081002C" w:rsidRPr="00BD4CBD" w:rsidRDefault="0081002C" w:rsidP="007A77C0">
      <w:pPr>
        <w:pStyle w:val="BodyTextIndent"/>
        <w:ind w:left="0"/>
        <w:jc w:val="left"/>
        <w:rPr>
          <w:color w:val="000000" w:themeColor="text1"/>
          <w:szCs w:val="24"/>
        </w:rPr>
      </w:pPr>
    </w:p>
    <w:p w14:paraId="72B393EF" w14:textId="77777777" w:rsidR="00C6012D" w:rsidRDefault="00C6012D" w:rsidP="007A77C0">
      <w:pPr>
        <w:pStyle w:val="BodyTextIndent"/>
        <w:ind w:left="0"/>
        <w:jc w:val="left"/>
        <w:rPr>
          <w:szCs w:val="24"/>
        </w:rPr>
      </w:pPr>
      <w:r w:rsidRPr="002002C4">
        <w:rPr>
          <w:szCs w:val="24"/>
        </w:rPr>
        <w:t>Where prescription pads are provided for an individual named prescriber</w:t>
      </w:r>
      <w:r w:rsidR="00300594">
        <w:rPr>
          <w:szCs w:val="24"/>
        </w:rPr>
        <w:t>,</w:t>
      </w:r>
      <w:r w:rsidRPr="002002C4">
        <w:rPr>
          <w:szCs w:val="24"/>
        </w:rPr>
        <w:t xml:space="preserve"> it is the responsibility of that individual to ensure safe and secure handling of these prescription pads.</w:t>
      </w:r>
      <w:r w:rsidR="00CA5B8D">
        <w:rPr>
          <w:szCs w:val="24"/>
        </w:rPr>
        <w:t xml:space="preserve">  </w:t>
      </w:r>
    </w:p>
    <w:p w14:paraId="6E3F3B9F" w14:textId="77777777" w:rsidR="005E0018" w:rsidRDefault="005E0018" w:rsidP="007A77C0">
      <w:pPr>
        <w:pStyle w:val="BodyTextIndent"/>
        <w:ind w:left="0"/>
        <w:jc w:val="left"/>
        <w:rPr>
          <w:szCs w:val="24"/>
        </w:rPr>
      </w:pPr>
    </w:p>
    <w:p w14:paraId="0ADF3016" w14:textId="77777777" w:rsidR="005E0018" w:rsidRPr="005E0018" w:rsidRDefault="005E0018" w:rsidP="007A77C0">
      <w:pPr>
        <w:pStyle w:val="BodyTextIndent"/>
        <w:ind w:left="0"/>
        <w:jc w:val="left"/>
        <w:rPr>
          <w:szCs w:val="24"/>
        </w:rPr>
      </w:pPr>
      <w:r w:rsidRPr="005E0018">
        <w:rPr>
          <w:szCs w:val="24"/>
        </w:rPr>
        <w:lastRenderedPageBreak/>
        <w:t xml:space="preserve">As a matter of best practice, prescribers should keep a record of the serial numbers of prescription forms issued to them. The first and last serial numbers of pads should be recorded. It is also good practice to record the </w:t>
      </w:r>
    </w:p>
    <w:p w14:paraId="2F447012" w14:textId="77777777" w:rsidR="005E0018" w:rsidRPr="005E0018" w:rsidRDefault="005E0018" w:rsidP="00720EF2">
      <w:pPr>
        <w:pStyle w:val="BodyTextIndent"/>
        <w:ind w:left="0"/>
        <w:jc w:val="left"/>
        <w:rPr>
          <w:szCs w:val="24"/>
        </w:rPr>
      </w:pPr>
      <w:r w:rsidRPr="005E0018">
        <w:rPr>
          <w:szCs w:val="24"/>
        </w:rPr>
        <w:t xml:space="preserve">number of the first remaining prescription form in an in-use pad at the end of the working day. This will help to identify any prescriptions lost or stolen </w:t>
      </w:r>
    </w:p>
    <w:p w14:paraId="6F8C1F3A" w14:textId="77777777" w:rsidR="005E0018" w:rsidRDefault="005E0018" w:rsidP="00720EF2">
      <w:pPr>
        <w:pStyle w:val="BodyTextIndent"/>
        <w:ind w:left="0"/>
        <w:jc w:val="left"/>
        <w:rPr>
          <w:szCs w:val="24"/>
        </w:rPr>
      </w:pPr>
      <w:r w:rsidRPr="005E0018">
        <w:rPr>
          <w:szCs w:val="24"/>
        </w:rPr>
        <w:t>overnight.</w:t>
      </w:r>
    </w:p>
    <w:p w14:paraId="6D96F937" w14:textId="77777777" w:rsidR="0081002C" w:rsidRPr="002002C4" w:rsidRDefault="0081002C" w:rsidP="00720EF2">
      <w:pPr>
        <w:pStyle w:val="BodyTextIndent"/>
        <w:ind w:left="0"/>
        <w:jc w:val="left"/>
        <w:rPr>
          <w:szCs w:val="24"/>
        </w:rPr>
      </w:pPr>
    </w:p>
    <w:p w14:paraId="53E3AAA4" w14:textId="77777777" w:rsidR="00056A3E" w:rsidRDefault="00C6012D" w:rsidP="00720EF2">
      <w:pPr>
        <w:pStyle w:val="BodyTextIndent"/>
        <w:ind w:left="0"/>
        <w:jc w:val="left"/>
        <w:rPr>
          <w:szCs w:val="24"/>
        </w:rPr>
      </w:pPr>
      <w:r w:rsidRPr="002002C4">
        <w:rPr>
          <w:szCs w:val="24"/>
        </w:rPr>
        <w:t>Prescription pads should be stored securely at all times (in a locked drawer or cupboard) and not left unattended. If transported in the community they should be stored out of sight e.g. in a car boot. They should not be left in a car overnight.</w:t>
      </w:r>
    </w:p>
    <w:p w14:paraId="60163290" w14:textId="77777777" w:rsidR="00260E99" w:rsidRDefault="00260E99" w:rsidP="00720EF2">
      <w:pPr>
        <w:pStyle w:val="BodyTextIndent"/>
        <w:ind w:left="0"/>
        <w:jc w:val="left"/>
        <w:rPr>
          <w:szCs w:val="24"/>
        </w:rPr>
      </w:pPr>
    </w:p>
    <w:p w14:paraId="4E9EA81C" w14:textId="77777777" w:rsidR="00260E99" w:rsidRDefault="00352EB5" w:rsidP="00720EF2">
      <w:pPr>
        <w:pStyle w:val="BodyTextIndent"/>
        <w:ind w:left="0"/>
        <w:jc w:val="left"/>
        <w:rPr>
          <w:szCs w:val="24"/>
        </w:rPr>
      </w:pPr>
      <w:r>
        <w:rPr>
          <w:szCs w:val="24"/>
        </w:rPr>
        <w:t>Where prescriptions are printed,</w:t>
      </w:r>
      <w:r w:rsidR="00260E99">
        <w:rPr>
          <w:szCs w:val="24"/>
        </w:rPr>
        <w:t xml:space="preserve"> </w:t>
      </w:r>
      <w:r w:rsidR="00FF2120">
        <w:rPr>
          <w:szCs w:val="24"/>
        </w:rPr>
        <w:t>t</w:t>
      </w:r>
      <w:r w:rsidR="00260E99" w:rsidRPr="00260E99">
        <w:rPr>
          <w:szCs w:val="24"/>
        </w:rPr>
        <w:t xml:space="preserve">here have been known cases of theft of blank prescription forms from printer trays. Risk assessments should be undertaken </w:t>
      </w:r>
      <w:r w:rsidR="009B3F85">
        <w:rPr>
          <w:szCs w:val="24"/>
        </w:rPr>
        <w:t xml:space="preserve">which </w:t>
      </w:r>
      <w:r w:rsidR="00023626">
        <w:rPr>
          <w:szCs w:val="24"/>
        </w:rPr>
        <w:t xml:space="preserve">take account of </w:t>
      </w:r>
      <w:r w:rsidR="004C1E8C">
        <w:rPr>
          <w:szCs w:val="24"/>
        </w:rPr>
        <w:t>w</w:t>
      </w:r>
      <w:r w:rsidR="00260E99" w:rsidRPr="00260E99">
        <w:rPr>
          <w:szCs w:val="24"/>
        </w:rPr>
        <w:t xml:space="preserve">here the printer is located, who has access to the area, whether the area is shared with another service and levels of surveillance </w:t>
      </w:r>
      <w:r w:rsidR="00023626">
        <w:rPr>
          <w:szCs w:val="24"/>
        </w:rPr>
        <w:t>etc.</w:t>
      </w:r>
      <w:r w:rsidR="00260E99" w:rsidRPr="00260E99">
        <w:rPr>
          <w:szCs w:val="24"/>
        </w:rPr>
        <w:t xml:space="preserve"> If new printers are being installed for computerised prescribing, or there is concern over existing printer security, consideration should be given to fitting a security device to the printer to prevent theft of forms from the printer </w:t>
      </w:r>
      <w:r w:rsidR="0081002C" w:rsidRPr="00260E99">
        <w:rPr>
          <w:szCs w:val="24"/>
        </w:rPr>
        <w:t>tray or</w:t>
      </w:r>
      <w:r w:rsidR="00260E99" w:rsidRPr="00260E99">
        <w:rPr>
          <w:szCs w:val="24"/>
        </w:rPr>
        <w:t xml:space="preserve"> placing the printer in a secure</w:t>
      </w:r>
      <w:r w:rsidR="00260E99">
        <w:rPr>
          <w:szCs w:val="24"/>
        </w:rPr>
        <w:t xml:space="preserve"> </w:t>
      </w:r>
      <w:r w:rsidR="00260E99" w:rsidRPr="00260E99">
        <w:rPr>
          <w:szCs w:val="24"/>
        </w:rPr>
        <w:t>part of the building, away from areas to which patients and the public have access.</w:t>
      </w:r>
    </w:p>
    <w:p w14:paraId="37A4264B" w14:textId="77777777" w:rsidR="00414C34" w:rsidRDefault="00414C34" w:rsidP="00720EF2">
      <w:pPr>
        <w:pStyle w:val="BodyTextIndent"/>
        <w:ind w:left="0"/>
        <w:jc w:val="left"/>
        <w:rPr>
          <w:szCs w:val="24"/>
        </w:rPr>
      </w:pPr>
    </w:p>
    <w:p w14:paraId="2F5DE935" w14:textId="77777777" w:rsidR="00414C34" w:rsidRDefault="0016546A" w:rsidP="00720EF2">
      <w:pPr>
        <w:pStyle w:val="BodyTextIndent"/>
        <w:ind w:left="0"/>
        <w:jc w:val="left"/>
        <w:rPr>
          <w:szCs w:val="24"/>
        </w:rPr>
      </w:pPr>
      <w:r w:rsidRPr="0016546A">
        <w:rPr>
          <w:szCs w:val="24"/>
        </w:rPr>
        <w:t xml:space="preserve">All prescriptions </w:t>
      </w:r>
      <w:r>
        <w:rPr>
          <w:szCs w:val="24"/>
        </w:rPr>
        <w:t>must</w:t>
      </w:r>
      <w:r w:rsidRPr="0016546A">
        <w:rPr>
          <w:szCs w:val="24"/>
        </w:rPr>
        <w:t xml:space="preserve"> be removed from printer trays and locked away when not in use or out of hours</w:t>
      </w:r>
      <w:r>
        <w:rPr>
          <w:szCs w:val="24"/>
        </w:rPr>
        <w:t xml:space="preserve">.  </w:t>
      </w:r>
    </w:p>
    <w:p w14:paraId="40C8678D" w14:textId="77777777" w:rsidR="00056A3E" w:rsidRDefault="00056A3E" w:rsidP="00720EF2">
      <w:pPr>
        <w:pStyle w:val="BodyTextIndent"/>
        <w:ind w:left="0"/>
        <w:jc w:val="left"/>
        <w:rPr>
          <w:szCs w:val="24"/>
        </w:rPr>
      </w:pPr>
    </w:p>
    <w:p w14:paraId="63396922" w14:textId="77777777" w:rsidR="00056A3E" w:rsidRDefault="00056A3E" w:rsidP="00720EF2">
      <w:pPr>
        <w:pStyle w:val="BodyTextIndent"/>
        <w:ind w:left="0"/>
        <w:jc w:val="left"/>
        <w:rPr>
          <w:szCs w:val="24"/>
        </w:rPr>
      </w:pPr>
      <w:r w:rsidRPr="00056A3E">
        <w:rPr>
          <w:szCs w:val="24"/>
        </w:rPr>
        <w:t>To reduce the risk of misuse, blank prescriptions should never be pre-signed. Where possible, all unused forms should be returned to stock at the end of the session or day; they should not, for example, be left in patients’ notes. Prescription forms are less likely to be stolen from (locked) secure cupboards.</w:t>
      </w:r>
    </w:p>
    <w:p w14:paraId="2C83202F" w14:textId="77777777" w:rsidR="00B44854" w:rsidRDefault="00B44854" w:rsidP="00720EF2">
      <w:pPr>
        <w:pStyle w:val="BodyTextIndent"/>
        <w:ind w:left="0"/>
        <w:jc w:val="left"/>
        <w:rPr>
          <w:szCs w:val="24"/>
        </w:rPr>
      </w:pPr>
    </w:p>
    <w:p w14:paraId="3D7674F4" w14:textId="77777777" w:rsidR="00B44854" w:rsidRPr="00B44854" w:rsidRDefault="00B44854" w:rsidP="00720EF2">
      <w:pPr>
        <w:pStyle w:val="BodyTextIndent"/>
        <w:ind w:left="0"/>
        <w:jc w:val="left"/>
        <w:rPr>
          <w:szCs w:val="24"/>
        </w:rPr>
      </w:pPr>
      <w:r w:rsidRPr="00B44854">
        <w:rPr>
          <w:szCs w:val="24"/>
        </w:rPr>
        <w:t xml:space="preserve">Any completed prescriptions should be stored in a locked drawer/cupboard. </w:t>
      </w:r>
    </w:p>
    <w:p w14:paraId="0471923B" w14:textId="77777777" w:rsidR="00B44854" w:rsidRDefault="00B44854" w:rsidP="00720EF2">
      <w:pPr>
        <w:pStyle w:val="BodyTextIndent"/>
        <w:ind w:left="0"/>
        <w:jc w:val="left"/>
        <w:rPr>
          <w:szCs w:val="24"/>
        </w:rPr>
      </w:pPr>
      <w:r w:rsidRPr="00B44854">
        <w:rPr>
          <w:szCs w:val="24"/>
        </w:rPr>
        <w:t>Patients, temporary staff and visitors should never be left alone with prescription forms or allowed into secure areas where forms are stored.</w:t>
      </w:r>
    </w:p>
    <w:p w14:paraId="14038FE4" w14:textId="77777777" w:rsidR="0016546A" w:rsidRDefault="0016546A" w:rsidP="00720EF2">
      <w:pPr>
        <w:pStyle w:val="BodyTextIndent"/>
        <w:ind w:left="0"/>
        <w:jc w:val="left"/>
        <w:rPr>
          <w:szCs w:val="24"/>
        </w:rPr>
      </w:pPr>
    </w:p>
    <w:p w14:paraId="67B3E8FB" w14:textId="77777777" w:rsidR="00124616" w:rsidRDefault="00124616" w:rsidP="00A10053">
      <w:pPr>
        <w:pStyle w:val="Heading3"/>
      </w:pPr>
      <w:bookmarkStart w:id="343" w:name="_Toc195515677"/>
      <w:r w:rsidRPr="00124616">
        <w:t xml:space="preserve">Home visits </w:t>
      </w:r>
      <w:r w:rsidR="0081002C">
        <w:t>and Prescription Pads</w:t>
      </w:r>
      <w:bookmarkEnd w:id="343"/>
    </w:p>
    <w:p w14:paraId="7BFDC623" w14:textId="77777777" w:rsidR="0081002C" w:rsidRPr="0081002C" w:rsidRDefault="0081002C" w:rsidP="00A10053"/>
    <w:p w14:paraId="51A72E91" w14:textId="77777777" w:rsidR="00B6025C" w:rsidRDefault="00124616" w:rsidP="00A10053">
      <w:pPr>
        <w:pStyle w:val="BodyTextIndent"/>
        <w:ind w:left="0"/>
        <w:jc w:val="left"/>
        <w:rPr>
          <w:szCs w:val="24"/>
        </w:rPr>
      </w:pPr>
      <w:r w:rsidRPr="00124616">
        <w:rPr>
          <w:szCs w:val="24"/>
        </w:rPr>
        <w:t>When making home visits, prescribers working in the community should take suitable precautions to prevent the loss or theft of forms, such as ensuring prescription pads are carried in a lockable carrying case and kept out of si</w:t>
      </w:r>
      <w:r w:rsidR="003F500C">
        <w:rPr>
          <w:szCs w:val="24"/>
        </w:rPr>
        <w:t>gh</w:t>
      </w:r>
      <w:r w:rsidRPr="00124616">
        <w:rPr>
          <w:szCs w:val="24"/>
        </w:rPr>
        <w:t>t</w:t>
      </w:r>
      <w:r w:rsidR="00220A0C">
        <w:rPr>
          <w:szCs w:val="24"/>
        </w:rPr>
        <w:t xml:space="preserve"> </w:t>
      </w:r>
      <w:r w:rsidRPr="00124616">
        <w:rPr>
          <w:szCs w:val="24"/>
        </w:rPr>
        <w:t>during home visits until they are needed. Prescribers on home visits should</w:t>
      </w:r>
      <w:r>
        <w:rPr>
          <w:szCs w:val="24"/>
        </w:rPr>
        <w:t xml:space="preserve"> </w:t>
      </w:r>
      <w:r w:rsidRPr="00124616">
        <w:rPr>
          <w:szCs w:val="24"/>
        </w:rPr>
        <w:t xml:space="preserve">also, before leaving the </w:t>
      </w:r>
      <w:r>
        <w:rPr>
          <w:szCs w:val="24"/>
        </w:rPr>
        <w:t>office</w:t>
      </w:r>
      <w:r w:rsidRPr="00124616">
        <w:rPr>
          <w:szCs w:val="24"/>
        </w:rPr>
        <w:t xml:space="preserve"> premises, record the serial numbers of any prescription forms/pads they are carrying. Only a small </w:t>
      </w:r>
      <w:r w:rsidRPr="00124616">
        <w:rPr>
          <w:szCs w:val="24"/>
        </w:rPr>
        <w:lastRenderedPageBreak/>
        <w:t xml:space="preserve">number of prescription </w:t>
      </w:r>
      <w:r>
        <w:rPr>
          <w:szCs w:val="24"/>
        </w:rPr>
        <w:t>f</w:t>
      </w:r>
      <w:r w:rsidRPr="00124616">
        <w:rPr>
          <w:szCs w:val="24"/>
        </w:rPr>
        <w:t>orms should be taken on home visits – ideally between 6 and 10 – to minimise the potential loss.</w:t>
      </w:r>
    </w:p>
    <w:p w14:paraId="15B24247" w14:textId="77777777" w:rsidR="0081002C" w:rsidRDefault="0081002C" w:rsidP="00A10053">
      <w:pPr>
        <w:pStyle w:val="BodyTextIndent"/>
        <w:ind w:left="0"/>
        <w:jc w:val="left"/>
        <w:rPr>
          <w:szCs w:val="24"/>
        </w:rPr>
      </w:pPr>
    </w:p>
    <w:p w14:paraId="72A549D9" w14:textId="77777777" w:rsidR="00124616" w:rsidRDefault="00124616" w:rsidP="0081002C">
      <w:pPr>
        <w:pStyle w:val="Heading3"/>
      </w:pPr>
      <w:bookmarkStart w:id="344" w:name="_Toc195515678"/>
      <w:r w:rsidRPr="00124616">
        <w:t>Storing prescription forms in vehicles</w:t>
      </w:r>
      <w:bookmarkEnd w:id="344"/>
      <w:r w:rsidRPr="00124616">
        <w:t xml:space="preserve"> </w:t>
      </w:r>
    </w:p>
    <w:p w14:paraId="4A0F028B" w14:textId="77777777" w:rsidR="0081002C" w:rsidRPr="0081002C" w:rsidRDefault="0081002C" w:rsidP="0081002C"/>
    <w:p w14:paraId="3CE159F3" w14:textId="77777777" w:rsidR="0081002C" w:rsidRDefault="00124616" w:rsidP="00A10053">
      <w:pPr>
        <w:pStyle w:val="BodyTextIndent"/>
        <w:ind w:left="0"/>
        <w:jc w:val="left"/>
        <w:rPr>
          <w:szCs w:val="24"/>
        </w:rPr>
      </w:pPr>
      <w:r w:rsidRPr="00124616">
        <w:rPr>
          <w:szCs w:val="24"/>
        </w:rPr>
        <w:t>Storing prescription forms in vehicles whilst working in the community is not without risk</w:t>
      </w:r>
      <w:r w:rsidR="0081002C">
        <w:rPr>
          <w:szCs w:val="24"/>
        </w:rPr>
        <w:t>. D</w:t>
      </w:r>
      <w:r>
        <w:rPr>
          <w:szCs w:val="24"/>
        </w:rPr>
        <w:t xml:space="preserve">uring </w:t>
      </w:r>
      <w:r w:rsidRPr="00124616">
        <w:rPr>
          <w:szCs w:val="24"/>
        </w:rPr>
        <w:t>home visits, community staff should take precautions to keep their prescription forms out of sight when not in use. This includes not leaving prescription forms on view in a vehicle.</w:t>
      </w:r>
    </w:p>
    <w:p w14:paraId="2C4495BF" w14:textId="77777777" w:rsidR="0081002C" w:rsidRDefault="0081002C" w:rsidP="00A10053">
      <w:pPr>
        <w:pStyle w:val="BodyTextIndent"/>
        <w:ind w:left="0"/>
        <w:jc w:val="left"/>
        <w:rPr>
          <w:szCs w:val="24"/>
        </w:rPr>
      </w:pPr>
    </w:p>
    <w:p w14:paraId="5E318B63" w14:textId="77777777" w:rsidR="0081002C" w:rsidRDefault="00124616" w:rsidP="00A10053">
      <w:pPr>
        <w:pStyle w:val="BodyTextIndent"/>
        <w:ind w:left="0"/>
        <w:jc w:val="left"/>
        <w:rPr>
          <w:szCs w:val="24"/>
        </w:rPr>
      </w:pPr>
      <w:r w:rsidRPr="00124616">
        <w:rPr>
          <w:szCs w:val="24"/>
        </w:rPr>
        <w:t xml:space="preserve">If </w:t>
      </w:r>
      <w:r w:rsidR="0081002C">
        <w:rPr>
          <w:szCs w:val="24"/>
        </w:rPr>
        <w:t>prescription pads</w:t>
      </w:r>
      <w:r w:rsidRPr="00124616">
        <w:rPr>
          <w:szCs w:val="24"/>
        </w:rPr>
        <w:t xml:space="preserve"> have to be left in a vehicle, they should be stored in a locked compartment such as a car boot and the vehicle should be fitted with an alarm.</w:t>
      </w:r>
    </w:p>
    <w:p w14:paraId="2DBD4E5A" w14:textId="77777777" w:rsidR="0081002C" w:rsidRDefault="0081002C" w:rsidP="00A10053">
      <w:pPr>
        <w:pStyle w:val="BodyTextIndent"/>
        <w:ind w:left="0"/>
        <w:jc w:val="left"/>
        <w:rPr>
          <w:szCs w:val="24"/>
        </w:rPr>
      </w:pPr>
    </w:p>
    <w:p w14:paraId="52739010" w14:textId="77777777" w:rsidR="00124616" w:rsidRDefault="00124616" w:rsidP="00A10053">
      <w:pPr>
        <w:pStyle w:val="BodyTextIndent"/>
        <w:ind w:left="0"/>
        <w:jc w:val="left"/>
        <w:rPr>
          <w:szCs w:val="24"/>
        </w:rPr>
      </w:pPr>
      <w:r w:rsidRPr="00124616">
        <w:rPr>
          <w:szCs w:val="24"/>
        </w:rPr>
        <w:t xml:space="preserve">Prescriptions </w:t>
      </w:r>
      <w:r w:rsidR="0081002C">
        <w:rPr>
          <w:szCs w:val="24"/>
        </w:rPr>
        <w:t xml:space="preserve">must </w:t>
      </w:r>
      <w:r w:rsidRPr="00124616">
        <w:rPr>
          <w:szCs w:val="24"/>
        </w:rPr>
        <w:t>never be left in a vehicle overnight.</w:t>
      </w:r>
    </w:p>
    <w:p w14:paraId="366A8696" w14:textId="77777777" w:rsidR="00D86701" w:rsidRDefault="00D86701" w:rsidP="00A10053">
      <w:pPr>
        <w:pStyle w:val="BodyTextIndent"/>
        <w:ind w:left="0"/>
        <w:jc w:val="left"/>
        <w:rPr>
          <w:szCs w:val="24"/>
        </w:rPr>
      </w:pPr>
    </w:p>
    <w:p w14:paraId="2FB9FAFD" w14:textId="77777777" w:rsidR="00D86701" w:rsidRPr="00D86701" w:rsidRDefault="00D86701" w:rsidP="00A10053">
      <w:pPr>
        <w:pStyle w:val="Heading3"/>
      </w:pPr>
      <w:bookmarkStart w:id="345" w:name="_Toc195515679"/>
      <w:r>
        <w:t>V</w:t>
      </w:r>
      <w:r w:rsidRPr="00D86701">
        <w:t>isits to care homes</w:t>
      </w:r>
      <w:bookmarkEnd w:id="345"/>
      <w:r w:rsidRPr="00D86701">
        <w:t xml:space="preserve"> </w:t>
      </w:r>
    </w:p>
    <w:p w14:paraId="0CDE953A" w14:textId="77777777" w:rsidR="00D86701" w:rsidRDefault="00D86701" w:rsidP="00A10053">
      <w:pPr>
        <w:pStyle w:val="BodyTextIndent"/>
        <w:ind w:left="0"/>
        <w:jc w:val="left"/>
        <w:rPr>
          <w:szCs w:val="24"/>
        </w:rPr>
      </w:pPr>
    </w:p>
    <w:p w14:paraId="520F9954" w14:textId="77777777" w:rsidR="00124616" w:rsidRDefault="00D86701" w:rsidP="00A10053">
      <w:pPr>
        <w:pStyle w:val="BodyTextIndent"/>
        <w:ind w:left="0"/>
        <w:jc w:val="left"/>
        <w:rPr>
          <w:szCs w:val="24"/>
        </w:rPr>
      </w:pPr>
      <w:r w:rsidRPr="00D86701">
        <w:rPr>
          <w:szCs w:val="24"/>
        </w:rPr>
        <w:t>Blank or signed prescription forms should never be left at care homes as this provides opportunity for theft and means that the NHS has failed in the role of protecting this asset.</w:t>
      </w:r>
      <w:r w:rsidR="00497A1D">
        <w:rPr>
          <w:szCs w:val="24"/>
        </w:rPr>
        <w:t xml:space="preserve">  </w:t>
      </w:r>
      <w:r w:rsidRPr="00D86701">
        <w:rPr>
          <w:szCs w:val="24"/>
        </w:rPr>
        <w:t xml:space="preserve">Neither should the care home’s CD cupboard be used for storing prescription pads. Each </w:t>
      </w:r>
      <w:r>
        <w:rPr>
          <w:szCs w:val="24"/>
        </w:rPr>
        <w:t>prescriber</w:t>
      </w:r>
      <w:r w:rsidRPr="00D86701">
        <w:rPr>
          <w:szCs w:val="24"/>
        </w:rPr>
        <w:t xml:space="preserve"> should carry his/her own supply of prescription forms as a matter of course when making care home visits. </w:t>
      </w:r>
    </w:p>
    <w:p w14:paraId="3B79FB64" w14:textId="77777777" w:rsidR="00C227CB" w:rsidRDefault="00C227CB" w:rsidP="002E0CDA">
      <w:pPr>
        <w:pStyle w:val="BodyTextIndent"/>
        <w:ind w:left="0"/>
        <w:rPr>
          <w:szCs w:val="24"/>
        </w:rPr>
      </w:pPr>
    </w:p>
    <w:p w14:paraId="51ADF6EE" w14:textId="77777777" w:rsidR="00C227CB" w:rsidRDefault="00C227CB" w:rsidP="002E0CDA">
      <w:pPr>
        <w:pStyle w:val="Heading3"/>
      </w:pPr>
      <w:bookmarkStart w:id="346" w:name="_Toc195515680"/>
      <w:r>
        <w:t>Prescription Pads in M</w:t>
      </w:r>
      <w:r w:rsidRPr="00C227CB">
        <w:t>ulti-</w:t>
      </w:r>
      <w:r>
        <w:t>P</w:t>
      </w:r>
      <w:r w:rsidRPr="00C227CB">
        <w:t xml:space="preserve">rescriber </w:t>
      </w:r>
      <w:r>
        <w:t>S</w:t>
      </w:r>
      <w:r w:rsidRPr="00C227CB">
        <w:t>ettings</w:t>
      </w:r>
      <w:bookmarkEnd w:id="346"/>
      <w:r w:rsidRPr="00C227CB">
        <w:t xml:space="preserve"> </w:t>
      </w:r>
    </w:p>
    <w:p w14:paraId="19E6ECDE" w14:textId="77777777" w:rsidR="00F565DD" w:rsidRPr="00F565DD" w:rsidRDefault="00F565DD" w:rsidP="002E0CDA"/>
    <w:p w14:paraId="4B19C369" w14:textId="77777777" w:rsidR="00F565DD" w:rsidRDefault="00C227CB" w:rsidP="002E0CDA">
      <w:pPr>
        <w:pStyle w:val="BodyTextIndent"/>
        <w:ind w:left="0"/>
        <w:rPr>
          <w:szCs w:val="24"/>
        </w:rPr>
      </w:pPr>
      <w:r>
        <w:rPr>
          <w:szCs w:val="24"/>
        </w:rPr>
        <w:t>E</w:t>
      </w:r>
      <w:r w:rsidRPr="00C227CB">
        <w:rPr>
          <w:szCs w:val="24"/>
        </w:rPr>
        <w:t xml:space="preserve">xtra precautions need to be undertaken in areas where several prescribers might be working and sharing a prescription pad, such as </w:t>
      </w:r>
      <w:r>
        <w:rPr>
          <w:szCs w:val="24"/>
        </w:rPr>
        <w:t>in outpatients</w:t>
      </w:r>
      <w:r w:rsidRPr="00C227CB">
        <w:rPr>
          <w:szCs w:val="24"/>
        </w:rPr>
        <w:t xml:space="preserve">. </w:t>
      </w:r>
    </w:p>
    <w:p w14:paraId="366A66EA" w14:textId="77777777" w:rsidR="00F565DD" w:rsidRDefault="00F565DD" w:rsidP="002E0CDA">
      <w:pPr>
        <w:pStyle w:val="BodyTextIndent"/>
        <w:ind w:left="0"/>
        <w:rPr>
          <w:szCs w:val="24"/>
        </w:rPr>
      </w:pPr>
    </w:p>
    <w:p w14:paraId="2AFAFBB2" w14:textId="77777777" w:rsidR="00C227CB" w:rsidRDefault="00C227CB" w:rsidP="002E0CDA">
      <w:pPr>
        <w:pStyle w:val="BodyTextIndent"/>
        <w:ind w:left="0"/>
        <w:rPr>
          <w:szCs w:val="24"/>
        </w:rPr>
      </w:pPr>
      <w:r w:rsidRPr="00C227CB">
        <w:rPr>
          <w:szCs w:val="24"/>
        </w:rPr>
        <w:t xml:space="preserve">These include, but are not limited to: </w:t>
      </w:r>
    </w:p>
    <w:p w14:paraId="7996A996" w14:textId="77777777" w:rsidR="00F565DD" w:rsidRPr="00C227CB" w:rsidRDefault="00F565DD" w:rsidP="00F565DD">
      <w:pPr>
        <w:pStyle w:val="BodyTextIndent"/>
        <w:ind w:left="0"/>
        <w:rPr>
          <w:szCs w:val="24"/>
        </w:rPr>
      </w:pPr>
    </w:p>
    <w:p w14:paraId="23F4DC1A" w14:textId="77777777" w:rsidR="00C227CB" w:rsidRDefault="00C227CB">
      <w:pPr>
        <w:pStyle w:val="BodyTextIndent"/>
        <w:numPr>
          <w:ilvl w:val="0"/>
          <w:numId w:val="72"/>
        </w:numPr>
        <w:rPr>
          <w:szCs w:val="24"/>
        </w:rPr>
      </w:pPr>
      <w:r w:rsidRPr="00C227CB">
        <w:rPr>
          <w:szCs w:val="24"/>
        </w:rPr>
        <w:t>named individual/manager/responsible person with oversight of</w:t>
      </w:r>
      <w:r>
        <w:rPr>
          <w:szCs w:val="24"/>
        </w:rPr>
        <w:t xml:space="preserve"> </w:t>
      </w:r>
      <w:r w:rsidRPr="00C227CB">
        <w:rPr>
          <w:szCs w:val="24"/>
        </w:rPr>
        <w:t>prescription forms within the department/area</w:t>
      </w:r>
    </w:p>
    <w:p w14:paraId="03AC879F" w14:textId="77777777" w:rsidR="00C227CB" w:rsidRDefault="00C227CB">
      <w:pPr>
        <w:pStyle w:val="BodyTextIndent"/>
        <w:numPr>
          <w:ilvl w:val="0"/>
          <w:numId w:val="72"/>
        </w:numPr>
        <w:rPr>
          <w:szCs w:val="24"/>
        </w:rPr>
      </w:pPr>
      <w:r w:rsidRPr="00C227CB">
        <w:rPr>
          <w:szCs w:val="24"/>
        </w:rPr>
        <w:t>standard operating procedure (SOP) in place for management and use</w:t>
      </w:r>
      <w:r w:rsidR="00F565DD">
        <w:rPr>
          <w:szCs w:val="24"/>
        </w:rPr>
        <w:t xml:space="preserve"> </w:t>
      </w:r>
      <w:r w:rsidRPr="00C227CB">
        <w:rPr>
          <w:szCs w:val="24"/>
        </w:rPr>
        <w:t>of prescription forms specific to the area/department</w:t>
      </w:r>
    </w:p>
    <w:p w14:paraId="0CDB9EC1" w14:textId="77777777" w:rsidR="00C227CB" w:rsidRDefault="00C227CB">
      <w:pPr>
        <w:pStyle w:val="BodyTextIndent"/>
        <w:numPr>
          <w:ilvl w:val="0"/>
          <w:numId w:val="72"/>
        </w:numPr>
        <w:rPr>
          <w:szCs w:val="24"/>
        </w:rPr>
      </w:pPr>
      <w:r w:rsidRPr="00C227CB">
        <w:rPr>
          <w:szCs w:val="24"/>
        </w:rPr>
        <w:t>keeping a record of prescription pad/s currently in use</w:t>
      </w:r>
    </w:p>
    <w:p w14:paraId="60660A3C" w14:textId="77777777" w:rsidR="00C227CB" w:rsidRDefault="00C227CB">
      <w:pPr>
        <w:pStyle w:val="BodyTextIndent"/>
        <w:numPr>
          <w:ilvl w:val="0"/>
          <w:numId w:val="72"/>
        </w:numPr>
        <w:rPr>
          <w:szCs w:val="24"/>
        </w:rPr>
      </w:pPr>
      <w:r w:rsidRPr="00C227CB">
        <w:rPr>
          <w:szCs w:val="24"/>
        </w:rPr>
        <w:t>up to date record of permitted prescribers which holds their contact</w:t>
      </w:r>
      <w:r>
        <w:rPr>
          <w:szCs w:val="24"/>
        </w:rPr>
        <w:t xml:space="preserve"> </w:t>
      </w:r>
      <w:r w:rsidRPr="00C227CB">
        <w:rPr>
          <w:szCs w:val="24"/>
        </w:rPr>
        <w:t>information and details of where and when they work</w:t>
      </w:r>
    </w:p>
    <w:p w14:paraId="45A37B82" w14:textId="77777777" w:rsidR="00C227CB" w:rsidRDefault="00C227CB">
      <w:pPr>
        <w:pStyle w:val="BodyTextIndent"/>
        <w:numPr>
          <w:ilvl w:val="0"/>
          <w:numId w:val="72"/>
        </w:numPr>
        <w:rPr>
          <w:szCs w:val="24"/>
        </w:rPr>
      </w:pPr>
      <w:r w:rsidRPr="00C227CB">
        <w:rPr>
          <w:szCs w:val="24"/>
        </w:rPr>
        <w:t>not leaving the prescription pads unsupervised in public/patient areas</w:t>
      </w:r>
    </w:p>
    <w:p w14:paraId="2BC610A8" w14:textId="77777777" w:rsidR="00C227CB" w:rsidRDefault="00C227CB">
      <w:pPr>
        <w:pStyle w:val="BodyTextIndent"/>
        <w:numPr>
          <w:ilvl w:val="0"/>
          <w:numId w:val="72"/>
        </w:numPr>
        <w:rPr>
          <w:szCs w:val="24"/>
        </w:rPr>
      </w:pPr>
      <w:r w:rsidRPr="00C227CB">
        <w:rPr>
          <w:szCs w:val="24"/>
        </w:rPr>
        <w:t>not leaving the prescription pads in patients’ notes</w:t>
      </w:r>
    </w:p>
    <w:p w14:paraId="6879BC1E" w14:textId="77777777" w:rsidR="00C227CB" w:rsidRDefault="00C227CB">
      <w:pPr>
        <w:pStyle w:val="BodyTextIndent"/>
        <w:numPr>
          <w:ilvl w:val="0"/>
          <w:numId w:val="72"/>
        </w:numPr>
        <w:rPr>
          <w:szCs w:val="24"/>
        </w:rPr>
      </w:pPr>
      <w:r w:rsidRPr="00C227CB">
        <w:rPr>
          <w:szCs w:val="24"/>
        </w:rPr>
        <w:t>ensuring that prescription pads are secure when not in use</w:t>
      </w:r>
    </w:p>
    <w:p w14:paraId="2132C8DB" w14:textId="77777777" w:rsidR="00F565DD" w:rsidRPr="00C227CB" w:rsidRDefault="00F565DD" w:rsidP="00F565DD">
      <w:pPr>
        <w:pStyle w:val="BodyTextIndent"/>
        <w:ind w:left="720"/>
        <w:rPr>
          <w:szCs w:val="24"/>
        </w:rPr>
      </w:pPr>
    </w:p>
    <w:p w14:paraId="178A9313" w14:textId="77777777" w:rsidR="00B126EE" w:rsidRDefault="00B126EE" w:rsidP="00B50B1F"/>
    <w:p w14:paraId="36A9B8BB" w14:textId="77777777" w:rsidR="00B126EE" w:rsidRDefault="00B126EE" w:rsidP="00B50B1F"/>
    <w:p w14:paraId="068B02E5" w14:textId="77777777" w:rsidR="00B126EE" w:rsidRDefault="00B126EE" w:rsidP="00B50B1F"/>
    <w:p w14:paraId="345039FF" w14:textId="28209F46" w:rsidR="00B6025C" w:rsidRDefault="00B6025C" w:rsidP="00F565DD">
      <w:pPr>
        <w:pStyle w:val="Heading3"/>
      </w:pPr>
      <w:bookmarkStart w:id="347" w:name="_Toc195515681"/>
      <w:r w:rsidRPr="00B6025C">
        <w:t xml:space="preserve">Prescriptions </w:t>
      </w:r>
      <w:r w:rsidR="00F565DD">
        <w:t>P</w:t>
      </w:r>
      <w:r w:rsidRPr="00B6025C">
        <w:t xml:space="preserve">osted in the </w:t>
      </w:r>
      <w:r w:rsidR="00F565DD">
        <w:t>M</w:t>
      </w:r>
      <w:r w:rsidRPr="00B6025C">
        <w:t>ail</w:t>
      </w:r>
      <w:bookmarkEnd w:id="347"/>
    </w:p>
    <w:p w14:paraId="04CDCD92" w14:textId="77777777" w:rsidR="00F565DD" w:rsidRPr="00F565DD" w:rsidRDefault="00F565DD" w:rsidP="00F565DD"/>
    <w:p w14:paraId="66541D06" w14:textId="77777777" w:rsidR="00F21396" w:rsidRDefault="00F21396" w:rsidP="00B126EE">
      <w:r>
        <w:t xml:space="preserve">Posting prescriptions is not routinely recommended and should only be used as an absolute last resort, after all other options have been explored and exhausted.  </w:t>
      </w:r>
    </w:p>
    <w:p w14:paraId="43EA57DB" w14:textId="77777777" w:rsidR="00F21396" w:rsidRDefault="00F21396" w:rsidP="00B126EE"/>
    <w:p w14:paraId="10393CE3" w14:textId="77777777" w:rsidR="00B6025C" w:rsidRDefault="00B6025C" w:rsidP="00B126EE">
      <w:r>
        <w:t xml:space="preserve">The preferred and safest options for patients to obtain a signed prescription form from their prescriber are either face to face during the consultation or collected on their behalf by a named representative </w:t>
      </w:r>
      <w:r w:rsidR="00F21396">
        <w:t xml:space="preserve">from the prescriber or from </w:t>
      </w:r>
      <w:r>
        <w:t>their nominated</w:t>
      </w:r>
      <w:r w:rsidR="0058566F">
        <w:t xml:space="preserve"> </w:t>
      </w:r>
      <w:r>
        <w:t xml:space="preserve">pharmacy. Using </w:t>
      </w:r>
      <w:r w:rsidR="00F21396">
        <w:t>either</w:t>
      </w:r>
      <w:r>
        <w:t xml:space="preserve"> of these options reduces the opportunity for fraudulent activity to occur involving a genuine prescription form.</w:t>
      </w:r>
    </w:p>
    <w:p w14:paraId="7EE17926" w14:textId="77777777" w:rsidR="0058566F" w:rsidRDefault="0058566F" w:rsidP="00B126EE"/>
    <w:p w14:paraId="2AF198D9" w14:textId="77777777" w:rsidR="00F21396" w:rsidRDefault="00F21396" w:rsidP="00B126EE">
      <w:pPr>
        <w:rPr>
          <w:color w:val="000000" w:themeColor="text1"/>
        </w:rPr>
      </w:pPr>
      <w:hyperlink r:id="rId332" w:history="1">
        <w:r w:rsidRPr="00F21396">
          <w:rPr>
            <w:rStyle w:val="Hyperlink"/>
            <w:rFonts w:cstheme="minorBidi"/>
          </w:rPr>
          <w:t>NHS Counter Fraud Authority Guidance</w:t>
        </w:r>
      </w:hyperlink>
      <w:r>
        <w:rPr>
          <w:color w:val="000000" w:themeColor="text1"/>
        </w:rPr>
        <w:t xml:space="preserve"> states that posting prescriptions</w:t>
      </w:r>
      <w:r w:rsidR="004F4C78">
        <w:rPr>
          <w:color w:val="000000" w:themeColor="text1"/>
        </w:rPr>
        <w:t xml:space="preserve"> </w:t>
      </w:r>
      <w:r>
        <w:rPr>
          <w:color w:val="000000" w:themeColor="text1"/>
        </w:rPr>
        <w:t>should only be carried out in exceptional circumstances following a risk assessment.  This should include a process with established checks, to ensure that as far as possible, that the prescription actually reaches the intended recipient.</w:t>
      </w:r>
    </w:p>
    <w:p w14:paraId="118181FE" w14:textId="77777777" w:rsidR="00F21396" w:rsidRDefault="00F21396" w:rsidP="00B126EE">
      <w:pPr>
        <w:rPr>
          <w:color w:val="000000" w:themeColor="text1"/>
        </w:rPr>
      </w:pPr>
    </w:p>
    <w:p w14:paraId="3064B9DA" w14:textId="77777777" w:rsidR="004F4C78" w:rsidRDefault="00F21396" w:rsidP="00B126EE">
      <w:pPr>
        <w:rPr>
          <w:color w:val="000000" w:themeColor="text1"/>
        </w:rPr>
      </w:pPr>
      <w:r>
        <w:rPr>
          <w:color w:val="000000" w:themeColor="text1"/>
        </w:rPr>
        <w:t>Where all other options have been exhausted and t</w:t>
      </w:r>
      <w:r w:rsidR="00B6025C" w:rsidRPr="0058566F">
        <w:rPr>
          <w:color w:val="000000" w:themeColor="text1"/>
        </w:rPr>
        <w:t xml:space="preserve">he only option available </w:t>
      </w:r>
      <w:r>
        <w:rPr>
          <w:color w:val="000000" w:themeColor="text1"/>
        </w:rPr>
        <w:t xml:space="preserve">is to post the </w:t>
      </w:r>
      <w:r w:rsidR="00B6025C" w:rsidRPr="0058566F">
        <w:rPr>
          <w:color w:val="000000" w:themeColor="text1"/>
        </w:rPr>
        <w:t>prescription</w:t>
      </w:r>
      <w:r w:rsidR="0058566F" w:rsidRPr="0058566F">
        <w:rPr>
          <w:color w:val="000000" w:themeColor="text1"/>
        </w:rPr>
        <w:t xml:space="preserve">, </w:t>
      </w:r>
      <w:r>
        <w:rPr>
          <w:color w:val="000000" w:themeColor="text1"/>
        </w:rPr>
        <w:t>a postal service with tracking information must be used in all circumstances and the item must be signed for at the point of delivery to ensure it can be traced in the event it was not received by the intended recipient.</w:t>
      </w:r>
    </w:p>
    <w:p w14:paraId="04BA4FA5" w14:textId="77777777" w:rsidR="000F7A48" w:rsidRDefault="000F7A48" w:rsidP="00B126EE">
      <w:pPr>
        <w:rPr>
          <w:color w:val="000000" w:themeColor="text1"/>
        </w:rPr>
      </w:pPr>
    </w:p>
    <w:p w14:paraId="3B5BA513" w14:textId="59C62FBE" w:rsidR="000F7A48" w:rsidRDefault="000F7A48" w:rsidP="00B126EE">
      <w:pPr>
        <w:rPr>
          <w:color w:val="000000" w:themeColor="text1"/>
        </w:rPr>
      </w:pPr>
      <w:r>
        <w:rPr>
          <w:color w:val="000000" w:themeColor="text1"/>
        </w:rPr>
        <w:t xml:space="preserve">Any area </w:t>
      </w:r>
      <w:r w:rsidR="002712E5">
        <w:rPr>
          <w:color w:val="000000" w:themeColor="text1"/>
        </w:rPr>
        <w:t xml:space="preserve">using the postal method of sending prescriptions must have a standard operating procedure in place </w:t>
      </w:r>
      <w:r w:rsidR="00114B64">
        <w:rPr>
          <w:color w:val="000000" w:themeColor="text1"/>
        </w:rPr>
        <w:t>which has been</w:t>
      </w:r>
      <w:r w:rsidR="002712E5">
        <w:rPr>
          <w:color w:val="000000" w:themeColor="text1"/>
        </w:rPr>
        <w:t xml:space="preserve"> agreed with the Medicines Management team. This </w:t>
      </w:r>
      <w:r w:rsidR="00014251">
        <w:rPr>
          <w:color w:val="000000" w:themeColor="text1"/>
        </w:rPr>
        <w:t>SOP must outline clear responsibilities including assigning a member of staff to follow up and confirm that prescriptions have reached the intended recipient.</w:t>
      </w:r>
    </w:p>
    <w:p w14:paraId="233AAC1A" w14:textId="77777777" w:rsidR="004F4C78" w:rsidRDefault="004F4C78" w:rsidP="00B126EE">
      <w:pPr>
        <w:rPr>
          <w:color w:val="000000" w:themeColor="text1"/>
        </w:rPr>
      </w:pPr>
    </w:p>
    <w:p w14:paraId="1CE91500" w14:textId="53542CFC" w:rsidR="004F4C78" w:rsidRDefault="00F21396" w:rsidP="00B126EE">
      <w:pPr>
        <w:rPr>
          <w:color w:val="000000" w:themeColor="text1"/>
        </w:rPr>
      </w:pPr>
      <w:r>
        <w:rPr>
          <w:color w:val="000000" w:themeColor="text1"/>
        </w:rPr>
        <w:t xml:space="preserve">In all cases, the patients address </w:t>
      </w:r>
      <w:r w:rsidR="009740BB">
        <w:rPr>
          <w:color w:val="000000" w:themeColor="text1"/>
        </w:rPr>
        <w:t xml:space="preserve">or confirmation of Community Pharmacy </w:t>
      </w:r>
      <w:r>
        <w:rPr>
          <w:color w:val="000000" w:themeColor="text1"/>
        </w:rPr>
        <w:t>must be checked in advance of posting the prescription and a reconciliation check must be made to ensure that the intended patient received the prescription form.</w:t>
      </w:r>
    </w:p>
    <w:p w14:paraId="34D75347" w14:textId="77777777" w:rsidR="004F4C78" w:rsidRDefault="004F4C78" w:rsidP="00B126EE">
      <w:pPr>
        <w:rPr>
          <w:color w:val="000000" w:themeColor="text1"/>
        </w:rPr>
      </w:pPr>
    </w:p>
    <w:p w14:paraId="43A2A010" w14:textId="77777777" w:rsidR="004F4C78" w:rsidRDefault="00F21396" w:rsidP="00B126EE">
      <w:pPr>
        <w:rPr>
          <w:color w:val="000000" w:themeColor="text1"/>
        </w:rPr>
      </w:pPr>
      <w:r>
        <w:rPr>
          <w:color w:val="000000" w:themeColor="text1"/>
        </w:rPr>
        <w:t>The contents of the package/envelope should not be easily identified and a return address must be provided for us</w:t>
      </w:r>
      <w:r w:rsidR="00B34496">
        <w:rPr>
          <w:color w:val="000000" w:themeColor="text1"/>
        </w:rPr>
        <w:t>e</w:t>
      </w:r>
      <w:r>
        <w:rPr>
          <w:color w:val="000000" w:themeColor="text1"/>
        </w:rPr>
        <w:t xml:space="preserve"> in the event that the item cannot be delivered.</w:t>
      </w:r>
    </w:p>
    <w:p w14:paraId="50E35469" w14:textId="77777777" w:rsidR="004F4C78" w:rsidRDefault="004F4C78" w:rsidP="00B126EE">
      <w:pPr>
        <w:rPr>
          <w:color w:val="000000" w:themeColor="text1"/>
        </w:rPr>
      </w:pPr>
    </w:p>
    <w:p w14:paraId="3C2A2EBD" w14:textId="77777777" w:rsidR="00F21396" w:rsidRDefault="00F21396" w:rsidP="00B126EE">
      <w:pPr>
        <w:rPr>
          <w:color w:val="000000" w:themeColor="text1"/>
        </w:rPr>
      </w:pPr>
      <w:r>
        <w:rPr>
          <w:color w:val="000000" w:themeColor="text1"/>
        </w:rPr>
        <w:t>The following records must also be kept:</w:t>
      </w:r>
    </w:p>
    <w:p w14:paraId="394FE665" w14:textId="77777777" w:rsidR="004F4C78" w:rsidRDefault="004F4C78" w:rsidP="00B126EE">
      <w:pPr>
        <w:rPr>
          <w:color w:val="000000" w:themeColor="text1"/>
        </w:rPr>
      </w:pPr>
    </w:p>
    <w:p w14:paraId="49469372" w14:textId="77777777" w:rsidR="00F21396" w:rsidRDefault="00F21396">
      <w:pPr>
        <w:pStyle w:val="ListParagraph"/>
        <w:numPr>
          <w:ilvl w:val="0"/>
          <w:numId w:val="118"/>
        </w:numPr>
        <w:rPr>
          <w:color w:val="000000" w:themeColor="text1"/>
        </w:rPr>
      </w:pPr>
      <w:r>
        <w:rPr>
          <w:color w:val="000000" w:themeColor="text1"/>
        </w:rPr>
        <w:t>Confirmation that the patient is aware that the prescription is going to be posted and has provided consent for this to happen.</w:t>
      </w:r>
    </w:p>
    <w:p w14:paraId="339365B0" w14:textId="77777777" w:rsidR="003F02EE" w:rsidRDefault="003F02EE">
      <w:pPr>
        <w:pStyle w:val="ListParagraph"/>
        <w:numPr>
          <w:ilvl w:val="0"/>
          <w:numId w:val="118"/>
        </w:numPr>
        <w:rPr>
          <w:color w:val="000000" w:themeColor="text1"/>
        </w:rPr>
      </w:pPr>
      <w:r>
        <w:rPr>
          <w:color w:val="000000" w:themeColor="text1"/>
        </w:rPr>
        <w:lastRenderedPageBreak/>
        <w:t>Confirmation that the delivery address has been checked and is correct.</w:t>
      </w:r>
    </w:p>
    <w:p w14:paraId="38B0F2A5" w14:textId="77777777" w:rsidR="00F21396" w:rsidRDefault="00F21396">
      <w:pPr>
        <w:pStyle w:val="ListParagraph"/>
        <w:numPr>
          <w:ilvl w:val="0"/>
          <w:numId w:val="118"/>
        </w:numPr>
        <w:rPr>
          <w:color w:val="000000" w:themeColor="text1"/>
        </w:rPr>
      </w:pPr>
      <w:r>
        <w:rPr>
          <w:color w:val="000000" w:themeColor="text1"/>
        </w:rPr>
        <w:t>The exceptional reason for posting the prescription form</w:t>
      </w:r>
    </w:p>
    <w:p w14:paraId="77597862" w14:textId="77777777" w:rsidR="00F21396" w:rsidRDefault="00F21396">
      <w:pPr>
        <w:pStyle w:val="ListParagraph"/>
        <w:numPr>
          <w:ilvl w:val="0"/>
          <w:numId w:val="118"/>
        </w:numPr>
        <w:rPr>
          <w:color w:val="000000" w:themeColor="text1"/>
        </w:rPr>
      </w:pPr>
      <w:r>
        <w:rPr>
          <w:color w:val="000000" w:themeColor="text1"/>
        </w:rPr>
        <w:t xml:space="preserve">The serial number of the prescription form </w:t>
      </w:r>
    </w:p>
    <w:p w14:paraId="3E6C3CA4" w14:textId="77777777" w:rsidR="00F21396" w:rsidRDefault="00F21396">
      <w:pPr>
        <w:pStyle w:val="ListParagraph"/>
        <w:numPr>
          <w:ilvl w:val="0"/>
          <w:numId w:val="118"/>
        </w:numPr>
        <w:rPr>
          <w:color w:val="000000" w:themeColor="text1"/>
        </w:rPr>
      </w:pPr>
      <w:r>
        <w:rPr>
          <w:color w:val="000000" w:themeColor="text1"/>
        </w:rPr>
        <w:t>The date the prescription form was posted and the expected date of delivery.</w:t>
      </w:r>
    </w:p>
    <w:p w14:paraId="595F2EED" w14:textId="77777777" w:rsidR="00F21396" w:rsidRDefault="00F21396">
      <w:pPr>
        <w:pStyle w:val="ListParagraph"/>
        <w:numPr>
          <w:ilvl w:val="0"/>
          <w:numId w:val="118"/>
        </w:numPr>
        <w:rPr>
          <w:color w:val="000000" w:themeColor="text1"/>
        </w:rPr>
      </w:pPr>
      <w:r>
        <w:rPr>
          <w:color w:val="000000" w:themeColor="text1"/>
        </w:rPr>
        <w:t>The name and address of the recipient</w:t>
      </w:r>
    </w:p>
    <w:p w14:paraId="339821A6" w14:textId="77777777" w:rsidR="00F21396" w:rsidRDefault="00F21396">
      <w:pPr>
        <w:pStyle w:val="ListParagraph"/>
        <w:numPr>
          <w:ilvl w:val="0"/>
          <w:numId w:val="118"/>
        </w:numPr>
        <w:rPr>
          <w:color w:val="000000" w:themeColor="text1"/>
        </w:rPr>
      </w:pPr>
      <w:r>
        <w:rPr>
          <w:color w:val="000000" w:themeColor="text1"/>
        </w:rPr>
        <w:t>The name, profession and professional registration number of the prescriber</w:t>
      </w:r>
    </w:p>
    <w:p w14:paraId="6E4FB831" w14:textId="77777777" w:rsidR="00F21396" w:rsidRDefault="00F21396">
      <w:pPr>
        <w:pStyle w:val="ListParagraph"/>
        <w:numPr>
          <w:ilvl w:val="0"/>
          <w:numId w:val="118"/>
        </w:numPr>
        <w:rPr>
          <w:color w:val="000000" w:themeColor="text1"/>
        </w:rPr>
      </w:pPr>
      <w:r>
        <w:rPr>
          <w:color w:val="000000" w:themeColor="text1"/>
        </w:rPr>
        <w:t>Details of the items prescribed including drug name, dose, formulation and quantity.</w:t>
      </w:r>
    </w:p>
    <w:p w14:paraId="035A164F" w14:textId="77777777" w:rsidR="00F21396" w:rsidRDefault="00F21396">
      <w:pPr>
        <w:pStyle w:val="ListParagraph"/>
        <w:numPr>
          <w:ilvl w:val="0"/>
          <w:numId w:val="118"/>
        </w:numPr>
        <w:rPr>
          <w:color w:val="000000" w:themeColor="text1"/>
        </w:rPr>
      </w:pPr>
      <w:r>
        <w:rPr>
          <w:color w:val="000000" w:themeColor="text1"/>
        </w:rPr>
        <w:t>The date that the reconciliation check was carried out and confirmation that the prescription form was safely and securely received</w:t>
      </w:r>
      <w:r w:rsidR="003F02EE">
        <w:rPr>
          <w:color w:val="000000" w:themeColor="text1"/>
        </w:rPr>
        <w:t xml:space="preserve"> by the intended recipient</w:t>
      </w:r>
      <w:r>
        <w:rPr>
          <w:color w:val="000000" w:themeColor="text1"/>
        </w:rPr>
        <w:t>.</w:t>
      </w:r>
    </w:p>
    <w:p w14:paraId="32167465" w14:textId="77777777" w:rsidR="00F21396" w:rsidRDefault="00F21396" w:rsidP="00B126EE">
      <w:pPr>
        <w:rPr>
          <w:color w:val="000000" w:themeColor="text1"/>
        </w:rPr>
      </w:pPr>
    </w:p>
    <w:p w14:paraId="227C1A2A" w14:textId="77777777" w:rsidR="00F21396" w:rsidRDefault="00F21396" w:rsidP="00B126EE">
      <w:pPr>
        <w:rPr>
          <w:color w:val="000000" w:themeColor="text1"/>
        </w:rPr>
      </w:pPr>
      <w:r>
        <w:rPr>
          <w:color w:val="000000" w:themeColor="text1"/>
        </w:rPr>
        <w:t>In the event that the patient reports non receipt of the prescription form, this must be escalated immediately to the Chief Pharmacist and Counter Fraud Specialist.</w:t>
      </w:r>
    </w:p>
    <w:p w14:paraId="0E047E13" w14:textId="77777777" w:rsidR="00F21396" w:rsidRDefault="00F21396" w:rsidP="00B126EE">
      <w:pPr>
        <w:rPr>
          <w:color w:val="000000" w:themeColor="text1"/>
        </w:rPr>
      </w:pPr>
    </w:p>
    <w:p w14:paraId="5D6556F2" w14:textId="77777777" w:rsidR="00DA2F89" w:rsidRDefault="00F21396" w:rsidP="00B126EE">
      <w:pPr>
        <w:rPr>
          <w:color w:val="000000" w:themeColor="text1"/>
        </w:rPr>
      </w:pPr>
      <w:r>
        <w:rPr>
          <w:color w:val="000000" w:themeColor="text1"/>
        </w:rPr>
        <w:t xml:space="preserve">PTHB services are required to submit details to the Chief Pharmacist (via: </w:t>
      </w:r>
      <w:hyperlink r:id="rId333" w:history="1">
        <w:r w:rsidRPr="0007143F">
          <w:rPr>
            <w:rStyle w:val="Hyperlink"/>
            <w:rFonts w:cstheme="minorBidi"/>
          </w:rPr>
          <w:t>info.medicinesmanagement.powys@wales.nhs.uk</w:t>
        </w:r>
      </w:hyperlink>
      <w:r>
        <w:rPr>
          <w:color w:val="000000" w:themeColor="text1"/>
        </w:rPr>
        <w:t>) of all situations where it has been necessary to post prescription forms.  All cases will be subject to audit to ensure compliance with the policy.</w:t>
      </w:r>
    </w:p>
    <w:p w14:paraId="13C57D06" w14:textId="77777777" w:rsidR="004F4C78" w:rsidRPr="002E0CDA" w:rsidRDefault="004F4C78" w:rsidP="004F4C78">
      <w:pPr>
        <w:jc w:val="both"/>
        <w:rPr>
          <w:color w:val="000000" w:themeColor="text1"/>
        </w:rPr>
      </w:pPr>
    </w:p>
    <w:p w14:paraId="1A5A135E" w14:textId="77777777" w:rsidR="000F2E54" w:rsidRPr="000F2E54" w:rsidRDefault="000F2E54" w:rsidP="00C1435C">
      <w:pPr>
        <w:pStyle w:val="Heading2"/>
      </w:pPr>
      <w:bookmarkStart w:id="348" w:name="_Toc195515682"/>
      <w:r w:rsidRPr="000F2E54">
        <w:t xml:space="preserve">Destruction and disposal </w:t>
      </w:r>
      <w:r w:rsidR="00DA2F89">
        <w:t>of Prescription Pads</w:t>
      </w:r>
      <w:bookmarkEnd w:id="348"/>
    </w:p>
    <w:p w14:paraId="0CA5BBDE" w14:textId="77777777" w:rsidR="00B6025C" w:rsidRDefault="00B6025C" w:rsidP="00C1435C">
      <w:pPr>
        <w:pStyle w:val="BodyTextIndent"/>
        <w:ind w:left="0"/>
        <w:jc w:val="left"/>
        <w:rPr>
          <w:szCs w:val="24"/>
        </w:rPr>
      </w:pPr>
    </w:p>
    <w:p w14:paraId="4D24E866" w14:textId="77777777" w:rsidR="000F2E54" w:rsidRDefault="000F2E54" w:rsidP="00C1435C">
      <w:pPr>
        <w:pStyle w:val="BodyTextIndent"/>
        <w:ind w:left="0"/>
        <w:jc w:val="left"/>
        <w:rPr>
          <w:szCs w:val="24"/>
        </w:rPr>
      </w:pPr>
      <w:r w:rsidRPr="000F2E54">
        <w:rPr>
          <w:szCs w:val="24"/>
        </w:rPr>
        <w:t>New prescription forms should not be issued to prescribers who have left or</w:t>
      </w:r>
      <w:r w:rsidR="00B6025C">
        <w:rPr>
          <w:szCs w:val="24"/>
        </w:rPr>
        <w:t xml:space="preserve"> </w:t>
      </w:r>
      <w:r w:rsidRPr="000F2E54">
        <w:rPr>
          <w:szCs w:val="24"/>
        </w:rPr>
        <w:t xml:space="preserve">moved employment or who have been suspended from prescribing </w:t>
      </w:r>
      <w:r w:rsidR="00DA2F89" w:rsidRPr="000F2E54">
        <w:rPr>
          <w:szCs w:val="24"/>
        </w:rPr>
        <w:t xml:space="preserve">duties, </w:t>
      </w:r>
      <w:r w:rsidR="00DA2F89">
        <w:rPr>
          <w:szCs w:val="24"/>
        </w:rPr>
        <w:t>and</w:t>
      </w:r>
      <w:r w:rsidRPr="000F2E54">
        <w:rPr>
          <w:szCs w:val="24"/>
        </w:rPr>
        <w:t xml:space="preserve"> all unused prescription forms relating to that prescriber should be recovered and securely destroyed.</w:t>
      </w:r>
    </w:p>
    <w:p w14:paraId="1BF4661A" w14:textId="77777777" w:rsidR="00DA2F89" w:rsidRDefault="00DA2F89" w:rsidP="00C1435C">
      <w:pPr>
        <w:pStyle w:val="BodyTextIndent"/>
        <w:ind w:left="0"/>
        <w:jc w:val="left"/>
        <w:rPr>
          <w:szCs w:val="24"/>
        </w:rPr>
      </w:pPr>
    </w:p>
    <w:p w14:paraId="09FDAD25" w14:textId="77777777" w:rsidR="00B6025C" w:rsidRDefault="00B6025C" w:rsidP="00C1435C">
      <w:pPr>
        <w:pStyle w:val="BodyTextIndent"/>
        <w:ind w:left="0"/>
        <w:jc w:val="left"/>
        <w:rPr>
          <w:szCs w:val="24"/>
        </w:rPr>
      </w:pPr>
      <w:r>
        <w:rPr>
          <w:szCs w:val="24"/>
        </w:rPr>
        <w:t xml:space="preserve">Individual prescribers and their line managers must ensure that the </w:t>
      </w:r>
      <w:r w:rsidR="00DA2F89">
        <w:rPr>
          <w:szCs w:val="24"/>
        </w:rPr>
        <w:t xml:space="preserve">Medicines Management </w:t>
      </w:r>
      <w:r>
        <w:rPr>
          <w:szCs w:val="24"/>
        </w:rPr>
        <w:t xml:space="preserve">Team </w:t>
      </w:r>
      <w:r w:rsidR="00F21396">
        <w:rPr>
          <w:szCs w:val="24"/>
        </w:rPr>
        <w:t>is</w:t>
      </w:r>
      <w:r>
        <w:rPr>
          <w:szCs w:val="24"/>
        </w:rPr>
        <w:t xml:space="preserve"> </w:t>
      </w:r>
      <w:r w:rsidR="00F21396">
        <w:rPr>
          <w:szCs w:val="24"/>
        </w:rPr>
        <w:t xml:space="preserve">notified </w:t>
      </w:r>
      <w:r>
        <w:rPr>
          <w:szCs w:val="24"/>
        </w:rPr>
        <w:t>if a prescriber (including locums) is leaving</w:t>
      </w:r>
      <w:r w:rsidR="00F21396">
        <w:rPr>
          <w:szCs w:val="24"/>
        </w:rPr>
        <w:t>/has left</w:t>
      </w:r>
      <w:r>
        <w:rPr>
          <w:szCs w:val="24"/>
        </w:rPr>
        <w:t xml:space="preserve"> the organisation or otherwise ceasing prescribing duties. The M</w:t>
      </w:r>
      <w:r w:rsidR="00F21396">
        <w:rPr>
          <w:szCs w:val="24"/>
        </w:rPr>
        <w:t xml:space="preserve">edicines </w:t>
      </w:r>
      <w:r>
        <w:rPr>
          <w:szCs w:val="24"/>
        </w:rPr>
        <w:t>M</w:t>
      </w:r>
      <w:r w:rsidR="00F21396">
        <w:rPr>
          <w:szCs w:val="24"/>
        </w:rPr>
        <w:t>anagement</w:t>
      </w:r>
      <w:r>
        <w:rPr>
          <w:szCs w:val="24"/>
        </w:rPr>
        <w:t xml:space="preserve"> team will arrange secure collection of any remaining prescription pad forms.</w:t>
      </w:r>
    </w:p>
    <w:p w14:paraId="63E812AC" w14:textId="77777777" w:rsidR="00DA2F89" w:rsidRDefault="00DA2F89" w:rsidP="00C1435C">
      <w:pPr>
        <w:pStyle w:val="BodyTextIndent"/>
        <w:ind w:left="0"/>
        <w:jc w:val="left"/>
        <w:rPr>
          <w:szCs w:val="24"/>
        </w:rPr>
      </w:pPr>
    </w:p>
    <w:p w14:paraId="59212D18" w14:textId="77777777" w:rsidR="00B6025C" w:rsidRDefault="00B6025C" w:rsidP="00C1435C">
      <w:pPr>
        <w:pStyle w:val="BodyTextIndent"/>
        <w:ind w:left="0"/>
        <w:jc w:val="left"/>
        <w:rPr>
          <w:szCs w:val="24"/>
        </w:rPr>
      </w:pPr>
      <w:r>
        <w:rPr>
          <w:szCs w:val="24"/>
        </w:rPr>
        <w:t xml:space="preserve">The </w:t>
      </w:r>
      <w:r w:rsidR="00DA2F89">
        <w:rPr>
          <w:szCs w:val="24"/>
        </w:rPr>
        <w:t>Medicines Management</w:t>
      </w:r>
      <w:r>
        <w:rPr>
          <w:szCs w:val="24"/>
        </w:rPr>
        <w:t xml:space="preserve"> Team will liaise with the Workforce team every </w:t>
      </w:r>
      <w:r w:rsidRPr="004F4C78">
        <w:rPr>
          <w:color w:val="000000" w:themeColor="text1"/>
          <w:szCs w:val="24"/>
        </w:rPr>
        <w:t>quarter</w:t>
      </w:r>
      <w:r>
        <w:rPr>
          <w:szCs w:val="24"/>
        </w:rPr>
        <w:t xml:space="preserve"> to ensure that individuals with prescribing status are still in post and remain authorised to prescribe.</w:t>
      </w:r>
    </w:p>
    <w:p w14:paraId="68CBDF09" w14:textId="77777777" w:rsidR="00DA2F89" w:rsidRDefault="00DA2F89" w:rsidP="00C1435C">
      <w:pPr>
        <w:pStyle w:val="BodyTextIndent"/>
        <w:ind w:left="0"/>
        <w:jc w:val="left"/>
        <w:rPr>
          <w:szCs w:val="24"/>
        </w:rPr>
      </w:pPr>
    </w:p>
    <w:p w14:paraId="70385CFE" w14:textId="77777777" w:rsidR="0049499A" w:rsidRDefault="004F4C78" w:rsidP="00C1435C">
      <w:pPr>
        <w:pStyle w:val="BodyTextIndent"/>
        <w:ind w:left="0"/>
        <w:jc w:val="left"/>
        <w:rPr>
          <w:szCs w:val="24"/>
        </w:rPr>
      </w:pPr>
      <w:r>
        <w:rPr>
          <w:szCs w:val="24"/>
        </w:rPr>
        <w:t>Secure return of p</w:t>
      </w:r>
      <w:r w:rsidR="00B6025C" w:rsidRPr="00B6025C">
        <w:rPr>
          <w:szCs w:val="24"/>
        </w:rPr>
        <w:t xml:space="preserve">ersonalised forms which are no longer in use </w:t>
      </w:r>
      <w:r>
        <w:rPr>
          <w:szCs w:val="24"/>
        </w:rPr>
        <w:t xml:space="preserve">must be arranged with the Medicines Management team. The Medicines Management team will </w:t>
      </w:r>
      <w:r w:rsidR="00B6025C" w:rsidRPr="00B6025C">
        <w:rPr>
          <w:szCs w:val="24"/>
        </w:rPr>
        <w:t>securely destroy</w:t>
      </w:r>
      <w:r>
        <w:rPr>
          <w:szCs w:val="24"/>
        </w:rPr>
        <w:t xml:space="preserve"> the prescriptions</w:t>
      </w:r>
      <w:r w:rsidR="00B6025C" w:rsidRPr="00B6025C">
        <w:rPr>
          <w:szCs w:val="24"/>
        </w:rPr>
        <w:t xml:space="preserve"> (e.g. by shredding) before being put into confidential waste, with </w:t>
      </w:r>
      <w:r w:rsidR="00B6025C">
        <w:rPr>
          <w:szCs w:val="24"/>
        </w:rPr>
        <w:t xml:space="preserve">a log kept of the </w:t>
      </w:r>
      <w:r w:rsidR="00B6025C" w:rsidRPr="00B6025C">
        <w:rPr>
          <w:szCs w:val="24"/>
        </w:rPr>
        <w:lastRenderedPageBreak/>
        <w:t xml:space="preserve">serial number of the forms destroyed. </w:t>
      </w:r>
      <w:r w:rsidR="00B6025C" w:rsidRPr="00DA2F89">
        <w:rPr>
          <w:color w:val="000000" w:themeColor="text1"/>
          <w:szCs w:val="24"/>
        </w:rPr>
        <w:t xml:space="preserve">Best practice </w:t>
      </w:r>
      <w:r>
        <w:rPr>
          <w:color w:val="000000" w:themeColor="text1"/>
          <w:szCs w:val="24"/>
        </w:rPr>
        <w:t>requires</w:t>
      </w:r>
      <w:r w:rsidR="00B6025C" w:rsidRPr="00DA2F89">
        <w:rPr>
          <w:color w:val="000000" w:themeColor="text1"/>
          <w:szCs w:val="24"/>
        </w:rPr>
        <w:t xml:space="preserve"> these prescription forms </w:t>
      </w:r>
      <w:r>
        <w:rPr>
          <w:color w:val="000000" w:themeColor="text1"/>
          <w:szCs w:val="24"/>
        </w:rPr>
        <w:t xml:space="preserve">are retained </w:t>
      </w:r>
      <w:r w:rsidR="00B6025C" w:rsidRPr="00DA2F89">
        <w:rPr>
          <w:color w:val="000000" w:themeColor="text1"/>
          <w:szCs w:val="24"/>
        </w:rPr>
        <w:t xml:space="preserve">for local auditing purposes for a short period </w:t>
      </w:r>
      <w:r w:rsidR="00D86701" w:rsidRPr="00DA2F89">
        <w:rPr>
          <w:color w:val="000000" w:themeColor="text1"/>
          <w:szCs w:val="24"/>
        </w:rPr>
        <w:t xml:space="preserve">(3 months) </w:t>
      </w:r>
      <w:r w:rsidR="00B6025C" w:rsidRPr="00DA2F89">
        <w:rPr>
          <w:color w:val="000000" w:themeColor="text1"/>
          <w:szCs w:val="24"/>
        </w:rPr>
        <w:t>prior to destruction.</w:t>
      </w:r>
      <w:r w:rsidR="00B6025C" w:rsidRPr="00B6025C">
        <w:rPr>
          <w:color w:val="FF0000"/>
          <w:szCs w:val="24"/>
        </w:rPr>
        <w:t xml:space="preserve"> </w:t>
      </w:r>
      <w:r w:rsidR="00B6025C" w:rsidRPr="00B6025C">
        <w:rPr>
          <w:szCs w:val="24"/>
        </w:rPr>
        <w:t xml:space="preserve">The destruction of the forms </w:t>
      </w:r>
      <w:r>
        <w:rPr>
          <w:szCs w:val="24"/>
        </w:rPr>
        <w:t>will</w:t>
      </w:r>
      <w:r w:rsidR="00B6025C" w:rsidRPr="00B6025C">
        <w:rPr>
          <w:szCs w:val="24"/>
        </w:rPr>
        <w:t xml:space="preserve"> be witnessed by </w:t>
      </w:r>
      <w:r>
        <w:rPr>
          <w:szCs w:val="24"/>
        </w:rPr>
        <w:t xml:space="preserve">a second </w:t>
      </w:r>
      <w:r w:rsidR="00B6025C" w:rsidRPr="00B6025C">
        <w:rPr>
          <w:szCs w:val="24"/>
        </w:rPr>
        <w:t xml:space="preserve">member of </w:t>
      </w:r>
      <w:r>
        <w:rPr>
          <w:szCs w:val="24"/>
        </w:rPr>
        <w:t xml:space="preserve">Medicines Management </w:t>
      </w:r>
      <w:r w:rsidR="00B6025C" w:rsidRPr="00B6025C">
        <w:rPr>
          <w:szCs w:val="24"/>
        </w:rPr>
        <w:t>staff.</w:t>
      </w:r>
      <w:r w:rsidR="0049499A">
        <w:rPr>
          <w:szCs w:val="24"/>
        </w:rPr>
        <w:t xml:space="preserve"> </w:t>
      </w:r>
    </w:p>
    <w:p w14:paraId="3D547EB9" w14:textId="77777777" w:rsidR="0049499A" w:rsidRDefault="0049499A" w:rsidP="002E0CDA">
      <w:pPr>
        <w:pStyle w:val="BodyTextIndent"/>
        <w:ind w:left="0"/>
        <w:rPr>
          <w:szCs w:val="24"/>
        </w:rPr>
      </w:pPr>
    </w:p>
    <w:p w14:paraId="6D8E622F" w14:textId="4152EF6F" w:rsidR="00B6025C" w:rsidRPr="00D86701" w:rsidRDefault="00B6025C" w:rsidP="00EA2B5F">
      <w:pPr>
        <w:pStyle w:val="BodyTextIndent"/>
        <w:ind w:left="0"/>
        <w:jc w:val="left"/>
        <w:rPr>
          <w:szCs w:val="24"/>
        </w:rPr>
      </w:pPr>
      <w:r w:rsidRPr="0049499A">
        <w:rPr>
          <w:color w:val="000000" w:themeColor="text1"/>
          <w:szCs w:val="24"/>
        </w:rPr>
        <w:t>Records of forms destroyed should be kept in accordance with local record and retention policies</w:t>
      </w:r>
      <w:r w:rsidR="00D86701" w:rsidRPr="0049499A">
        <w:rPr>
          <w:color w:val="000000" w:themeColor="text1"/>
          <w:szCs w:val="24"/>
        </w:rPr>
        <w:t xml:space="preserve"> – currently 3 years is recommended (</w:t>
      </w:r>
      <w:hyperlink r:id="rId334" w:history="1">
        <w:r w:rsidR="000E3739" w:rsidRPr="000E3739">
          <w:rPr>
            <w:rStyle w:val="Hyperlink"/>
            <w:rFonts w:cstheme="minorBidi"/>
          </w:rPr>
          <w:t>Record keeping – SPS - Specialist Pharmacy Service – The first stop for professional medicines advice</w:t>
        </w:r>
      </w:hyperlink>
      <w:r w:rsidR="00D86701" w:rsidRPr="0049499A">
        <w:rPr>
          <w:color w:val="000000" w:themeColor="text1"/>
          <w:szCs w:val="24"/>
        </w:rPr>
        <w:t>)</w:t>
      </w:r>
      <w:r w:rsidRPr="0049499A">
        <w:rPr>
          <w:color w:val="000000" w:themeColor="text1"/>
          <w:szCs w:val="24"/>
        </w:rPr>
        <w:t>.</w:t>
      </w:r>
    </w:p>
    <w:p w14:paraId="0A59A342" w14:textId="77777777" w:rsidR="000F2E54" w:rsidRDefault="000F2E54" w:rsidP="00EA2B5F">
      <w:pPr>
        <w:pStyle w:val="BodyTextIndent"/>
        <w:ind w:left="709"/>
        <w:jc w:val="left"/>
        <w:rPr>
          <w:szCs w:val="24"/>
          <w:highlight w:val="cyan"/>
        </w:rPr>
      </w:pPr>
    </w:p>
    <w:p w14:paraId="2BD8C9F5" w14:textId="77777777" w:rsidR="00276058" w:rsidRDefault="0049499A" w:rsidP="00EA2B5F">
      <w:pPr>
        <w:pStyle w:val="Heading2"/>
      </w:pPr>
      <w:bookmarkStart w:id="349" w:name="_Toc195515683"/>
      <w:r>
        <w:t>Lost or Stolen Prescription Pads</w:t>
      </w:r>
      <w:bookmarkEnd w:id="349"/>
    </w:p>
    <w:p w14:paraId="36C89193" w14:textId="77777777" w:rsidR="0049499A" w:rsidRPr="0049499A" w:rsidRDefault="0049499A" w:rsidP="00EA2B5F"/>
    <w:p w14:paraId="47857883" w14:textId="77777777" w:rsidR="00C44B29" w:rsidRDefault="00C44B29" w:rsidP="00EA2B5F">
      <w:pPr>
        <w:pStyle w:val="BodyTextIndent"/>
        <w:ind w:left="0"/>
        <w:jc w:val="left"/>
        <w:rPr>
          <w:szCs w:val="24"/>
        </w:rPr>
      </w:pPr>
      <w:r>
        <w:rPr>
          <w:szCs w:val="24"/>
        </w:rPr>
        <w:t>If a prescription pad or any prescription form is thought to be missing every effort should be taken to locate the prescription pad/form, if it is not possible to find:</w:t>
      </w:r>
    </w:p>
    <w:p w14:paraId="666D17B3" w14:textId="77777777" w:rsidR="0049499A" w:rsidRDefault="0049499A" w:rsidP="00EA2B5F">
      <w:pPr>
        <w:pStyle w:val="BodyTextIndent"/>
        <w:ind w:left="0"/>
        <w:jc w:val="left"/>
        <w:rPr>
          <w:szCs w:val="24"/>
        </w:rPr>
      </w:pPr>
    </w:p>
    <w:p w14:paraId="02330D44" w14:textId="77777777" w:rsidR="00C44B29" w:rsidRDefault="00C44B29">
      <w:pPr>
        <w:pStyle w:val="BodyTextIndent"/>
        <w:numPr>
          <w:ilvl w:val="0"/>
          <w:numId w:val="73"/>
        </w:numPr>
        <w:jc w:val="left"/>
        <w:rPr>
          <w:szCs w:val="24"/>
        </w:rPr>
      </w:pPr>
      <w:r>
        <w:rPr>
          <w:szCs w:val="24"/>
        </w:rPr>
        <w:t>Where possible establish the serial number(s) of the pad/form</w:t>
      </w:r>
    </w:p>
    <w:p w14:paraId="7B909801" w14:textId="77777777" w:rsidR="00C44B29" w:rsidRDefault="00C44B29">
      <w:pPr>
        <w:pStyle w:val="BodyTextIndent"/>
        <w:numPr>
          <w:ilvl w:val="0"/>
          <w:numId w:val="73"/>
        </w:numPr>
        <w:jc w:val="left"/>
        <w:rPr>
          <w:szCs w:val="24"/>
        </w:rPr>
      </w:pPr>
      <w:r w:rsidRPr="00C44B29">
        <w:rPr>
          <w:szCs w:val="24"/>
        </w:rPr>
        <w:t>Report to line manager</w:t>
      </w:r>
      <w:r>
        <w:rPr>
          <w:szCs w:val="24"/>
        </w:rPr>
        <w:t>/service lead</w:t>
      </w:r>
      <w:r w:rsidRPr="00C44B29">
        <w:rPr>
          <w:szCs w:val="24"/>
        </w:rPr>
        <w:t>, seek advice from the Medicines Management department:  01874 712641 or on</w:t>
      </w:r>
      <w:r w:rsidR="008506BC">
        <w:rPr>
          <w:szCs w:val="24"/>
        </w:rPr>
        <w:t>-</w:t>
      </w:r>
      <w:r w:rsidRPr="00C44B29">
        <w:rPr>
          <w:szCs w:val="24"/>
        </w:rPr>
        <w:t>call pharmacists if out of hours:</w:t>
      </w:r>
    </w:p>
    <w:p w14:paraId="7524684E" w14:textId="77777777" w:rsidR="00C44B29" w:rsidRDefault="00C44B29">
      <w:pPr>
        <w:pStyle w:val="BodyTextIndent"/>
        <w:numPr>
          <w:ilvl w:val="1"/>
          <w:numId w:val="73"/>
        </w:numPr>
        <w:jc w:val="left"/>
        <w:rPr>
          <w:szCs w:val="24"/>
        </w:rPr>
      </w:pPr>
      <w:r w:rsidRPr="00C44B29">
        <w:rPr>
          <w:szCs w:val="24"/>
        </w:rPr>
        <w:t>Nevill Hall Pharmacy 01873732279 / Weekends and Nights 01873 732732</w:t>
      </w:r>
    </w:p>
    <w:p w14:paraId="10C2788B" w14:textId="77777777" w:rsidR="00C44B29" w:rsidRDefault="00C44B29">
      <w:pPr>
        <w:pStyle w:val="BodyTextIndent"/>
        <w:numPr>
          <w:ilvl w:val="1"/>
          <w:numId w:val="73"/>
        </w:numPr>
        <w:jc w:val="left"/>
        <w:rPr>
          <w:szCs w:val="24"/>
        </w:rPr>
      </w:pPr>
      <w:r w:rsidRPr="00C44B29">
        <w:rPr>
          <w:szCs w:val="24"/>
        </w:rPr>
        <w:t>Bronglais switchboard 01970 623131.</w:t>
      </w:r>
    </w:p>
    <w:p w14:paraId="0F9717E2" w14:textId="77777777" w:rsidR="00C44B29" w:rsidRPr="0049499A" w:rsidRDefault="00C44B29">
      <w:pPr>
        <w:pStyle w:val="BodyTextIndent"/>
        <w:numPr>
          <w:ilvl w:val="0"/>
          <w:numId w:val="73"/>
        </w:numPr>
        <w:jc w:val="left"/>
        <w:rPr>
          <w:szCs w:val="24"/>
        </w:rPr>
      </w:pPr>
      <w:r w:rsidRPr="00C44B29">
        <w:rPr>
          <w:szCs w:val="24"/>
        </w:rPr>
        <w:t>If a prescription</w:t>
      </w:r>
      <w:r>
        <w:rPr>
          <w:szCs w:val="24"/>
        </w:rPr>
        <w:t xml:space="preserve"> is missing with a controlled drug prescribed</w:t>
      </w:r>
      <w:r w:rsidRPr="00C44B29">
        <w:rPr>
          <w:szCs w:val="24"/>
        </w:rPr>
        <w:t xml:space="preserve">, please report to </w:t>
      </w:r>
      <w:r>
        <w:rPr>
          <w:szCs w:val="24"/>
        </w:rPr>
        <w:t xml:space="preserve">the PTHB Controlled Drugs Accountable Officer (CDAO) on 01874 712641 or </w:t>
      </w:r>
      <w:hyperlink r:id="rId335" w:history="1">
        <w:r w:rsidR="0049499A" w:rsidRPr="00573198">
          <w:rPr>
            <w:rStyle w:val="Hyperlink"/>
            <w:rFonts w:cstheme="minorBidi"/>
            <w:szCs w:val="24"/>
          </w:rPr>
          <w:t>Powys.CDAO@wales.nhs.uk</w:t>
        </w:r>
      </w:hyperlink>
      <w:r w:rsidR="0049499A">
        <w:rPr>
          <w:szCs w:val="24"/>
        </w:rPr>
        <w:t xml:space="preserve"> </w:t>
      </w:r>
    </w:p>
    <w:p w14:paraId="327BF319" w14:textId="77777777" w:rsidR="00C44B29" w:rsidRDefault="00C44B29">
      <w:pPr>
        <w:pStyle w:val="BodyTextIndent"/>
        <w:numPr>
          <w:ilvl w:val="0"/>
          <w:numId w:val="73"/>
        </w:numPr>
        <w:jc w:val="left"/>
        <w:rPr>
          <w:szCs w:val="24"/>
        </w:rPr>
      </w:pPr>
      <w:r w:rsidRPr="00C44B29">
        <w:rPr>
          <w:szCs w:val="24"/>
        </w:rPr>
        <w:t>Complete an incident report (Datix). This includes any no harm or near miss incidents</w:t>
      </w:r>
    </w:p>
    <w:p w14:paraId="5829D02F" w14:textId="77777777" w:rsidR="00C44B29" w:rsidRPr="00C44B29" w:rsidRDefault="00C44B29" w:rsidP="00EA2B5F">
      <w:pPr>
        <w:pStyle w:val="BodyTextIndent"/>
        <w:ind w:left="720"/>
        <w:jc w:val="left"/>
        <w:rPr>
          <w:szCs w:val="24"/>
        </w:rPr>
      </w:pPr>
    </w:p>
    <w:p w14:paraId="57248D90" w14:textId="77777777" w:rsidR="00C44B29" w:rsidRDefault="00C44B29" w:rsidP="00EA2B5F">
      <w:pPr>
        <w:pStyle w:val="BodyTextIndent"/>
        <w:ind w:left="0"/>
        <w:jc w:val="left"/>
        <w:rPr>
          <w:szCs w:val="24"/>
        </w:rPr>
      </w:pPr>
      <w:r>
        <w:rPr>
          <w:szCs w:val="24"/>
        </w:rPr>
        <w:t>The Medicines Management team will:</w:t>
      </w:r>
    </w:p>
    <w:p w14:paraId="3057BC22" w14:textId="2F010841" w:rsidR="00C44B29" w:rsidRDefault="00C44B29">
      <w:pPr>
        <w:pStyle w:val="BodyTextIndent"/>
        <w:numPr>
          <w:ilvl w:val="0"/>
          <w:numId w:val="74"/>
        </w:numPr>
        <w:jc w:val="left"/>
        <w:rPr>
          <w:szCs w:val="24"/>
        </w:rPr>
      </w:pPr>
      <w:r>
        <w:rPr>
          <w:szCs w:val="24"/>
        </w:rPr>
        <w:t>Report missing prescriptions</w:t>
      </w:r>
      <w:r w:rsidR="006351C5" w:rsidRPr="006351C5">
        <w:rPr>
          <w:szCs w:val="24"/>
        </w:rPr>
        <w:t xml:space="preserve"> to</w:t>
      </w:r>
      <w:r>
        <w:rPr>
          <w:szCs w:val="24"/>
        </w:rPr>
        <w:t xml:space="preserve"> the</w:t>
      </w:r>
      <w:r w:rsidR="006351C5" w:rsidRPr="006351C5">
        <w:rPr>
          <w:szCs w:val="24"/>
        </w:rPr>
        <w:t xml:space="preserve"> Business Services</w:t>
      </w:r>
      <w:r>
        <w:rPr>
          <w:szCs w:val="24"/>
        </w:rPr>
        <w:t xml:space="preserve"> team on</w:t>
      </w:r>
      <w:r w:rsidR="006351C5" w:rsidRPr="006351C5">
        <w:rPr>
          <w:szCs w:val="24"/>
        </w:rPr>
        <w:t xml:space="preserve"> 01792 8604</w:t>
      </w:r>
      <w:r w:rsidR="00150607">
        <w:rPr>
          <w:szCs w:val="24"/>
        </w:rPr>
        <w:t>1</w:t>
      </w:r>
      <w:r w:rsidR="006351C5" w:rsidRPr="006351C5">
        <w:rPr>
          <w:szCs w:val="24"/>
        </w:rPr>
        <w:t>0</w:t>
      </w:r>
      <w:r>
        <w:rPr>
          <w:szCs w:val="24"/>
        </w:rPr>
        <w:t>. This will send out an alert to local community pharmacies to look out for the prescription</w:t>
      </w:r>
    </w:p>
    <w:p w14:paraId="30D930A1" w14:textId="77777777" w:rsidR="00C44B29" w:rsidRDefault="00C44B29">
      <w:pPr>
        <w:pStyle w:val="BodyTextIndent"/>
        <w:numPr>
          <w:ilvl w:val="0"/>
          <w:numId w:val="74"/>
        </w:numPr>
        <w:jc w:val="left"/>
        <w:rPr>
          <w:szCs w:val="24"/>
        </w:rPr>
      </w:pPr>
      <w:r w:rsidRPr="00C44B29">
        <w:rPr>
          <w:szCs w:val="24"/>
        </w:rPr>
        <w:t>Report to PTHB Counter Fraud Department 07980 701 895</w:t>
      </w:r>
      <w:r>
        <w:rPr>
          <w:szCs w:val="24"/>
        </w:rPr>
        <w:t xml:space="preserve"> if necessary</w:t>
      </w:r>
    </w:p>
    <w:p w14:paraId="172B66E2" w14:textId="77777777" w:rsidR="00931730" w:rsidRPr="00C44B29" w:rsidRDefault="00931730" w:rsidP="00EA2B5F">
      <w:pPr>
        <w:pStyle w:val="BodyTextIndent"/>
        <w:ind w:left="720"/>
        <w:jc w:val="left"/>
        <w:rPr>
          <w:szCs w:val="24"/>
        </w:rPr>
      </w:pPr>
    </w:p>
    <w:p w14:paraId="7716B022" w14:textId="77777777" w:rsidR="00786408" w:rsidRDefault="000F2E54" w:rsidP="00EA2B5F">
      <w:pPr>
        <w:pStyle w:val="Heading2"/>
      </w:pPr>
      <w:bookmarkStart w:id="350" w:name="_Toc195515684"/>
      <w:r>
        <w:t>Finding a Fraudulent Prescription</w:t>
      </w:r>
      <w:bookmarkEnd w:id="350"/>
    </w:p>
    <w:p w14:paraId="3C7005DB" w14:textId="77777777" w:rsidR="000F2E54" w:rsidRDefault="000F2E54" w:rsidP="00EA2B5F">
      <w:pPr>
        <w:pStyle w:val="BodyTextIndent"/>
        <w:ind w:left="0"/>
        <w:jc w:val="left"/>
        <w:rPr>
          <w:szCs w:val="24"/>
        </w:rPr>
      </w:pPr>
    </w:p>
    <w:p w14:paraId="309D85FD" w14:textId="662FEBA1" w:rsidR="000F2E54" w:rsidRDefault="000F2E54" w:rsidP="00EA2B5F">
      <w:pPr>
        <w:pStyle w:val="BodyTextIndent"/>
        <w:ind w:left="0"/>
        <w:jc w:val="left"/>
        <w:rPr>
          <w:szCs w:val="24"/>
        </w:rPr>
      </w:pPr>
      <w:r>
        <w:rPr>
          <w:szCs w:val="24"/>
        </w:rPr>
        <w:t xml:space="preserve">Community Pharmacists may be able to claim a financial reward if they identify a fraudulent prescription. The process is management by the NHS Wales Shared Services and can be found here - </w:t>
      </w:r>
      <w:hyperlink r:id="rId336" w:history="1">
        <w:r w:rsidR="006278E7" w:rsidRPr="006278E7">
          <w:rPr>
            <w:rStyle w:val="Hyperlink"/>
            <w:rFonts w:cstheme="minorBidi"/>
          </w:rPr>
          <w:t>PHARMACY REWARD SCHEME - CLAIM FORM</w:t>
        </w:r>
      </w:hyperlink>
    </w:p>
    <w:p w14:paraId="262A162D" w14:textId="77777777" w:rsidR="0049499A" w:rsidRPr="002002C4" w:rsidRDefault="0049499A" w:rsidP="00EA2B5F">
      <w:pPr>
        <w:pStyle w:val="BodyTextIndent"/>
        <w:ind w:left="0"/>
        <w:jc w:val="left"/>
        <w:rPr>
          <w:szCs w:val="24"/>
        </w:rPr>
      </w:pPr>
    </w:p>
    <w:p w14:paraId="37A178F7" w14:textId="77777777" w:rsidR="00C6012D" w:rsidRPr="002002C4" w:rsidRDefault="00C6012D" w:rsidP="00FF250E">
      <w:pPr>
        <w:pStyle w:val="Heading2"/>
      </w:pPr>
      <w:bookmarkStart w:id="351" w:name="_Toc195515685"/>
      <w:r w:rsidRPr="002002C4">
        <w:lastRenderedPageBreak/>
        <w:t>Controlled Drug Requisition Books and Registers</w:t>
      </w:r>
      <w:bookmarkEnd w:id="351"/>
    </w:p>
    <w:p w14:paraId="48AA738C" w14:textId="77777777" w:rsidR="0049499A" w:rsidRDefault="0049499A" w:rsidP="00FF250E">
      <w:pPr>
        <w:pStyle w:val="BodyTextIndent"/>
        <w:ind w:left="0" w:right="-34"/>
        <w:jc w:val="left"/>
        <w:rPr>
          <w:szCs w:val="24"/>
        </w:rPr>
      </w:pPr>
    </w:p>
    <w:p w14:paraId="4E1F9734" w14:textId="543449DF" w:rsidR="00C6012D" w:rsidRDefault="00C6012D" w:rsidP="00FF250E">
      <w:pPr>
        <w:pStyle w:val="BodyTextIndent"/>
        <w:ind w:left="0" w:right="-34"/>
        <w:jc w:val="left"/>
        <w:rPr>
          <w:szCs w:val="24"/>
        </w:rPr>
      </w:pPr>
      <w:r w:rsidRPr="002002C4">
        <w:rPr>
          <w:szCs w:val="24"/>
        </w:rPr>
        <w:t>All station</w:t>
      </w:r>
      <w:r w:rsidR="003A02BE">
        <w:rPr>
          <w:szCs w:val="24"/>
        </w:rPr>
        <w:t>e</w:t>
      </w:r>
      <w:r w:rsidRPr="002002C4">
        <w:rPr>
          <w:szCs w:val="24"/>
        </w:rPr>
        <w:t>ry relating to controlled drugs is classified as controlled station</w:t>
      </w:r>
      <w:r w:rsidR="00FF250E">
        <w:rPr>
          <w:szCs w:val="24"/>
        </w:rPr>
        <w:t>e</w:t>
      </w:r>
      <w:r w:rsidRPr="002002C4">
        <w:rPr>
          <w:szCs w:val="24"/>
        </w:rPr>
        <w:t>ry.</w:t>
      </w:r>
    </w:p>
    <w:p w14:paraId="2CF87B76" w14:textId="77777777" w:rsidR="00FA334E" w:rsidRPr="002002C4" w:rsidRDefault="00FA334E" w:rsidP="00FF250E">
      <w:pPr>
        <w:pStyle w:val="BodyTextIndent"/>
        <w:ind w:left="0" w:right="-34"/>
        <w:jc w:val="left"/>
        <w:rPr>
          <w:szCs w:val="24"/>
        </w:rPr>
      </w:pPr>
    </w:p>
    <w:p w14:paraId="53A521FA" w14:textId="77777777" w:rsidR="00C6012D" w:rsidRDefault="00C6012D" w:rsidP="00FF250E">
      <w:pPr>
        <w:pStyle w:val="BodyTextIndent"/>
        <w:ind w:left="0" w:right="-34"/>
        <w:jc w:val="left"/>
        <w:rPr>
          <w:szCs w:val="24"/>
        </w:rPr>
      </w:pPr>
      <w:r w:rsidRPr="002002C4">
        <w:rPr>
          <w:szCs w:val="24"/>
        </w:rPr>
        <w:t>Both controlled drug requisition books and registers must be stored in a locked drawer / cupboard only accessible to appropriate staff.</w:t>
      </w:r>
    </w:p>
    <w:p w14:paraId="011551EF" w14:textId="77777777" w:rsidR="00FA334E" w:rsidRDefault="00FA334E" w:rsidP="00FF250E">
      <w:pPr>
        <w:pStyle w:val="BodyTextIndent"/>
        <w:ind w:left="0" w:right="-34"/>
        <w:jc w:val="left"/>
        <w:rPr>
          <w:szCs w:val="24"/>
        </w:rPr>
      </w:pPr>
    </w:p>
    <w:p w14:paraId="29F4F6B2" w14:textId="77777777" w:rsidR="00C6012D" w:rsidRDefault="00C6012D" w:rsidP="00FF250E">
      <w:pPr>
        <w:pStyle w:val="BodyTextIndent"/>
        <w:ind w:left="0" w:right="-34"/>
        <w:jc w:val="left"/>
        <w:rPr>
          <w:szCs w:val="24"/>
        </w:rPr>
      </w:pPr>
      <w:r>
        <w:rPr>
          <w:szCs w:val="24"/>
        </w:rPr>
        <w:t>Controlled drugs requisition books and registers should be retained, in a secure place, for 2 years form the date of the last order or last entry.</w:t>
      </w:r>
    </w:p>
    <w:p w14:paraId="35A8DF56" w14:textId="77777777" w:rsidR="00FA334E" w:rsidRDefault="00FA334E" w:rsidP="00FF250E">
      <w:pPr>
        <w:pStyle w:val="BodyTextIndent"/>
        <w:ind w:left="0" w:right="-34"/>
        <w:jc w:val="left"/>
        <w:rPr>
          <w:szCs w:val="24"/>
        </w:rPr>
      </w:pPr>
    </w:p>
    <w:p w14:paraId="2A8CAEF6" w14:textId="77777777" w:rsidR="00C6012D" w:rsidRDefault="00FA334E" w:rsidP="00FF250E">
      <w:pPr>
        <w:pStyle w:val="BodyTextIndent"/>
        <w:ind w:left="0" w:right="-34"/>
        <w:jc w:val="left"/>
        <w:rPr>
          <w:szCs w:val="24"/>
        </w:rPr>
      </w:pPr>
      <w:r>
        <w:rPr>
          <w:szCs w:val="24"/>
        </w:rPr>
        <w:t xml:space="preserve">See </w:t>
      </w:r>
      <w:hyperlink w:anchor="_Controlled_Drug_Requisition" w:history="1">
        <w:r w:rsidRPr="00FA334E">
          <w:rPr>
            <w:rStyle w:val="Hyperlink"/>
            <w:rFonts w:cstheme="minorBidi"/>
            <w:szCs w:val="24"/>
          </w:rPr>
          <w:t>Controlled Drug Requisition Books and Registers</w:t>
        </w:r>
      </w:hyperlink>
    </w:p>
    <w:p w14:paraId="7220E4E3" w14:textId="77777777" w:rsidR="00931730" w:rsidRDefault="00931730" w:rsidP="00FF250E"/>
    <w:p w14:paraId="72F9CA47" w14:textId="77777777" w:rsidR="00C6012D" w:rsidRPr="008A0263" w:rsidRDefault="00C6012D" w:rsidP="00FF250E">
      <w:pPr>
        <w:pStyle w:val="Heading2"/>
      </w:pPr>
      <w:bookmarkStart w:id="352" w:name="_Toc195515686"/>
      <w:r w:rsidRPr="008A0263">
        <w:t>Re</w:t>
      </w:r>
      <w:r w:rsidR="008A0263">
        <w:t>tention of Records</w:t>
      </w:r>
      <w:bookmarkEnd w:id="352"/>
    </w:p>
    <w:p w14:paraId="73D202B2" w14:textId="77777777" w:rsidR="00FA334E" w:rsidRDefault="00FA334E" w:rsidP="00FF250E">
      <w:pPr>
        <w:pStyle w:val="BodyTextIndent"/>
        <w:spacing w:line="360" w:lineRule="auto"/>
        <w:ind w:left="0"/>
        <w:jc w:val="left"/>
        <w:rPr>
          <w:szCs w:val="24"/>
        </w:rPr>
      </w:pPr>
    </w:p>
    <w:p w14:paraId="5ABE5F13" w14:textId="77777777" w:rsidR="00931730" w:rsidRDefault="00C6012D" w:rsidP="00FF250E">
      <w:pPr>
        <w:pStyle w:val="BodyTextIndent"/>
        <w:ind w:left="0"/>
        <w:jc w:val="left"/>
        <w:rPr>
          <w:szCs w:val="24"/>
        </w:rPr>
      </w:pPr>
      <w:r>
        <w:rPr>
          <w:szCs w:val="24"/>
        </w:rPr>
        <w:t xml:space="preserve">SPS </w:t>
      </w:r>
      <w:r w:rsidR="008A0263">
        <w:rPr>
          <w:szCs w:val="24"/>
        </w:rPr>
        <w:t>have produced recommendations for the retention of any records relating to pharmacy and medicines</w:t>
      </w:r>
    </w:p>
    <w:p w14:paraId="731C5A82" w14:textId="60F20531" w:rsidR="0039681C" w:rsidRDefault="004F77C6" w:rsidP="00FF250E">
      <w:pPr>
        <w:pStyle w:val="BodyTextIndent"/>
        <w:ind w:left="0"/>
        <w:jc w:val="left"/>
        <w:rPr>
          <w:rStyle w:val="Hyperlink"/>
          <w:szCs w:val="24"/>
        </w:rPr>
      </w:pPr>
      <w:hyperlink r:id="rId337" w:history="1">
        <w:r w:rsidRPr="004F77C6">
          <w:rPr>
            <w:rStyle w:val="Hyperlink"/>
            <w:rFonts w:cstheme="minorBidi"/>
          </w:rPr>
          <w:t>Record keeping – SPS - Specialist Pharmacy Service – The first stop for professional medicines advice</w:t>
        </w:r>
      </w:hyperlink>
    </w:p>
    <w:p w14:paraId="545231D8" w14:textId="0177FC72" w:rsidR="0039681C" w:rsidRDefault="0039681C" w:rsidP="00FF250E">
      <w:pPr>
        <w:pStyle w:val="BodyTextIndent"/>
        <w:ind w:left="0"/>
        <w:jc w:val="left"/>
        <w:rPr>
          <w:szCs w:val="24"/>
        </w:rPr>
        <w:sectPr w:rsidR="0039681C" w:rsidSect="00E54827">
          <w:pgSz w:w="12240" w:h="15840"/>
          <w:pgMar w:top="1258" w:right="1800" w:bottom="1135" w:left="1260" w:header="708" w:footer="708" w:gutter="0"/>
          <w:pgBorders w:offsetFrom="page">
            <w:left w:val="thinThickThinSmallGap" w:sz="48" w:space="24" w:color="2F5496" w:themeColor="accent1" w:themeShade="BF"/>
            <w:right w:val="thinThickThinSmallGap" w:sz="48" w:space="24" w:color="2F5496" w:themeColor="accent1" w:themeShade="BF"/>
          </w:pgBorders>
          <w:cols w:space="708"/>
          <w:titlePg/>
          <w:docGrid w:linePitch="360"/>
        </w:sectPr>
      </w:pPr>
    </w:p>
    <w:p w14:paraId="704F126B" w14:textId="77777777" w:rsidR="000F76DB" w:rsidRPr="002002C4" w:rsidRDefault="000F76DB" w:rsidP="00D721DA">
      <w:pPr>
        <w:pStyle w:val="Heading1"/>
      </w:pPr>
      <w:bookmarkStart w:id="353" w:name="_ADMINISTRATION_AND_SUPPLY"/>
      <w:bookmarkStart w:id="354" w:name="_Toc195515687"/>
      <w:bookmarkEnd w:id="353"/>
      <w:r w:rsidRPr="002002C4">
        <w:lastRenderedPageBreak/>
        <w:t xml:space="preserve">ADMINISTRATION </w:t>
      </w:r>
      <w:r w:rsidR="00C6619B" w:rsidRPr="002002C4">
        <w:t xml:space="preserve">AND SUPPLY </w:t>
      </w:r>
      <w:r w:rsidRPr="002002C4">
        <w:t>OF MEDICINAL PRODUCTS</w:t>
      </w:r>
      <w:bookmarkEnd w:id="354"/>
    </w:p>
    <w:p w14:paraId="248282BE" w14:textId="77777777" w:rsidR="00FA334E" w:rsidRDefault="00FA334E" w:rsidP="002C3A46">
      <w:pPr>
        <w:pStyle w:val="BodyTextIndent"/>
        <w:ind w:left="0"/>
        <w:jc w:val="left"/>
      </w:pPr>
    </w:p>
    <w:p w14:paraId="3DDE6DD8" w14:textId="77777777" w:rsidR="000F76DB" w:rsidRDefault="00A02B33" w:rsidP="0039681C">
      <w:pPr>
        <w:pStyle w:val="BodyTextIndent"/>
        <w:ind w:left="0"/>
        <w:jc w:val="left"/>
      </w:pPr>
      <w:r w:rsidRPr="00A02B33">
        <w:t xml:space="preserve">The following is based on joint </w:t>
      </w:r>
      <w:hyperlink r:id="rId338" w:history="1">
        <w:r w:rsidRPr="00A02B33">
          <w:rPr>
            <w:rStyle w:val="Hyperlink"/>
          </w:rPr>
          <w:t>RPS/NMC guidelines</w:t>
        </w:r>
      </w:hyperlink>
      <w:r w:rsidRPr="00A02B33">
        <w:t xml:space="preserve"> on the administration of medicines in healthcare settings.</w:t>
      </w:r>
    </w:p>
    <w:p w14:paraId="1928C180" w14:textId="77777777" w:rsidR="00EA2E71" w:rsidRDefault="00EA2E71" w:rsidP="0039681C">
      <w:pPr>
        <w:pStyle w:val="Heading2"/>
      </w:pPr>
      <w:bookmarkStart w:id="355" w:name="_Toc195515688"/>
      <w:r w:rsidRPr="00364053">
        <w:t>Who can administer a Medicinal Product?</w:t>
      </w:r>
      <w:bookmarkEnd w:id="355"/>
    </w:p>
    <w:p w14:paraId="4B9410A9" w14:textId="77777777" w:rsidR="002C3A46" w:rsidRPr="002C3A46" w:rsidRDefault="002C3A46" w:rsidP="0039681C"/>
    <w:p w14:paraId="0A4FEFFA" w14:textId="77777777" w:rsidR="00537915" w:rsidRDefault="00572054" w:rsidP="0039681C">
      <w:pPr>
        <w:rPr>
          <w:rFonts w:cs="Arial"/>
          <w:color w:val="000000"/>
          <w:szCs w:val="24"/>
        </w:rPr>
      </w:pPr>
      <w:r>
        <w:rPr>
          <w:rFonts w:cs="Arial"/>
          <w:color w:val="000000"/>
          <w:szCs w:val="24"/>
        </w:rPr>
        <w:t xml:space="preserve">Medications can be administered in </w:t>
      </w:r>
      <w:r w:rsidR="00EA2E71" w:rsidRPr="00364053">
        <w:rPr>
          <w:rFonts w:cs="Arial"/>
          <w:color w:val="000000"/>
          <w:szCs w:val="24"/>
        </w:rPr>
        <w:t xml:space="preserve">PTHB by registered </w:t>
      </w:r>
      <w:r w:rsidR="000630C0">
        <w:rPr>
          <w:rFonts w:cs="Arial"/>
          <w:color w:val="000000"/>
          <w:szCs w:val="24"/>
        </w:rPr>
        <w:t>h</w:t>
      </w:r>
      <w:r w:rsidR="00EA2E71" w:rsidRPr="00364053">
        <w:rPr>
          <w:rFonts w:cs="Arial"/>
          <w:color w:val="000000"/>
          <w:szCs w:val="24"/>
        </w:rPr>
        <w:t>ealth</w:t>
      </w:r>
      <w:r w:rsidR="000630C0">
        <w:rPr>
          <w:rFonts w:cs="Arial"/>
          <w:color w:val="000000"/>
          <w:szCs w:val="24"/>
        </w:rPr>
        <w:t>c</w:t>
      </w:r>
      <w:r w:rsidR="00EA2E71" w:rsidRPr="00364053">
        <w:rPr>
          <w:rFonts w:cs="Arial"/>
          <w:color w:val="000000"/>
          <w:szCs w:val="24"/>
        </w:rPr>
        <w:t>are</w:t>
      </w:r>
      <w:r w:rsidR="000630C0">
        <w:rPr>
          <w:rFonts w:cs="Arial"/>
          <w:color w:val="000000"/>
          <w:szCs w:val="24"/>
        </w:rPr>
        <w:t xml:space="preserve"> </w:t>
      </w:r>
      <w:r w:rsidR="00EA2E71" w:rsidRPr="00364053">
        <w:rPr>
          <w:rFonts w:cs="Arial"/>
          <w:color w:val="000000"/>
          <w:szCs w:val="24"/>
        </w:rPr>
        <w:t xml:space="preserve"> professionals </w:t>
      </w:r>
      <w:r>
        <w:rPr>
          <w:rFonts w:cs="Arial"/>
          <w:color w:val="000000"/>
          <w:szCs w:val="24"/>
        </w:rPr>
        <w:t xml:space="preserve">who are deemed competent for the task. Registered </w:t>
      </w:r>
      <w:r w:rsidR="003F7912">
        <w:rPr>
          <w:rFonts w:cs="Arial"/>
          <w:color w:val="000000"/>
          <w:szCs w:val="24"/>
        </w:rPr>
        <w:t>h</w:t>
      </w:r>
      <w:r>
        <w:rPr>
          <w:rFonts w:cs="Arial"/>
          <w:color w:val="000000"/>
          <w:szCs w:val="24"/>
        </w:rPr>
        <w:t>ealth</w:t>
      </w:r>
      <w:r w:rsidR="003F7912">
        <w:rPr>
          <w:rFonts w:cs="Arial"/>
          <w:color w:val="000000"/>
          <w:szCs w:val="24"/>
        </w:rPr>
        <w:t>c</w:t>
      </w:r>
      <w:r>
        <w:rPr>
          <w:rFonts w:cs="Arial"/>
          <w:color w:val="000000"/>
          <w:szCs w:val="24"/>
        </w:rPr>
        <w:t xml:space="preserve">are professionals include </w:t>
      </w:r>
      <w:r w:rsidR="00EA2E71" w:rsidRPr="00364053">
        <w:rPr>
          <w:rFonts w:cs="Arial"/>
          <w:color w:val="000000"/>
          <w:szCs w:val="24"/>
        </w:rPr>
        <w:t xml:space="preserve">nurses, midwives, operating department practitioners, radiographers, physiotherapists, podiatrists, </w:t>
      </w:r>
      <w:r w:rsidR="00EA2E71" w:rsidRPr="00364053">
        <w:rPr>
          <w:rFonts w:cs="Arial"/>
          <w:szCs w:val="24"/>
        </w:rPr>
        <w:t>pharmacists, pharmacy</w:t>
      </w:r>
      <w:r w:rsidR="00EA2E71" w:rsidRPr="00364053">
        <w:rPr>
          <w:rFonts w:cs="Arial"/>
          <w:color w:val="FF0000"/>
          <w:szCs w:val="24"/>
        </w:rPr>
        <w:t xml:space="preserve"> </w:t>
      </w:r>
      <w:r w:rsidR="00EA2E71" w:rsidRPr="00364053">
        <w:rPr>
          <w:rFonts w:cs="Arial"/>
          <w:szCs w:val="24"/>
        </w:rPr>
        <w:t>technicians</w:t>
      </w:r>
      <w:r w:rsidR="00EA2E71" w:rsidRPr="00364053">
        <w:rPr>
          <w:rFonts w:cs="Arial"/>
          <w:color w:val="000000"/>
          <w:szCs w:val="24"/>
        </w:rPr>
        <w:t>, paramedics, medical or dental officers, dental nurses and therapists.</w:t>
      </w:r>
    </w:p>
    <w:p w14:paraId="37B5EF5C" w14:textId="77777777" w:rsidR="00572054" w:rsidRDefault="00572054" w:rsidP="0039681C">
      <w:pPr>
        <w:rPr>
          <w:rFonts w:cs="Arial"/>
          <w:color w:val="000000"/>
          <w:szCs w:val="24"/>
        </w:rPr>
      </w:pPr>
    </w:p>
    <w:p w14:paraId="59AC7656" w14:textId="77777777" w:rsidR="00572054" w:rsidRDefault="00572054" w:rsidP="0039681C">
      <w:pPr>
        <w:rPr>
          <w:rFonts w:cs="Arial"/>
          <w:color w:val="000000"/>
          <w:szCs w:val="24"/>
        </w:rPr>
      </w:pPr>
      <w:r>
        <w:rPr>
          <w:rFonts w:cs="Arial"/>
          <w:color w:val="000000"/>
          <w:szCs w:val="24"/>
        </w:rPr>
        <w:t>For other care staff (</w:t>
      </w:r>
      <w:r w:rsidRPr="00572054">
        <w:rPr>
          <w:rFonts w:cs="Arial"/>
          <w:color w:val="000000"/>
          <w:szCs w:val="24"/>
        </w:rPr>
        <w:t>for example Health Care Support Workers, Assistant Practitioners, Physicians Associates</w:t>
      </w:r>
      <w:r>
        <w:rPr>
          <w:rFonts w:cs="Arial"/>
          <w:color w:val="000000"/>
          <w:szCs w:val="24"/>
        </w:rPr>
        <w:t xml:space="preserve">) to administer medications </w:t>
      </w:r>
      <w:r w:rsidRPr="00572054">
        <w:rPr>
          <w:rFonts w:cs="Arial"/>
          <w:color w:val="000000"/>
          <w:szCs w:val="24"/>
        </w:rPr>
        <w:t xml:space="preserve">a written protocol which has been officially agreed and implemented in accordance with this Policy </w:t>
      </w:r>
      <w:r>
        <w:rPr>
          <w:rFonts w:cs="Arial"/>
          <w:color w:val="000000"/>
          <w:szCs w:val="24"/>
        </w:rPr>
        <w:t>must be in place.</w:t>
      </w:r>
    </w:p>
    <w:p w14:paraId="484499E2" w14:textId="77777777" w:rsidR="00537915" w:rsidRDefault="00537915" w:rsidP="0039681C">
      <w:pPr>
        <w:rPr>
          <w:rFonts w:cs="Arial"/>
          <w:color w:val="000000"/>
          <w:szCs w:val="24"/>
        </w:rPr>
      </w:pPr>
    </w:p>
    <w:p w14:paraId="0AD04860" w14:textId="77777777" w:rsidR="00EA2E71" w:rsidRPr="00364053" w:rsidRDefault="00EA2E71" w:rsidP="0039681C">
      <w:pPr>
        <w:rPr>
          <w:rFonts w:cs="Arial"/>
          <w:color w:val="000000"/>
          <w:szCs w:val="24"/>
        </w:rPr>
      </w:pPr>
      <w:r w:rsidRPr="00364053">
        <w:rPr>
          <w:rFonts w:cs="Arial"/>
          <w:color w:val="000000"/>
          <w:szCs w:val="24"/>
        </w:rPr>
        <w:t>Those administering medicines must be appropriately trained, assessed as competent and meet relevant professional and regulatory standards and guidance</w:t>
      </w:r>
      <w:r w:rsidR="00B95B08">
        <w:rPr>
          <w:rFonts w:cs="Arial"/>
          <w:color w:val="000000"/>
          <w:szCs w:val="24"/>
        </w:rPr>
        <w:t>.</w:t>
      </w:r>
    </w:p>
    <w:p w14:paraId="7375331C" w14:textId="77777777" w:rsidR="00636AC2" w:rsidRPr="00364053" w:rsidRDefault="00636AC2" w:rsidP="0039681C">
      <w:pPr>
        <w:pStyle w:val="BodyTextIndent"/>
        <w:ind w:left="0"/>
        <w:jc w:val="left"/>
        <w:rPr>
          <w:rFonts w:asciiTheme="minorHAnsi" w:hAnsiTheme="minorHAnsi"/>
          <w:szCs w:val="24"/>
        </w:rPr>
      </w:pPr>
    </w:p>
    <w:p w14:paraId="7236A7C3" w14:textId="77777777" w:rsidR="002C3A46" w:rsidRPr="00537915" w:rsidRDefault="00A02B33" w:rsidP="0039681C">
      <w:pPr>
        <w:pStyle w:val="BodyTextIndent"/>
        <w:ind w:left="0"/>
        <w:jc w:val="left"/>
        <w:rPr>
          <w:rFonts w:asciiTheme="minorHAnsi" w:hAnsiTheme="minorHAnsi"/>
          <w:szCs w:val="24"/>
        </w:rPr>
      </w:pPr>
      <w:r w:rsidRPr="00364053">
        <w:rPr>
          <w:rFonts w:asciiTheme="minorHAnsi" w:hAnsiTheme="minorHAnsi"/>
          <w:szCs w:val="24"/>
        </w:rPr>
        <w:t xml:space="preserve">PTHB has adopted the Royal Marsden Manual of Clinical and Cancer Nursing Procedures as a resource </w:t>
      </w:r>
      <w:hyperlink r:id="rId339" w:history="1">
        <w:r w:rsidRPr="00364053">
          <w:rPr>
            <w:rStyle w:val="Hyperlink"/>
            <w:rFonts w:asciiTheme="minorHAnsi" w:hAnsiTheme="minorHAnsi"/>
            <w:szCs w:val="24"/>
          </w:rPr>
          <w:t>https://www.rmmonline.co.uk/</w:t>
        </w:r>
      </w:hyperlink>
      <w:r w:rsidRPr="00364053">
        <w:rPr>
          <w:rFonts w:asciiTheme="minorHAnsi" w:hAnsiTheme="minorHAnsi"/>
          <w:szCs w:val="24"/>
        </w:rPr>
        <w:t xml:space="preserve"> to aid the administration of medicines</w:t>
      </w:r>
      <w:r w:rsidR="00DB01A4" w:rsidRPr="00364053">
        <w:rPr>
          <w:rFonts w:asciiTheme="minorHAnsi" w:hAnsiTheme="minorHAnsi"/>
          <w:szCs w:val="24"/>
        </w:rPr>
        <w:t>, in addition to organisational policies and procedures around aspects of medicines administration</w:t>
      </w:r>
      <w:r w:rsidR="002C3A46">
        <w:rPr>
          <w:rFonts w:asciiTheme="minorHAnsi" w:hAnsiTheme="minorHAnsi"/>
          <w:szCs w:val="24"/>
        </w:rPr>
        <w:t>.</w:t>
      </w:r>
    </w:p>
    <w:p w14:paraId="35CEE7F0" w14:textId="77777777" w:rsidR="00537915" w:rsidRDefault="00537915" w:rsidP="0039681C"/>
    <w:p w14:paraId="5DA4C504" w14:textId="77777777" w:rsidR="009B6485" w:rsidRDefault="009B6485" w:rsidP="0039681C">
      <w:pPr>
        <w:pStyle w:val="Heading2"/>
      </w:pPr>
      <w:bookmarkStart w:id="356" w:name="_Toc195515689"/>
      <w:r w:rsidRPr="002C3A46">
        <w:t>Responsibility/Accountability</w:t>
      </w:r>
      <w:r w:rsidR="00D721DA">
        <w:t xml:space="preserve"> for Administration of Medicines</w:t>
      </w:r>
      <w:bookmarkEnd w:id="356"/>
    </w:p>
    <w:p w14:paraId="15271AB3" w14:textId="77777777" w:rsidR="002C3A46" w:rsidRPr="002C3A46" w:rsidRDefault="002C3A46" w:rsidP="0039681C">
      <w:pPr>
        <w:pStyle w:val="BodyTextIndent"/>
        <w:ind w:left="0"/>
        <w:jc w:val="left"/>
        <w:rPr>
          <w:rFonts w:asciiTheme="minorHAnsi" w:hAnsiTheme="minorHAnsi"/>
          <w:b/>
          <w:szCs w:val="24"/>
        </w:rPr>
      </w:pPr>
    </w:p>
    <w:p w14:paraId="1837FC41" w14:textId="77777777" w:rsidR="00B80F97" w:rsidRPr="00364053" w:rsidRDefault="00B80F97" w:rsidP="0039681C">
      <w:pPr>
        <w:rPr>
          <w:rFonts w:cs="Arial"/>
          <w:color w:val="000000"/>
          <w:szCs w:val="24"/>
        </w:rPr>
      </w:pPr>
      <w:r w:rsidRPr="00364053">
        <w:rPr>
          <w:rFonts w:cs="Arial"/>
          <w:color w:val="000000"/>
          <w:szCs w:val="24"/>
        </w:rPr>
        <w:t>In addition to corporate and clinical governance responsibilities, registered healthcare professionals are responsible for practicing within their own scope</w:t>
      </w:r>
      <w:r w:rsidR="00D74709">
        <w:rPr>
          <w:rFonts w:cs="Arial"/>
          <w:color w:val="000000"/>
          <w:szCs w:val="24"/>
        </w:rPr>
        <w:t xml:space="preserve"> of practice</w:t>
      </w:r>
      <w:r w:rsidRPr="00364053">
        <w:rPr>
          <w:rFonts w:cs="Arial"/>
          <w:color w:val="000000"/>
          <w:szCs w:val="24"/>
        </w:rPr>
        <w:t xml:space="preserve"> and competence,</w:t>
      </w:r>
      <w:r>
        <w:rPr>
          <w:rFonts w:cs="Arial"/>
          <w:color w:val="000000"/>
          <w:szCs w:val="24"/>
        </w:rPr>
        <w:t xml:space="preserve"> </w:t>
      </w:r>
      <w:r w:rsidRPr="00364053">
        <w:rPr>
          <w:rFonts w:cs="Arial"/>
          <w:color w:val="000000"/>
          <w:szCs w:val="24"/>
        </w:rPr>
        <w:t>using their acquired knowledge, skills and judgement.</w:t>
      </w:r>
    </w:p>
    <w:p w14:paraId="36D4F812" w14:textId="77777777" w:rsidR="00B80F97" w:rsidRPr="00364053" w:rsidRDefault="00B80F97" w:rsidP="0039681C">
      <w:pPr>
        <w:rPr>
          <w:rFonts w:cs="Arial"/>
          <w:b/>
          <w:color w:val="000000"/>
          <w:szCs w:val="24"/>
        </w:rPr>
      </w:pPr>
    </w:p>
    <w:p w14:paraId="233D95B2" w14:textId="77777777" w:rsidR="00B80F97" w:rsidRDefault="00B80F97" w:rsidP="0039681C">
      <w:pPr>
        <w:pStyle w:val="BodyTextIndent"/>
        <w:ind w:left="0"/>
        <w:jc w:val="left"/>
        <w:rPr>
          <w:rFonts w:asciiTheme="minorHAnsi" w:hAnsiTheme="minorHAnsi"/>
          <w:szCs w:val="24"/>
        </w:rPr>
      </w:pPr>
      <w:r w:rsidRPr="00364053">
        <w:rPr>
          <w:rFonts w:asciiTheme="minorHAnsi" w:hAnsiTheme="minorHAnsi"/>
          <w:szCs w:val="24"/>
        </w:rPr>
        <w:t xml:space="preserve">Registered healthcare professionals who administer medicines, or when appropriate </w:t>
      </w:r>
      <w:r w:rsidRPr="00537915">
        <w:rPr>
          <w:rFonts w:asciiTheme="minorHAnsi" w:hAnsiTheme="minorHAnsi"/>
          <w:color w:val="000000" w:themeColor="text1"/>
          <w:szCs w:val="24"/>
        </w:rPr>
        <w:t xml:space="preserve">and with appropriate policies in place, </w:t>
      </w:r>
      <w:r w:rsidRPr="00364053">
        <w:rPr>
          <w:rFonts w:asciiTheme="minorHAnsi" w:hAnsiTheme="minorHAnsi"/>
          <w:szCs w:val="24"/>
        </w:rPr>
        <w:t xml:space="preserve">delegate the administration of medicines (e.g to HCSWs or assistant practitioners), are accountable for their actions, non-actions and omissions, and </w:t>
      </w:r>
      <w:r w:rsidR="00F67FAD">
        <w:rPr>
          <w:rFonts w:asciiTheme="minorHAnsi" w:hAnsiTheme="minorHAnsi"/>
          <w:szCs w:val="24"/>
        </w:rPr>
        <w:t xml:space="preserve">must </w:t>
      </w:r>
      <w:r w:rsidRPr="00364053">
        <w:rPr>
          <w:rFonts w:asciiTheme="minorHAnsi" w:hAnsiTheme="minorHAnsi"/>
          <w:szCs w:val="24"/>
        </w:rPr>
        <w:t>exercise professionalism and</w:t>
      </w:r>
      <w:r>
        <w:rPr>
          <w:rFonts w:asciiTheme="minorHAnsi" w:hAnsiTheme="minorHAnsi"/>
          <w:szCs w:val="24"/>
        </w:rPr>
        <w:t xml:space="preserve"> </w:t>
      </w:r>
      <w:r w:rsidRPr="00364053">
        <w:rPr>
          <w:rFonts w:asciiTheme="minorHAnsi" w:hAnsiTheme="minorHAnsi"/>
          <w:szCs w:val="24"/>
        </w:rPr>
        <w:t>professional judgement at all times</w:t>
      </w:r>
      <w:r>
        <w:rPr>
          <w:rFonts w:asciiTheme="minorHAnsi" w:hAnsiTheme="minorHAnsi"/>
          <w:szCs w:val="24"/>
        </w:rPr>
        <w:t>.</w:t>
      </w:r>
    </w:p>
    <w:p w14:paraId="0CA48843" w14:textId="77777777" w:rsidR="00537915" w:rsidRDefault="00537915" w:rsidP="0039681C">
      <w:pPr>
        <w:pStyle w:val="BodyTextIndent"/>
        <w:ind w:left="0"/>
        <w:jc w:val="left"/>
        <w:rPr>
          <w:rFonts w:asciiTheme="minorHAnsi" w:hAnsiTheme="minorHAnsi"/>
          <w:szCs w:val="24"/>
        </w:rPr>
      </w:pPr>
    </w:p>
    <w:p w14:paraId="1F0C2777" w14:textId="126A1B97" w:rsidR="009B6485" w:rsidRPr="002C3A46" w:rsidRDefault="009B6485" w:rsidP="0039681C">
      <w:pPr>
        <w:pStyle w:val="BodyTextIndent"/>
        <w:ind w:left="0"/>
        <w:jc w:val="left"/>
        <w:rPr>
          <w:rFonts w:asciiTheme="minorHAnsi" w:hAnsiTheme="minorHAnsi"/>
          <w:szCs w:val="24"/>
        </w:rPr>
      </w:pPr>
      <w:r w:rsidRPr="002C3A46">
        <w:rPr>
          <w:rFonts w:asciiTheme="minorHAnsi" w:hAnsiTheme="minorHAnsi"/>
          <w:szCs w:val="24"/>
        </w:rPr>
        <w:lastRenderedPageBreak/>
        <w:t>When administering medication against a prescription written manually or electronically by a registered medical practitioner or another authorised prescriber the registered practitioner must ensure the prescription meets the criteria</w:t>
      </w:r>
      <w:r w:rsidR="00537915">
        <w:rPr>
          <w:rFonts w:asciiTheme="minorHAnsi" w:hAnsiTheme="minorHAnsi"/>
          <w:szCs w:val="24"/>
        </w:rPr>
        <w:t xml:space="preserve"> detailed in the</w:t>
      </w:r>
      <w:r w:rsidRPr="002C3A46">
        <w:rPr>
          <w:rFonts w:asciiTheme="minorHAnsi" w:hAnsiTheme="minorHAnsi"/>
          <w:szCs w:val="24"/>
        </w:rPr>
        <w:t xml:space="preserve"> </w:t>
      </w:r>
      <w:hyperlink w:anchor="_Prescription_Requirements_and" w:history="1">
        <w:r w:rsidR="00537915">
          <w:rPr>
            <w:rStyle w:val="Hyperlink"/>
            <w:rFonts w:asciiTheme="minorHAnsi" w:hAnsiTheme="minorHAnsi" w:cstheme="minorBidi"/>
            <w:szCs w:val="24"/>
          </w:rPr>
          <w:t>Prescribing Requirements</w:t>
        </w:r>
      </w:hyperlink>
      <w:r w:rsidR="00537915">
        <w:rPr>
          <w:rFonts w:asciiTheme="minorHAnsi" w:hAnsiTheme="minorHAnsi"/>
          <w:color w:val="FF0000"/>
          <w:szCs w:val="24"/>
        </w:rPr>
        <w:t xml:space="preserve"> </w:t>
      </w:r>
      <w:r w:rsidR="00537915" w:rsidRPr="00537915">
        <w:rPr>
          <w:rFonts w:asciiTheme="minorHAnsi" w:hAnsiTheme="minorHAnsi"/>
          <w:color w:val="000000" w:themeColor="text1"/>
          <w:szCs w:val="24"/>
        </w:rPr>
        <w:t>section</w:t>
      </w:r>
      <w:r w:rsidRPr="002C3A46">
        <w:rPr>
          <w:rFonts w:asciiTheme="minorHAnsi" w:hAnsiTheme="minorHAnsi"/>
          <w:szCs w:val="24"/>
        </w:rPr>
        <w:t>.</w:t>
      </w:r>
    </w:p>
    <w:p w14:paraId="3052D1C1" w14:textId="77777777" w:rsidR="009B6485" w:rsidRPr="00364053" w:rsidRDefault="009B6485" w:rsidP="0039681C">
      <w:pPr>
        <w:pStyle w:val="BodyTextIndent"/>
        <w:ind w:left="0"/>
        <w:jc w:val="left"/>
        <w:rPr>
          <w:rFonts w:asciiTheme="minorHAnsi" w:hAnsiTheme="minorHAnsi"/>
          <w:color w:val="FF0000"/>
          <w:szCs w:val="24"/>
        </w:rPr>
      </w:pPr>
    </w:p>
    <w:p w14:paraId="7445A490" w14:textId="77777777" w:rsidR="009B6485" w:rsidRPr="002C3A46" w:rsidRDefault="009B6485" w:rsidP="0039681C">
      <w:pPr>
        <w:pStyle w:val="Heading2"/>
      </w:pPr>
      <w:bookmarkStart w:id="357" w:name="_Toc195515690"/>
      <w:r w:rsidRPr="002C3A46">
        <w:t>Delegation</w:t>
      </w:r>
      <w:r w:rsidR="00D721DA">
        <w:t xml:space="preserve"> of the Administration of Medicines</w:t>
      </w:r>
      <w:bookmarkEnd w:id="357"/>
    </w:p>
    <w:p w14:paraId="2EC72525" w14:textId="77777777" w:rsidR="002C3A46" w:rsidRPr="00364053" w:rsidRDefault="002C3A46" w:rsidP="0039681C">
      <w:pPr>
        <w:pStyle w:val="BodyTextIndent"/>
        <w:ind w:left="0"/>
        <w:jc w:val="left"/>
        <w:rPr>
          <w:rFonts w:asciiTheme="minorHAnsi" w:hAnsiTheme="minorHAnsi"/>
          <w:b/>
          <w:color w:val="FF0000"/>
          <w:szCs w:val="24"/>
        </w:rPr>
      </w:pPr>
    </w:p>
    <w:p w14:paraId="28E8C799" w14:textId="77777777" w:rsidR="00B80F97" w:rsidRPr="00B80F97" w:rsidRDefault="009B6485" w:rsidP="0039681C">
      <w:pPr>
        <w:pStyle w:val="Default"/>
        <w:rPr>
          <w:rFonts w:asciiTheme="minorHAnsi" w:hAnsiTheme="minorHAnsi"/>
          <w:color w:val="000000" w:themeColor="text1"/>
        </w:rPr>
      </w:pPr>
      <w:r w:rsidRPr="00B80F97">
        <w:rPr>
          <w:rFonts w:asciiTheme="minorHAnsi" w:hAnsiTheme="minorHAnsi"/>
          <w:color w:val="000000" w:themeColor="text1"/>
        </w:rPr>
        <w:t>In delegating the administration of medicinal products to unregistered staff it is the registered practitioner who must apply the principles of</w:t>
      </w:r>
      <w:r w:rsidR="00537915" w:rsidRPr="00B80F97">
        <w:rPr>
          <w:rFonts w:asciiTheme="minorHAnsi" w:hAnsiTheme="minorHAnsi"/>
          <w:color w:val="000000" w:themeColor="text1"/>
        </w:rPr>
        <w:t xml:space="preserve"> </w:t>
      </w:r>
      <w:r w:rsidRPr="00B80F97">
        <w:rPr>
          <w:rFonts w:asciiTheme="minorHAnsi" w:hAnsiTheme="minorHAnsi"/>
          <w:color w:val="000000" w:themeColor="text1"/>
        </w:rPr>
        <w:t>administration of medicinal products.</w:t>
      </w:r>
    </w:p>
    <w:p w14:paraId="053DF32E" w14:textId="77777777" w:rsidR="00B80F97" w:rsidRPr="00B80F97" w:rsidRDefault="00B80F97" w:rsidP="0039681C">
      <w:pPr>
        <w:pStyle w:val="Default"/>
        <w:rPr>
          <w:rFonts w:asciiTheme="minorHAnsi" w:hAnsiTheme="minorHAnsi"/>
          <w:color w:val="000000" w:themeColor="text1"/>
        </w:rPr>
      </w:pPr>
    </w:p>
    <w:p w14:paraId="010C4345" w14:textId="0062B011" w:rsidR="000502EA" w:rsidRDefault="00E25EDD" w:rsidP="0039681C">
      <w:pPr>
        <w:pStyle w:val="Default"/>
        <w:rPr>
          <w:rFonts w:asciiTheme="minorHAnsi" w:hAnsiTheme="minorHAnsi"/>
          <w:color w:val="000000" w:themeColor="text1"/>
          <w:lang w:val="en-GB"/>
        </w:rPr>
      </w:pPr>
      <w:r>
        <w:rPr>
          <w:rFonts w:asciiTheme="minorHAnsi" w:hAnsiTheme="minorHAnsi"/>
          <w:color w:val="000000" w:themeColor="text1"/>
          <w:lang w:val="en-GB"/>
        </w:rPr>
        <w:t>A</w:t>
      </w:r>
      <w:r w:rsidR="00E86E87">
        <w:rPr>
          <w:rFonts w:asciiTheme="minorHAnsi" w:hAnsiTheme="minorHAnsi"/>
          <w:color w:val="000000" w:themeColor="text1"/>
          <w:lang w:val="en-GB"/>
        </w:rPr>
        <w:t xml:space="preserve">WMSG </w:t>
      </w:r>
      <w:r w:rsidR="001D1693">
        <w:rPr>
          <w:rFonts w:asciiTheme="minorHAnsi" w:hAnsiTheme="minorHAnsi"/>
          <w:color w:val="000000" w:themeColor="text1"/>
          <w:lang w:val="en-GB"/>
        </w:rPr>
        <w:t>provide guidance</w:t>
      </w:r>
      <w:r w:rsidR="00E86E87">
        <w:rPr>
          <w:rFonts w:asciiTheme="minorHAnsi" w:hAnsiTheme="minorHAnsi"/>
          <w:color w:val="000000" w:themeColor="text1"/>
          <w:lang w:val="en-GB"/>
        </w:rPr>
        <w:t xml:space="preserve"> </w:t>
      </w:r>
      <w:r w:rsidR="00BE129A">
        <w:rPr>
          <w:rFonts w:asciiTheme="minorHAnsi" w:hAnsiTheme="minorHAnsi"/>
          <w:color w:val="000000" w:themeColor="text1"/>
          <w:lang w:val="en-GB"/>
        </w:rPr>
        <w:t>and</w:t>
      </w:r>
      <w:r w:rsidR="00BE129A" w:rsidRPr="00BE129A">
        <w:rPr>
          <w:rFonts w:asciiTheme="minorHAnsi" w:hAnsiTheme="minorHAnsi"/>
          <w:color w:val="000000" w:themeColor="text1"/>
          <w:lang w:val="en-GB"/>
        </w:rPr>
        <w:t xml:space="preserve"> information on how and when a registered nurse may delegate the task of medicines support to a care support worker, and the necessary education and training standards, and policies and procedures that are required to facilitate this.</w:t>
      </w:r>
    </w:p>
    <w:p w14:paraId="2A1486C3" w14:textId="77777777" w:rsidR="00BE129A" w:rsidRDefault="00BE129A" w:rsidP="0039681C">
      <w:pPr>
        <w:pStyle w:val="Default"/>
        <w:rPr>
          <w:rFonts w:asciiTheme="minorHAnsi" w:hAnsiTheme="minorHAnsi"/>
          <w:color w:val="000000" w:themeColor="text1"/>
          <w:lang w:val="en-GB"/>
        </w:rPr>
      </w:pPr>
    </w:p>
    <w:p w14:paraId="5E301E0B" w14:textId="3DB9742D" w:rsidR="00BE129A" w:rsidRDefault="00BE129A" w:rsidP="0039681C">
      <w:pPr>
        <w:pStyle w:val="Default"/>
        <w:rPr>
          <w:rFonts w:asciiTheme="minorHAnsi" w:hAnsiTheme="minorHAnsi"/>
          <w:color w:val="FF0000"/>
        </w:rPr>
      </w:pPr>
      <w:hyperlink r:id="rId340" w:history="1">
        <w:r w:rsidRPr="00BE129A">
          <w:rPr>
            <w:rStyle w:val="Hyperlink"/>
            <w:rFonts w:asciiTheme="minorHAnsi" w:hAnsiTheme="minorHAnsi" w:cs="Arial"/>
            <w:lang w:val="en-GB"/>
          </w:rPr>
          <w:t>All Wales Guidance for Health Boards/Trusts and Social Care Providers in Respect of Medicines and Care Support Workers - All Wales Therapeutics and Toxicology Centre</w:t>
        </w:r>
      </w:hyperlink>
    </w:p>
    <w:p w14:paraId="054D6E66" w14:textId="77777777" w:rsidR="00BE129A" w:rsidRDefault="00BE129A" w:rsidP="0039681C">
      <w:pPr>
        <w:pStyle w:val="Default"/>
        <w:rPr>
          <w:rFonts w:asciiTheme="minorHAnsi" w:hAnsiTheme="minorHAnsi"/>
          <w:color w:val="FF0000"/>
        </w:rPr>
      </w:pPr>
    </w:p>
    <w:p w14:paraId="0258F5B6" w14:textId="3086AF75" w:rsidR="00BE129A" w:rsidRPr="00F74396" w:rsidRDefault="006314DF" w:rsidP="0039681C">
      <w:pPr>
        <w:pStyle w:val="Default"/>
        <w:rPr>
          <w:rFonts w:asciiTheme="minorHAnsi" w:hAnsiTheme="minorHAnsi"/>
          <w:color w:val="auto"/>
        </w:rPr>
      </w:pPr>
      <w:r w:rsidRPr="00F74396">
        <w:rPr>
          <w:rFonts w:asciiTheme="minorHAnsi" w:hAnsiTheme="minorHAnsi"/>
          <w:color w:val="auto"/>
        </w:rPr>
        <w:t xml:space="preserve">Any arrangements for delegation of medicines related tasks within PTHB services </w:t>
      </w:r>
      <w:r w:rsidR="00F74396" w:rsidRPr="00F74396">
        <w:rPr>
          <w:rFonts w:asciiTheme="minorHAnsi" w:hAnsiTheme="minorHAnsi"/>
          <w:color w:val="auto"/>
        </w:rPr>
        <w:t xml:space="preserve">must have clear agreed policies and procedures in place that have involved the Medicines Management team. </w:t>
      </w:r>
    </w:p>
    <w:p w14:paraId="4E7D5328" w14:textId="77777777" w:rsidR="000F76DB" w:rsidRPr="00364053" w:rsidRDefault="005014FF" w:rsidP="0039681C">
      <w:pPr>
        <w:pStyle w:val="Heading2"/>
      </w:pPr>
      <w:bookmarkStart w:id="358" w:name="_Toc195515691"/>
      <w:r w:rsidRPr="00364053">
        <w:t>Methods of S</w:t>
      </w:r>
      <w:r w:rsidR="000F76DB" w:rsidRPr="00364053">
        <w:t xml:space="preserve">upplying and/or </w:t>
      </w:r>
      <w:r w:rsidR="0077776C" w:rsidRPr="00364053">
        <w:t>Administering</w:t>
      </w:r>
      <w:r w:rsidRPr="00364053">
        <w:t xml:space="preserve"> M</w:t>
      </w:r>
      <w:r w:rsidR="000F76DB" w:rsidRPr="00364053">
        <w:t>edicines</w:t>
      </w:r>
      <w:bookmarkEnd w:id="358"/>
      <w:r w:rsidR="000F76DB" w:rsidRPr="00364053">
        <w:t xml:space="preserve"> </w:t>
      </w:r>
    </w:p>
    <w:p w14:paraId="38EBFC00" w14:textId="77777777" w:rsidR="000F76DB" w:rsidRPr="00364053" w:rsidRDefault="000F76DB" w:rsidP="0039681C">
      <w:pPr>
        <w:pStyle w:val="Default"/>
        <w:rPr>
          <w:rFonts w:asciiTheme="minorHAnsi" w:hAnsiTheme="minorHAnsi"/>
        </w:rPr>
      </w:pPr>
    </w:p>
    <w:p w14:paraId="502F6277" w14:textId="77777777" w:rsidR="000F76DB" w:rsidRPr="00364053" w:rsidRDefault="000F76DB" w:rsidP="3E5C458C">
      <w:pPr>
        <w:pStyle w:val="Default"/>
        <w:rPr>
          <w:rFonts w:asciiTheme="minorHAnsi" w:hAnsiTheme="minorHAnsi"/>
          <w:lang w:val="en-GB"/>
        </w:rPr>
      </w:pPr>
      <w:r w:rsidRPr="3E5C458C">
        <w:rPr>
          <w:rFonts w:asciiTheme="minorHAnsi" w:hAnsiTheme="minorHAnsi"/>
          <w:lang w:val="en-GB"/>
        </w:rPr>
        <w:t xml:space="preserve">The registered nurse/practitioner must only supply </w:t>
      </w:r>
      <w:r w:rsidR="00041C2C" w:rsidRPr="3E5C458C">
        <w:rPr>
          <w:rFonts w:asciiTheme="minorHAnsi" w:hAnsiTheme="minorHAnsi"/>
          <w:lang w:val="en-GB"/>
        </w:rPr>
        <w:t>or</w:t>
      </w:r>
      <w:r w:rsidRPr="3E5C458C">
        <w:rPr>
          <w:rFonts w:asciiTheme="minorHAnsi" w:hAnsiTheme="minorHAnsi"/>
          <w:lang w:val="en-GB"/>
        </w:rPr>
        <w:t xml:space="preserve"> administer medicinal products in accordance with one or more of the following processes: </w:t>
      </w:r>
    </w:p>
    <w:p w14:paraId="44E16099" w14:textId="77777777" w:rsidR="000F76DB" w:rsidRPr="00364053" w:rsidRDefault="000F76DB" w:rsidP="0039681C">
      <w:pPr>
        <w:pStyle w:val="Default"/>
        <w:ind w:left="360"/>
        <w:rPr>
          <w:rFonts w:asciiTheme="minorHAnsi" w:hAnsiTheme="minorHAnsi"/>
        </w:rPr>
      </w:pPr>
    </w:p>
    <w:p w14:paraId="1543A09B" w14:textId="77777777" w:rsidR="000502EA" w:rsidRPr="000502EA" w:rsidRDefault="000F76DB" w:rsidP="0039681C">
      <w:pPr>
        <w:pStyle w:val="Heading3"/>
        <w:rPr>
          <w:rFonts w:asciiTheme="minorHAnsi" w:eastAsiaTheme="minorEastAsia" w:hAnsiTheme="minorHAnsi" w:cs="Arial"/>
          <w:color w:val="000000"/>
          <w:sz w:val="24"/>
          <w:szCs w:val="24"/>
        </w:rPr>
      </w:pPr>
      <w:bookmarkStart w:id="359" w:name="_Toc195515692"/>
      <w:r w:rsidRPr="000502EA">
        <w:t>Patient Specific Direction (PSD)</w:t>
      </w:r>
      <w:bookmarkEnd w:id="359"/>
      <w:r w:rsidR="004509C8" w:rsidRPr="000502EA">
        <w:t xml:space="preserve"> </w:t>
      </w:r>
    </w:p>
    <w:p w14:paraId="5E7517AC" w14:textId="77777777" w:rsidR="000502EA" w:rsidRPr="000502EA" w:rsidRDefault="000502EA" w:rsidP="0039681C">
      <w:pPr>
        <w:pStyle w:val="Default"/>
        <w:ind w:left="567"/>
        <w:rPr>
          <w:rStyle w:val="Heading3Char"/>
          <w:rFonts w:asciiTheme="minorHAnsi" w:eastAsiaTheme="minorEastAsia" w:hAnsiTheme="minorHAnsi" w:cs="Arial"/>
          <w:b w:val="0"/>
          <w:color w:val="000000"/>
          <w:sz w:val="24"/>
          <w:szCs w:val="24"/>
        </w:rPr>
      </w:pPr>
    </w:p>
    <w:p w14:paraId="4D1A189F" w14:textId="77777777" w:rsidR="000502EA" w:rsidRDefault="000502EA" w:rsidP="0039681C">
      <w:pPr>
        <w:pStyle w:val="Default"/>
        <w:rPr>
          <w:rFonts w:asciiTheme="minorHAnsi" w:hAnsiTheme="minorHAnsi"/>
          <w:lang w:val="en-GB"/>
        </w:rPr>
      </w:pPr>
      <w:r w:rsidRPr="000502EA">
        <w:rPr>
          <w:rFonts w:asciiTheme="minorHAnsi" w:hAnsiTheme="minorHAnsi"/>
          <w:lang w:val="en-GB"/>
        </w:rPr>
        <w:t xml:space="preserve">Whilst not defined in legislation a Patient Specific Direction (PSD) is the traditional written instruction, signed by a doctor, dentist, or non-medical </w:t>
      </w:r>
      <w:r w:rsidR="004F4C78" w:rsidRPr="000502EA">
        <w:rPr>
          <w:rFonts w:asciiTheme="minorHAnsi" w:hAnsiTheme="minorHAnsi"/>
          <w:lang w:val="en-GB"/>
        </w:rPr>
        <w:t>prescriber “</w:t>
      </w:r>
      <w:r w:rsidRPr="000502EA">
        <w:rPr>
          <w:rFonts w:asciiTheme="minorHAnsi" w:hAnsiTheme="minorHAnsi"/>
          <w:lang w:val="en-GB"/>
        </w:rPr>
        <w:t>the prescriber”</w:t>
      </w:r>
      <w:r w:rsidR="00B80F97">
        <w:rPr>
          <w:rFonts w:asciiTheme="minorHAnsi" w:hAnsiTheme="minorHAnsi"/>
          <w:lang w:val="en-GB"/>
        </w:rPr>
        <w:t xml:space="preserve">) </w:t>
      </w:r>
      <w:r w:rsidRPr="000502EA">
        <w:rPr>
          <w:rFonts w:asciiTheme="minorHAnsi" w:hAnsiTheme="minorHAnsi"/>
          <w:lang w:val="en-GB"/>
        </w:rPr>
        <w:t>for medicines to be supplied and/or administered to a named patient after the prescriber has assessed the patient on an individual basis.</w:t>
      </w:r>
    </w:p>
    <w:p w14:paraId="7D2F5E41" w14:textId="77777777" w:rsidR="000502EA" w:rsidRDefault="000502EA" w:rsidP="0039681C">
      <w:pPr>
        <w:pStyle w:val="Default"/>
        <w:rPr>
          <w:rFonts w:asciiTheme="minorHAnsi" w:hAnsiTheme="minorHAnsi"/>
          <w:lang w:val="en-GB"/>
        </w:rPr>
      </w:pPr>
    </w:p>
    <w:p w14:paraId="1D3FE34B" w14:textId="77777777" w:rsidR="000502EA" w:rsidRDefault="000502EA" w:rsidP="0039681C">
      <w:pPr>
        <w:pStyle w:val="Default"/>
        <w:rPr>
          <w:rFonts w:asciiTheme="minorHAnsi" w:hAnsiTheme="minorHAnsi"/>
          <w:lang w:val="en-GB"/>
        </w:rPr>
      </w:pPr>
      <w:r w:rsidRPr="000502EA">
        <w:rPr>
          <w:rFonts w:asciiTheme="minorHAnsi" w:hAnsiTheme="minorHAnsi"/>
          <w:lang w:val="en-GB"/>
        </w:rPr>
        <w:t>In practice a PSD is commonly referred to as a prescription by those who write and follow them because this indicates that it is written by a prescriber.</w:t>
      </w:r>
    </w:p>
    <w:p w14:paraId="0231D3BE" w14:textId="581D1E32" w:rsidR="000502EA" w:rsidRDefault="007B35AE" w:rsidP="000502EA">
      <w:pPr>
        <w:pStyle w:val="Default"/>
        <w:jc w:val="both"/>
      </w:pPr>
      <w:hyperlink r:id="rId341" w:history="1">
        <w:r w:rsidRPr="007B35AE">
          <w:rPr>
            <w:rStyle w:val="Hyperlink"/>
            <w:rFonts w:cs="Arial"/>
            <w:lang w:val="en-GB"/>
          </w:rPr>
          <w:t>Patient Specific Directions (PSD) – SPS - Specialist Pharmacy Service – The first stop for professional medicines advice</w:t>
        </w:r>
      </w:hyperlink>
    </w:p>
    <w:p w14:paraId="0D2FB083" w14:textId="5030E4D8" w:rsidR="007B35AE" w:rsidRDefault="007B35AE">
      <w:pPr>
        <w:rPr>
          <w:rFonts w:ascii="Arial" w:hAnsi="Arial" w:cs="Arial"/>
          <w:color w:val="000000"/>
          <w:szCs w:val="24"/>
          <w:lang w:val="en-US"/>
        </w:rPr>
      </w:pPr>
      <w:r>
        <w:br w:type="page"/>
      </w:r>
    </w:p>
    <w:p w14:paraId="4C94C543" w14:textId="77777777" w:rsidR="000502EA" w:rsidRDefault="000502EA" w:rsidP="0039681C">
      <w:pPr>
        <w:pStyle w:val="Default"/>
        <w:rPr>
          <w:rFonts w:asciiTheme="minorHAnsi" w:hAnsiTheme="minorHAnsi"/>
        </w:rPr>
      </w:pPr>
      <w:r>
        <w:rPr>
          <w:rFonts w:asciiTheme="minorHAnsi" w:hAnsiTheme="minorHAnsi"/>
        </w:rPr>
        <w:lastRenderedPageBreak/>
        <w:t>Types of PSD include:</w:t>
      </w:r>
    </w:p>
    <w:p w14:paraId="02607FC0" w14:textId="77777777" w:rsidR="00B80F97" w:rsidRPr="000502EA" w:rsidRDefault="00B80F97" w:rsidP="0039681C">
      <w:pPr>
        <w:pStyle w:val="Default"/>
        <w:rPr>
          <w:rFonts w:asciiTheme="minorHAnsi" w:hAnsiTheme="minorHAnsi"/>
          <w:lang w:val="en-GB"/>
        </w:rPr>
      </w:pPr>
    </w:p>
    <w:p w14:paraId="4B119C27" w14:textId="77777777" w:rsidR="00E72083" w:rsidRDefault="000F76DB">
      <w:pPr>
        <w:pStyle w:val="Default"/>
        <w:numPr>
          <w:ilvl w:val="2"/>
          <w:numId w:val="11"/>
        </w:numPr>
        <w:ind w:left="1276"/>
        <w:rPr>
          <w:rFonts w:asciiTheme="minorHAnsi" w:hAnsiTheme="minorHAnsi"/>
        </w:rPr>
      </w:pPr>
      <w:r w:rsidRPr="00364053">
        <w:rPr>
          <w:rFonts w:asciiTheme="minorHAnsi" w:hAnsiTheme="minorHAnsi"/>
        </w:rPr>
        <w:t>Patient Medicines Administration Chart (may be called Medicines Administration Record MAR)</w:t>
      </w:r>
      <w:r w:rsidR="00B24E9B">
        <w:rPr>
          <w:rFonts w:asciiTheme="minorHAnsi" w:hAnsiTheme="minorHAnsi"/>
        </w:rPr>
        <w:t>, including inpatient medication chart</w:t>
      </w:r>
    </w:p>
    <w:p w14:paraId="7DA04EDF" w14:textId="77777777" w:rsidR="00B24E9B" w:rsidRDefault="004509C8">
      <w:pPr>
        <w:pStyle w:val="Default"/>
        <w:numPr>
          <w:ilvl w:val="2"/>
          <w:numId w:val="11"/>
        </w:numPr>
        <w:ind w:left="1276"/>
        <w:rPr>
          <w:rFonts w:asciiTheme="minorHAnsi" w:hAnsiTheme="minorHAnsi"/>
        </w:rPr>
      </w:pPr>
      <w:r w:rsidRPr="00E72083">
        <w:rPr>
          <w:rFonts w:asciiTheme="minorHAnsi" w:hAnsiTheme="minorHAnsi"/>
        </w:rPr>
        <w:t xml:space="preserve">Prescription Forms – </w:t>
      </w:r>
      <w:r w:rsidR="00B80F97">
        <w:rPr>
          <w:rFonts w:asciiTheme="minorHAnsi" w:hAnsiTheme="minorHAnsi"/>
        </w:rPr>
        <w:t>Dis</w:t>
      </w:r>
      <w:r w:rsidR="0096680F">
        <w:rPr>
          <w:rFonts w:asciiTheme="minorHAnsi" w:hAnsiTheme="minorHAnsi"/>
        </w:rPr>
        <w:t>c</w:t>
      </w:r>
      <w:r w:rsidR="00B80F97">
        <w:rPr>
          <w:rFonts w:asciiTheme="minorHAnsi" w:hAnsiTheme="minorHAnsi"/>
        </w:rPr>
        <w:t>harge (</w:t>
      </w:r>
      <w:r w:rsidRPr="00E72083">
        <w:rPr>
          <w:rFonts w:asciiTheme="minorHAnsi" w:hAnsiTheme="minorHAnsi"/>
        </w:rPr>
        <w:t>TTO</w:t>
      </w:r>
      <w:r w:rsidR="00B80F97">
        <w:rPr>
          <w:rFonts w:asciiTheme="minorHAnsi" w:hAnsiTheme="minorHAnsi"/>
        </w:rPr>
        <w:t>)</w:t>
      </w:r>
      <w:r w:rsidRPr="00E72083">
        <w:rPr>
          <w:rFonts w:asciiTheme="minorHAnsi" w:hAnsiTheme="minorHAnsi"/>
        </w:rPr>
        <w:t>, WP10</w:t>
      </w:r>
    </w:p>
    <w:p w14:paraId="09FEB587" w14:textId="77777777" w:rsidR="00B80F97" w:rsidRDefault="00B24E9B">
      <w:pPr>
        <w:pStyle w:val="Default"/>
        <w:numPr>
          <w:ilvl w:val="2"/>
          <w:numId w:val="11"/>
        </w:numPr>
        <w:ind w:left="1276"/>
        <w:rPr>
          <w:rFonts w:asciiTheme="minorHAnsi" w:hAnsiTheme="minorHAnsi"/>
        </w:rPr>
      </w:pPr>
      <w:r>
        <w:rPr>
          <w:rFonts w:asciiTheme="minorHAnsi" w:hAnsiTheme="minorHAnsi"/>
        </w:rPr>
        <w:t>E</w:t>
      </w:r>
      <w:r w:rsidR="004509C8" w:rsidRPr="00E72083">
        <w:rPr>
          <w:rFonts w:asciiTheme="minorHAnsi" w:hAnsiTheme="minorHAnsi"/>
        </w:rPr>
        <w:t>lectronic means</w:t>
      </w:r>
      <w:r>
        <w:rPr>
          <w:rFonts w:asciiTheme="minorHAnsi" w:hAnsiTheme="minorHAnsi"/>
        </w:rPr>
        <w:t xml:space="preserve"> – e g entry in patient GP rec</w:t>
      </w:r>
      <w:r w:rsidR="00B95B08">
        <w:rPr>
          <w:rFonts w:asciiTheme="minorHAnsi" w:hAnsiTheme="minorHAnsi"/>
        </w:rPr>
        <w:t>o</w:t>
      </w:r>
      <w:r>
        <w:rPr>
          <w:rFonts w:asciiTheme="minorHAnsi" w:hAnsiTheme="minorHAnsi"/>
        </w:rPr>
        <w:t>rd</w:t>
      </w:r>
    </w:p>
    <w:p w14:paraId="0B86C0E8" w14:textId="77777777" w:rsidR="00B24E9B" w:rsidRDefault="00B24E9B" w:rsidP="0039681C">
      <w:pPr>
        <w:pStyle w:val="Default"/>
        <w:rPr>
          <w:rFonts w:asciiTheme="minorHAnsi" w:hAnsiTheme="minorHAnsi"/>
        </w:rPr>
      </w:pPr>
    </w:p>
    <w:p w14:paraId="4BA334FC" w14:textId="77777777" w:rsidR="00B24E9B" w:rsidRDefault="00B24E9B" w:rsidP="0039681C">
      <w:pPr>
        <w:pStyle w:val="Default"/>
        <w:rPr>
          <w:rFonts w:asciiTheme="minorHAnsi" w:hAnsiTheme="minorHAnsi"/>
        </w:rPr>
      </w:pPr>
      <w:r>
        <w:rPr>
          <w:rFonts w:asciiTheme="minorHAnsi" w:hAnsiTheme="minorHAnsi"/>
        </w:rPr>
        <w:t xml:space="preserve">See </w:t>
      </w:r>
      <w:hyperlink w:anchor="_PRESCRIBING_–_Prescription" w:history="1">
        <w:r w:rsidRPr="00B24E9B">
          <w:rPr>
            <w:rStyle w:val="Hyperlink"/>
            <w:rFonts w:asciiTheme="minorHAnsi" w:hAnsiTheme="minorHAnsi" w:cs="Arial"/>
          </w:rPr>
          <w:t>PRESCRIBING – Prescription Writing</w:t>
        </w:r>
      </w:hyperlink>
    </w:p>
    <w:p w14:paraId="4F3483EF" w14:textId="77777777" w:rsidR="00B24E9B" w:rsidRPr="00B24E9B" w:rsidRDefault="00B24E9B" w:rsidP="0039681C">
      <w:pPr>
        <w:pStyle w:val="Default"/>
        <w:rPr>
          <w:rFonts w:asciiTheme="minorHAnsi" w:hAnsiTheme="minorHAnsi"/>
        </w:rPr>
      </w:pPr>
    </w:p>
    <w:p w14:paraId="2CB6403E" w14:textId="77777777" w:rsidR="00BF34E0" w:rsidRDefault="000F76DB" w:rsidP="0039681C">
      <w:pPr>
        <w:pStyle w:val="Heading3"/>
      </w:pPr>
      <w:bookmarkStart w:id="360" w:name="_Patient_Group_Direction"/>
      <w:bookmarkStart w:id="361" w:name="_Toc195515693"/>
      <w:bookmarkEnd w:id="360"/>
      <w:r w:rsidRPr="00BF34E0">
        <w:t>Patient Group Direction (PGD)</w:t>
      </w:r>
      <w:bookmarkEnd w:id="361"/>
      <w:r w:rsidR="004509C8" w:rsidRPr="00364053">
        <w:t xml:space="preserve"> </w:t>
      </w:r>
    </w:p>
    <w:p w14:paraId="66CB4AE3" w14:textId="77777777" w:rsidR="00BF34E0" w:rsidRDefault="00903773" w:rsidP="0039681C">
      <w:pPr>
        <w:rPr>
          <w:rStyle w:val="Hyperlink"/>
          <w:rFonts w:cstheme="minorBidi"/>
        </w:rPr>
      </w:pPr>
      <w:r>
        <w:t xml:space="preserve">See </w:t>
      </w:r>
      <w:hyperlink w:anchor="_SUPPLY_AND_ADMINISTRATION" w:history="1">
        <w:r w:rsidRPr="00903773">
          <w:rPr>
            <w:rStyle w:val="Hyperlink"/>
            <w:rFonts w:cstheme="minorBidi"/>
          </w:rPr>
          <w:t>Patient Group Directions</w:t>
        </w:r>
      </w:hyperlink>
    </w:p>
    <w:p w14:paraId="2004C16E" w14:textId="77777777" w:rsidR="00B24E9B" w:rsidRPr="00BF34E0" w:rsidRDefault="00B24E9B" w:rsidP="0039681C"/>
    <w:p w14:paraId="717D6011" w14:textId="77777777" w:rsidR="002D7B4C" w:rsidRDefault="00BF34E0" w:rsidP="0039681C">
      <w:pPr>
        <w:pStyle w:val="NoSpacing"/>
        <w:rPr>
          <w:sz w:val="24"/>
          <w:szCs w:val="24"/>
        </w:rPr>
      </w:pPr>
      <w:hyperlink r:id="rId342" w:history="1">
        <w:r w:rsidRPr="00573198">
          <w:rPr>
            <w:rStyle w:val="Hyperlink"/>
            <w:rFonts w:cstheme="minorBidi"/>
            <w:sz w:val="24"/>
            <w:szCs w:val="24"/>
          </w:rPr>
          <w:t>https://www.sps.nhs.uk/articles/when-patient-group-directions-are-not-required/</w:t>
        </w:r>
      </w:hyperlink>
      <w:r>
        <w:rPr>
          <w:sz w:val="24"/>
          <w:szCs w:val="24"/>
        </w:rPr>
        <w:t xml:space="preserve"> </w:t>
      </w:r>
      <w:r w:rsidRPr="00BF34E0">
        <w:rPr>
          <w:sz w:val="24"/>
          <w:szCs w:val="24"/>
        </w:rPr>
        <w:t xml:space="preserve"> </w:t>
      </w:r>
      <w:r w:rsidR="004509C8" w:rsidRPr="00BF34E0">
        <w:rPr>
          <w:sz w:val="24"/>
          <w:szCs w:val="24"/>
        </w:rPr>
        <w:t xml:space="preserve"> </w:t>
      </w:r>
    </w:p>
    <w:p w14:paraId="71DB5479" w14:textId="77777777" w:rsidR="00903773" w:rsidRPr="00BF34E0" w:rsidRDefault="00903773" w:rsidP="0039681C">
      <w:pPr>
        <w:pStyle w:val="NoSpacing"/>
        <w:rPr>
          <w:sz w:val="24"/>
          <w:szCs w:val="24"/>
        </w:rPr>
      </w:pPr>
    </w:p>
    <w:p w14:paraId="0644A02B" w14:textId="77777777" w:rsidR="00B80F97" w:rsidRDefault="000F76DB" w:rsidP="0039681C">
      <w:pPr>
        <w:pStyle w:val="Default"/>
        <w:rPr>
          <w:rFonts w:asciiTheme="minorHAnsi" w:hAnsiTheme="minorHAnsi"/>
        </w:rPr>
      </w:pPr>
      <w:bookmarkStart w:id="362" w:name="_Toc195515694"/>
      <w:r w:rsidRPr="00D721DA">
        <w:rPr>
          <w:rStyle w:val="Heading3Char"/>
        </w:rPr>
        <w:t>Medicines Act Exemption</w:t>
      </w:r>
      <w:bookmarkEnd w:id="362"/>
    </w:p>
    <w:p w14:paraId="11C14EFE" w14:textId="77777777" w:rsidR="00B80F97" w:rsidRDefault="00B80F97" w:rsidP="0039681C">
      <w:pPr>
        <w:pStyle w:val="Default"/>
        <w:rPr>
          <w:rFonts w:asciiTheme="minorHAnsi" w:hAnsiTheme="minorHAnsi"/>
        </w:rPr>
      </w:pPr>
    </w:p>
    <w:p w14:paraId="400010AF" w14:textId="77777777" w:rsidR="002D7B4C" w:rsidRDefault="00B80F97" w:rsidP="0039681C">
      <w:pPr>
        <w:pStyle w:val="Default"/>
        <w:rPr>
          <w:rFonts w:asciiTheme="minorHAnsi" w:hAnsiTheme="minorHAnsi"/>
        </w:rPr>
      </w:pPr>
      <w:r>
        <w:rPr>
          <w:rFonts w:asciiTheme="minorHAnsi" w:hAnsiTheme="minorHAnsi"/>
        </w:rPr>
        <w:t>S</w:t>
      </w:r>
      <w:r w:rsidR="004509C8" w:rsidRPr="00364053">
        <w:rPr>
          <w:rFonts w:asciiTheme="minorHAnsi" w:hAnsiTheme="minorHAnsi"/>
        </w:rPr>
        <w:t xml:space="preserve">pecified in the Human Medicines Regulations 2012 (Schedules 17 and 19, as amended). </w:t>
      </w:r>
      <w:hyperlink r:id="rId343" w:history="1">
        <w:r w:rsidR="004509C8" w:rsidRPr="00364053">
          <w:rPr>
            <w:rStyle w:val="Hyperlink"/>
            <w:rFonts w:asciiTheme="minorHAnsi" w:hAnsiTheme="minorHAnsi" w:cs="Arial"/>
          </w:rPr>
          <w:t>MHRA rules for the sale, supply and administration of medicines for specific healthcare professionals</w:t>
        </w:r>
      </w:hyperlink>
      <w:r w:rsidR="004509C8" w:rsidRPr="00364053">
        <w:rPr>
          <w:rFonts w:asciiTheme="minorHAnsi" w:hAnsiTheme="minorHAnsi"/>
        </w:rPr>
        <w:t xml:space="preserve">. </w:t>
      </w:r>
    </w:p>
    <w:p w14:paraId="5D8CDC12" w14:textId="77777777" w:rsidR="00B80F97" w:rsidRDefault="00B80F97" w:rsidP="0039681C">
      <w:pPr>
        <w:pStyle w:val="Default"/>
        <w:rPr>
          <w:rFonts w:asciiTheme="minorHAnsi" w:hAnsiTheme="minorHAnsi"/>
        </w:rPr>
      </w:pPr>
    </w:p>
    <w:p w14:paraId="7FE377DA" w14:textId="77777777" w:rsidR="00B80F97" w:rsidRPr="00364053" w:rsidRDefault="00B80F97" w:rsidP="0039681C">
      <w:pPr>
        <w:pStyle w:val="Default"/>
        <w:rPr>
          <w:rFonts w:asciiTheme="minorHAnsi" w:hAnsiTheme="minorHAnsi"/>
        </w:rPr>
      </w:pPr>
      <w:r>
        <w:rPr>
          <w:rFonts w:asciiTheme="minorHAnsi" w:hAnsiTheme="minorHAnsi"/>
        </w:rPr>
        <w:t xml:space="preserve">See </w:t>
      </w:r>
      <w:hyperlink w:anchor="_Exemptions_in_the" w:history="1">
        <w:r w:rsidRPr="00B80F97">
          <w:rPr>
            <w:rStyle w:val="Hyperlink"/>
            <w:rFonts w:asciiTheme="minorHAnsi" w:hAnsiTheme="minorHAnsi" w:cs="Arial"/>
          </w:rPr>
          <w:t>Exemptions in the Human Medicines Regulations</w:t>
        </w:r>
      </w:hyperlink>
    </w:p>
    <w:p w14:paraId="5479D3D1" w14:textId="77777777" w:rsidR="00903773" w:rsidRDefault="00903773" w:rsidP="0039681C">
      <w:pPr>
        <w:pStyle w:val="Default"/>
        <w:rPr>
          <w:rStyle w:val="Heading3Char"/>
        </w:rPr>
      </w:pPr>
    </w:p>
    <w:p w14:paraId="60BFC8DF" w14:textId="77777777" w:rsidR="00903773" w:rsidRDefault="000F76DB" w:rsidP="0039681C">
      <w:pPr>
        <w:pStyle w:val="Default"/>
        <w:rPr>
          <w:rStyle w:val="Heading3Char"/>
        </w:rPr>
      </w:pPr>
      <w:bookmarkStart w:id="363" w:name="_Toc195515695"/>
      <w:r w:rsidRPr="00D721DA">
        <w:rPr>
          <w:rStyle w:val="Heading3Char"/>
        </w:rPr>
        <w:t>Approved Protocol</w:t>
      </w:r>
      <w:bookmarkEnd w:id="363"/>
    </w:p>
    <w:p w14:paraId="388A0BF2" w14:textId="77777777" w:rsidR="00B80F97" w:rsidRDefault="00B80F97" w:rsidP="0039681C">
      <w:pPr>
        <w:pStyle w:val="Default"/>
        <w:rPr>
          <w:rFonts w:asciiTheme="minorHAnsi" w:hAnsiTheme="minorHAnsi"/>
        </w:rPr>
      </w:pPr>
    </w:p>
    <w:p w14:paraId="22F92333" w14:textId="3433DD34" w:rsidR="002D7B4C" w:rsidRDefault="00903773" w:rsidP="0039681C">
      <w:pPr>
        <w:pStyle w:val="Default"/>
        <w:rPr>
          <w:rFonts w:asciiTheme="minorHAnsi" w:hAnsiTheme="minorHAnsi"/>
        </w:rPr>
      </w:pPr>
      <w:r>
        <w:rPr>
          <w:rFonts w:asciiTheme="minorHAnsi" w:hAnsiTheme="minorHAnsi"/>
        </w:rPr>
        <w:t>F</w:t>
      </w:r>
      <w:r w:rsidR="004509C8" w:rsidRPr="00364053">
        <w:rPr>
          <w:rFonts w:asciiTheme="minorHAnsi" w:hAnsiTheme="minorHAnsi"/>
        </w:rPr>
        <w:t xml:space="preserve">or medicines that are not </w:t>
      </w:r>
      <w:r w:rsidR="000F76DB" w:rsidRPr="00364053">
        <w:rPr>
          <w:rFonts w:asciiTheme="minorHAnsi" w:hAnsiTheme="minorHAnsi"/>
        </w:rPr>
        <w:t>POM</w:t>
      </w:r>
      <w:r w:rsidR="004509C8" w:rsidRPr="00364053">
        <w:rPr>
          <w:rFonts w:asciiTheme="minorHAnsi" w:hAnsiTheme="minorHAnsi"/>
        </w:rPr>
        <w:t>s</w:t>
      </w:r>
      <w:r>
        <w:rPr>
          <w:rFonts w:asciiTheme="minorHAnsi" w:hAnsiTheme="minorHAnsi"/>
        </w:rPr>
        <w:t xml:space="preserve"> and legally classified as P (administration only) or GSL (administration and supply) medicines</w:t>
      </w:r>
      <w:r w:rsidR="000F76DB" w:rsidRPr="00364053">
        <w:rPr>
          <w:rFonts w:asciiTheme="minorHAnsi" w:hAnsiTheme="minorHAnsi"/>
        </w:rPr>
        <w:t xml:space="preserve"> e.g. </w:t>
      </w:r>
      <w:hyperlink r:id="rId344" w:history="1">
        <w:r w:rsidR="00016262">
          <w:rPr>
            <w:rStyle w:val="Hyperlink"/>
            <w:rFonts w:asciiTheme="minorHAnsi" w:hAnsiTheme="minorHAnsi" w:cs="Arial"/>
          </w:rPr>
          <w:t>MMP009 Discretionary/Homely Medicines Policy</w:t>
        </w:r>
      </w:hyperlink>
    </w:p>
    <w:p w14:paraId="4AC81EAA" w14:textId="77777777" w:rsidR="00B24E9B" w:rsidRDefault="00B24E9B" w:rsidP="0039681C">
      <w:pPr>
        <w:pStyle w:val="Default"/>
        <w:rPr>
          <w:rFonts w:asciiTheme="minorHAnsi" w:hAnsiTheme="minorHAnsi"/>
        </w:rPr>
      </w:pPr>
    </w:p>
    <w:p w14:paraId="7A4D3001" w14:textId="77777777" w:rsidR="00B24E9B" w:rsidRPr="00364053" w:rsidRDefault="00B24E9B" w:rsidP="0039681C">
      <w:pPr>
        <w:pStyle w:val="Default"/>
        <w:rPr>
          <w:rFonts w:asciiTheme="minorHAnsi" w:hAnsiTheme="minorHAnsi"/>
        </w:rPr>
      </w:pPr>
      <w:r>
        <w:rPr>
          <w:rFonts w:asciiTheme="minorHAnsi" w:hAnsiTheme="minorHAnsi"/>
        </w:rPr>
        <w:t xml:space="preserve">See </w:t>
      </w:r>
      <w:hyperlink w:anchor="_Discretionary/Homely_Medicines" w:history="1">
        <w:r w:rsidRPr="00B24E9B">
          <w:rPr>
            <w:rStyle w:val="Hyperlink"/>
            <w:rFonts w:asciiTheme="minorHAnsi" w:hAnsiTheme="minorHAnsi" w:cs="Arial"/>
          </w:rPr>
          <w:t>Discretionary/Homely Medicines</w:t>
        </w:r>
      </w:hyperlink>
    </w:p>
    <w:p w14:paraId="7E3784CE" w14:textId="77777777" w:rsidR="00B24E9B" w:rsidRDefault="00B24E9B" w:rsidP="0039681C">
      <w:pPr>
        <w:pStyle w:val="BodyTextIndent"/>
        <w:ind w:left="0"/>
        <w:jc w:val="left"/>
        <w:rPr>
          <w:rStyle w:val="Heading3Char"/>
        </w:rPr>
      </w:pPr>
    </w:p>
    <w:p w14:paraId="32EEC926" w14:textId="77777777" w:rsidR="00B80F97" w:rsidRDefault="004509C8" w:rsidP="0039681C">
      <w:pPr>
        <w:pStyle w:val="BodyTextIndent"/>
        <w:ind w:left="0"/>
        <w:jc w:val="left"/>
        <w:rPr>
          <w:rFonts w:asciiTheme="minorHAnsi" w:hAnsiTheme="minorHAnsi"/>
          <w:szCs w:val="24"/>
        </w:rPr>
      </w:pPr>
      <w:bookmarkStart w:id="364" w:name="_Toc195515696"/>
      <w:r w:rsidRPr="00D721DA">
        <w:rPr>
          <w:rStyle w:val="Heading3Char"/>
        </w:rPr>
        <w:t>E</w:t>
      </w:r>
      <w:r w:rsidR="00A02B33" w:rsidRPr="00D721DA">
        <w:rPr>
          <w:rStyle w:val="Heading3Char"/>
        </w:rPr>
        <w:t>nteral feeds</w:t>
      </w:r>
      <w:bookmarkEnd w:id="364"/>
    </w:p>
    <w:p w14:paraId="0DA78974" w14:textId="77777777" w:rsidR="00B80F97" w:rsidRDefault="00B80F97" w:rsidP="0039681C">
      <w:pPr>
        <w:pStyle w:val="BodyTextIndent"/>
        <w:ind w:left="0"/>
        <w:jc w:val="left"/>
        <w:rPr>
          <w:rFonts w:asciiTheme="minorHAnsi" w:hAnsiTheme="minorHAnsi"/>
          <w:szCs w:val="24"/>
        </w:rPr>
      </w:pPr>
    </w:p>
    <w:p w14:paraId="6F50E807" w14:textId="77777777" w:rsidR="008960E6" w:rsidRDefault="00B80F97" w:rsidP="0039681C">
      <w:pPr>
        <w:pStyle w:val="BodyTextIndent"/>
        <w:ind w:left="0"/>
        <w:jc w:val="left"/>
        <w:rPr>
          <w:rFonts w:asciiTheme="minorHAnsi" w:hAnsiTheme="minorHAnsi"/>
          <w:szCs w:val="24"/>
        </w:rPr>
      </w:pPr>
      <w:r>
        <w:rPr>
          <w:rFonts w:asciiTheme="minorHAnsi" w:hAnsiTheme="minorHAnsi"/>
          <w:szCs w:val="24"/>
        </w:rPr>
        <w:t xml:space="preserve">Enteral feeds </w:t>
      </w:r>
      <w:r w:rsidR="00A02B33" w:rsidRPr="00364053">
        <w:rPr>
          <w:rFonts w:asciiTheme="minorHAnsi" w:hAnsiTheme="minorHAnsi"/>
          <w:szCs w:val="24"/>
        </w:rPr>
        <w:t xml:space="preserve">are not classed as a medicinal product and authorisation to administer may be written on an </w:t>
      </w:r>
      <w:r w:rsidR="00A02B33" w:rsidRPr="00B80F97">
        <w:rPr>
          <w:rFonts w:asciiTheme="minorHAnsi" w:hAnsiTheme="minorHAnsi"/>
          <w:bCs/>
          <w:szCs w:val="24"/>
        </w:rPr>
        <w:t xml:space="preserve">All </w:t>
      </w:r>
      <w:r w:rsidR="00A02B33" w:rsidRPr="00364053">
        <w:rPr>
          <w:rFonts w:asciiTheme="minorHAnsi" w:hAnsiTheme="minorHAnsi"/>
          <w:szCs w:val="24"/>
        </w:rPr>
        <w:t>Wales Medication Administration Record by a registered dietitian.</w:t>
      </w:r>
    </w:p>
    <w:p w14:paraId="0DE239ED" w14:textId="77777777" w:rsidR="00604E05" w:rsidRDefault="00604E05" w:rsidP="0039681C">
      <w:pPr>
        <w:pStyle w:val="BodyTextIndent"/>
        <w:ind w:left="0"/>
        <w:jc w:val="left"/>
        <w:rPr>
          <w:rFonts w:asciiTheme="minorHAnsi" w:hAnsiTheme="minorHAnsi"/>
          <w:szCs w:val="24"/>
        </w:rPr>
      </w:pPr>
    </w:p>
    <w:p w14:paraId="3AD4E36F" w14:textId="77777777" w:rsidR="00B24E9B" w:rsidRDefault="00B24E9B" w:rsidP="0039681C">
      <w:pPr>
        <w:pStyle w:val="BodyTextIndent"/>
        <w:ind w:left="0"/>
        <w:jc w:val="left"/>
        <w:rPr>
          <w:rFonts w:asciiTheme="minorHAnsi" w:hAnsiTheme="minorHAnsi"/>
          <w:szCs w:val="24"/>
        </w:rPr>
      </w:pPr>
      <w:r>
        <w:rPr>
          <w:rFonts w:asciiTheme="minorHAnsi" w:hAnsiTheme="minorHAnsi"/>
          <w:szCs w:val="24"/>
        </w:rPr>
        <w:t xml:space="preserve">See </w:t>
      </w:r>
      <w:hyperlink w:anchor="_Dietetic_Products" w:history="1">
        <w:r w:rsidRPr="00B24E9B">
          <w:rPr>
            <w:rStyle w:val="Hyperlink"/>
            <w:rFonts w:asciiTheme="minorHAnsi" w:hAnsiTheme="minorHAnsi" w:cstheme="minorBidi"/>
            <w:szCs w:val="24"/>
          </w:rPr>
          <w:t>Dietetic Products</w:t>
        </w:r>
      </w:hyperlink>
    </w:p>
    <w:p w14:paraId="1425E4DB" w14:textId="77777777" w:rsidR="00B24E9B" w:rsidRPr="008960E6" w:rsidRDefault="00B24E9B" w:rsidP="0039681C">
      <w:pPr>
        <w:pStyle w:val="BodyTextIndent"/>
        <w:ind w:left="0"/>
        <w:jc w:val="left"/>
        <w:rPr>
          <w:rFonts w:asciiTheme="minorHAnsi" w:hAnsiTheme="minorHAnsi"/>
          <w:szCs w:val="24"/>
        </w:rPr>
      </w:pPr>
    </w:p>
    <w:p w14:paraId="0CC95CA2" w14:textId="77777777" w:rsidR="00903773" w:rsidRDefault="00604E05" w:rsidP="0039681C">
      <w:pPr>
        <w:pStyle w:val="Heading2"/>
      </w:pPr>
      <w:bookmarkStart w:id="365" w:name="_Toc195515697"/>
      <w:r w:rsidRPr="00604E05">
        <w:t>Administering a Medication against a Prescription</w:t>
      </w:r>
      <w:bookmarkEnd w:id="365"/>
    </w:p>
    <w:p w14:paraId="23F379BC" w14:textId="77777777" w:rsidR="00B80F97" w:rsidRDefault="00B80F97" w:rsidP="0039681C"/>
    <w:p w14:paraId="4E91F4B1" w14:textId="77777777" w:rsidR="00604E05" w:rsidRPr="00364053" w:rsidRDefault="00604E05" w:rsidP="0039681C">
      <w:pPr>
        <w:pStyle w:val="Heading3"/>
      </w:pPr>
      <w:bookmarkStart w:id="366" w:name="_Prescription_Requirements_and"/>
      <w:bookmarkStart w:id="367" w:name="_Toc195515698"/>
      <w:bookmarkEnd w:id="366"/>
      <w:r w:rsidRPr="00364053">
        <w:t>Prescription Requirements and Guidelines</w:t>
      </w:r>
      <w:bookmarkEnd w:id="367"/>
      <w:r w:rsidRPr="00364053">
        <w:t xml:space="preserve"> </w:t>
      </w:r>
    </w:p>
    <w:p w14:paraId="50650A82" w14:textId="77777777" w:rsidR="00604E05" w:rsidRDefault="00604E05" w:rsidP="0039681C">
      <w:pPr>
        <w:pStyle w:val="BodyTextIndent"/>
        <w:tabs>
          <w:tab w:val="left" w:pos="900"/>
        </w:tabs>
        <w:ind w:left="0"/>
        <w:jc w:val="left"/>
        <w:rPr>
          <w:rFonts w:asciiTheme="minorHAnsi" w:hAnsiTheme="minorHAnsi"/>
          <w:szCs w:val="24"/>
        </w:rPr>
      </w:pPr>
    </w:p>
    <w:p w14:paraId="4F50FFC2" w14:textId="77777777" w:rsidR="00604E05" w:rsidRDefault="00604E05" w:rsidP="0039681C">
      <w:pPr>
        <w:pStyle w:val="BodyTextIndent"/>
        <w:tabs>
          <w:tab w:val="left" w:pos="900"/>
        </w:tabs>
        <w:ind w:left="0"/>
        <w:jc w:val="left"/>
        <w:rPr>
          <w:rFonts w:asciiTheme="minorHAnsi" w:hAnsiTheme="minorHAnsi"/>
          <w:szCs w:val="24"/>
        </w:rPr>
      </w:pPr>
      <w:r w:rsidRPr="00364053">
        <w:rPr>
          <w:rFonts w:asciiTheme="minorHAnsi" w:hAnsiTheme="minorHAnsi"/>
          <w:szCs w:val="24"/>
        </w:rPr>
        <w:t>If there is any doubt or ambiguity about any aspect of the prescription or authorisation to administer e.g.:</w:t>
      </w:r>
    </w:p>
    <w:p w14:paraId="717089D8" w14:textId="77777777" w:rsidR="00DB6476" w:rsidRPr="00364053" w:rsidRDefault="00DB6476" w:rsidP="0039681C">
      <w:pPr>
        <w:pStyle w:val="BodyTextIndent"/>
        <w:tabs>
          <w:tab w:val="left" w:pos="900"/>
        </w:tabs>
        <w:ind w:left="0"/>
        <w:jc w:val="left"/>
        <w:rPr>
          <w:rFonts w:asciiTheme="minorHAnsi" w:hAnsiTheme="minorHAnsi"/>
          <w:color w:val="FF0000"/>
          <w:szCs w:val="24"/>
        </w:rPr>
      </w:pPr>
    </w:p>
    <w:p w14:paraId="0565118B" w14:textId="77777777" w:rsidR="00604E05" w:rsidRPr="00364053" w:rsidRDefault="00604E05" w:rsidP="0039681C">
      <w:pPr>
        <w:pStyle w:val="BodyTextIndent"/>
        <w:numPr>
          <w:ilvl w:val="0"/>
          <w:numId w:val="1"/>
        </w:numPr>
        <w:tabs>
          <w:tab w:val="left" w:pos="900"/>
        </w:tabs>
        <w:jc w:val="left"/>
        <w:rPr>
          <w:rFonts w:asciiTheme="minorHAnsi" w:hAnsiTheme="minorHAnsi"/>
          <w:szCs w:val="24"/>
        </w:rPr>
      </w:pPr>
      <w:r w:rsidRPr="00364053">
        <w:rPr>
          <w:rFonts w:asciiTheme="minorHAnsi" w:hAnsiTheme="minorHAnsi"/>
          <w:szCs w:val="24"/>
        </w:rPr>
        <w:t xml:space="preserve">name of the drug; </w:t>
      </w:r>
    </w:p>
    <w:p w14:paraId="115EAE88" w14:textId="77777777" w:rsidR="00604E05" w:rsidRPr="00364053" w:rsidRDefault="00604E05" w:rsidP="0039681C">
      <w:pPr>
        <w:pStyle w:val="BodyTextIndent"/>
        <w:numPr>
          <w:ilvl w:val="0"/>
          <w:numId w:val="1"/>
        </w:numPr>
        <w:jc w:val="left"/>
        <w:rPr>
          <w:rFonts w:asciiTheme="minorHAnsi" w:hAnsiTheme="minorHAnsi"/>
          <w:szCs w:val="24"/>
        </w:rPr>
      </w:pPr>
      <w:r w:rsidRPr="00364053">
        <w:rPr>
          <w:rFonts w:asciiTheme="minorHAnsi" w:hAnsiTheme="minorHAnsi"/>
          <w:szCs w:val="24"/>
        </w:rPr>
        <w:t xml:space="preserve">dosage or strength; </w:t>
      </w:r>
    </w:p>
    <w:p w14:paraId="785A513F" w14:textId="77777777" w:rsidR="00604E05" w:rsidRPr="00364053" w:rsidRDefault="00604E05" w:rsidP="0039681C">
      <w:pPr>
        <w:pStyle w:val="BodyTextIndent"/>
        <w:numPr>
          <w:ilvl w:val="0"/>
          <w:numId w:val="1"/>
        </w:numPr>
        <w:jc w:val="left"/>
        <w:rPr>
          <w:rFonts w:asciiTheme="minorHAnsi" w:hAnsiTheme="minorHAnsi"/>
          <w:szCs w:val="24"/>
        </w:rPr>
      </w:pPr>
      <w:r w:rsidRPr="00364053">
        <w:rPr>
          <w:rFonts w:asciiTheme="minorHAnsi" w:hAnsiTheme="minorHAnsi"/>
          <w:szCs w:val="24"/>
        </w:rPr>
        <w:t>route or administration or form;</w:t>
      </w:r>
    </w:p>
    <w:p w14:paraId="3BEBE6C8" w14:textId="77777777" w:rsidR="00604E05" w:rsidRPr="00364053" w:rsidRDefault="00604E05" w:rsidP="0039681C">
      <w:pPr>
        <w:pStyle w:val="BodyTextIndent"/>
        <w:numPr>
          <w:ilvl w:val="0"/>
          <w:numId w:val="1"/>
        </w:numPr>
        <w:jc w:val="left"/>
        <w:rPr>
          <w:rFonts w:asciiTheme="minorHAnsi" w:hAnsiTheme="minorHAnsi"/>
          <w:szCs w:val="24"/>
        </w:rPr>
      </w:pPr>
      <w:r w:rsidRPr="00364053">
        <w:rPr>
          <w:rFonts w:asciiTheme="minorHAnsi" w:hAnsiTheme="minorHAnsi"/>
          <w:szCs w:val="24"/>
        </w:rPr>
        <w:t xml:space="preserve">time, frequency or start or finish date of treatment; </w:t>
      </w:r>
    </w:p>
    <w:p w14:paraId="64015B19" w14:textId="77777777" w:rsidR="00604E05" w:rsidRPr="00364053" w:rsidRDefault="00604E05" w:rsidP="0039681C">
      <w:pPr>
        <w:pStyle w:val="BodyTextIndent"/>
        <w:numPr>
          <w:ilvl w:val="0"/>
          <w:numId w:val="1"/>
        </w:numPr>
        <w:jc w:val="left"/>
        <w:rPr>
          <w:rFonts w:asciiTheme="minorHAnsi" w:hAnsiTheme="minorHAnsi"/>
          <w:szCs w:val="24"/>
        </w:rPr>
      </w:pPr>
      <w:r w:rsidRPr="00364053">
        <w:rPr>
          <w:rFonts w:asciiTheme="minorHAnsi" w:hAnsiTheme="minorHAnsi"/>
          <w:szCs w:val="24"/>
        </w:rPr>
        <w:t>mixing of drugs including diluents;</w:t>
      </w:r>
    </w:p>
    <w:p w14:paraId="2310C31F" w14:textId="77777777" w:rsidR="00604E05" w:rsidRPr="00364053" w:rsidRDefault="00604E05" w:rsidP="0039681C">
      <w:pPr>
        <w:pStyle w:val="BodyTextIndent"/>
        <w:numPr>
          <w:ilvl w:val="0"/>
          <w:numId w:val="1"/>
        </w:numPr>
        <w:jc w:val="left"/>
        <w:rPr>
          <w:rFonts w:asciiTheme="minorHAnsi" w:hAnsiTheme="minorHAnsi"/>
          <w:szCs w:val="24"/>
        </w:rPr>
      </w:pPr>
      <w:r w:rsidRPr="00364053">
        <w:rPr>
          <w:rFonts w:asciiTheme="minorHAnsi" w:hAnsiTheme="minorHAnsi"/>
          <w:szCs w:val="24"/>
        </w:rPr>
        <w:t xml:space="preserve">allergies or previous adverse drug reactions; </w:t>
      </w:r>
    </w:p>
    <w:p w14:paraId="551A4B76" w14:textId="77777777" w:rsidR="00604E05" w:rsidRPr="00364053" w:rsidRDefault="00604E05" w:rsidP="0039681C">
      <w:pPr>
        <w:pStyle w:val="BodyTextIndent"/>
        <w:numPr>
          <w:ilvl w:val="0"/>
          <w:numId w:val="1"/>
        </w:numPr>
        <w:jc w:val="left"/>
        <w:rPr>
          <w:rFonts w:asciiTheme="minorHAnsi" w:hAnsiTheme="minorHAnsi"/>
          <w:szCs w:val="24"/>
        </w:rPr>
      </w:pPr>
      <w:r w:rsidRPr="00364053">
        <w:rPr>
          <w:rFonts w:asciiTheme="minorHAnsi" w:hAnsiTheme="minorHAnsi"/>
          <w:szCs w:val="24"/>
        </w:rPr>
        <w:t>legibility;</w:t>
      </w:r>
    </w:p>
    <w:p w14:paraId="6CCDC77B" w14:textId="77777777" w:rsidR="00604E05" w:rsidRPr="00364053" w:rsidRDefault="00604E05" w:rsidP="0039681C">
      <w:pPr>
        <w:pStyle w:val="BodyTextIndent"/>
        <w:numPr>
          <w:ilvl w:val="0"/>
          <w:numId w:val="1"/>
        </w:numPr>
        <w:jc w:val="left"/>
        <w:rPr>
          <w:rFonts w:asciiTheme="minorHAnsi" w:hAnsiTheme="minorHAnsi"/>
          <w:szCs w:val="24"/>
        </w:rPr>
      </w:pPr>
      <w:r w:rsidRPr="00364053">
        <w:rPr>
          <w:rFonts w:asciiTheme="minorHAnsi" w:hAnsiTheme="minorHAnsi"/>
          <w:szCs w:val="24"/>
        </w:rPr>
        <w:t>legal requirements e.g signature of prescriber</w:t>
      </w:r>
    </w:p>
    <w:p w14:paraId="2D6A9CD1" w14:textId="77777777" w:rsidR="00604E05" w:rsidRPr="00364053" w:rsidRDefault="00604E05" w:rsidP="0039681C">
      <w:pPr>
        <w:pStyle w:val="BodyTextIndent"/>
        <w:ind w:left="0"/>
        <w:jc w:val="left"/>
        <w:rPr>
          <w:rFonts w:asciiTheme="minorHAnsi" w:hAnsiTheme="minorHAnsi"/>
          <w:szCs w:val="24"/>
        </w:rPr>
      </w:pPr>
      <w:r w:rsidRPr="00364053">
        <w:rPr>
          <w:rFonts w:asciiTheme="minorHAnsi" w:hAnsiTheme="minorHAnsi"/>
          <w:szCs w:val="24"/>
        </w:rPr>
        <w:t>the medication must not be administered and a prescriber</w:t>
      </w:r>
      <w:r>
        <w:rPr>
          <w:rFonts w:asciiTheme="minorHAnsi" w:hAnsiTheme="minorHAnsi"/>
          <w:szCs w:val="24"/>
        </w:rPr>
        <w:t xml:space="preserve"> or</w:t>
      </w:r>
      <w:r w:rsidRPr="00364053">
        <w:rPr>
          <w:rFonts w:asciiTheme="minorHAnsi" w:hAnsiTheme="minorHAnsi"/>
          <w:szCs w:val="24"/>
        </w:rPr>
        <w:t xml:space="preserve"> pharmacy professional must be contacted for clarification</w:t>
      </w:r>
      <w:r>
        <w:rPr>
          <w:rFonts w:asciiTheme="minorHAnsi" w:hAnsiTheme="minorHAnsi"/>
          <w:szCs w:val="24"/>
        </w:rPr>
        <w:t>, including out of hours where necessary</w:t>
      </w:r>
      <w:r w:rsidRPr="00364053">
        <w:rPr>
          <w:rFonts w:asciiTheme="minorHAnsi" w:hAnsiTheme="minorHAnsi"/>
          <w:szCs w:val="24"/>
        </w:rPr>
        <w:t xml:space="preserve"> (clarification </w:t>
      </w:r>
      <w:r w:rsidRPr="00DB6476">
        <w:rPr>
          <w:rFonts w:asciiTheme="minorHAnsi" w:hAnsiTheme="minorHAnsi"/>
          <w:color w:val="000000" w:themeColor="text1"/>
          <w:szCs w:val="24"/>
        </w:rPr>
        <w:t xml:space="preserve">must be </w:t>
      </w:r>
      <w:r w:rsidRPr="00364053">
        <w:rPr>
          <w:rFonts w:asciiTheme="minorHAnsi" w:hAnsiTheme="minorHAnsi"/>
          <w:szCs w:val="24"/>
        </w:rPr>
        <w:t xml:space="preserve">obtained in writing, electronically if necessary e.g. to an NHS e-mail address).  </w:t>
      </w:r>
    </w:p>
    <w:p w14:paraId="6E0EBD63" w14:textId="77777777" w:rsidR="00604E05" w:rsidRPr="00364053" w:rsidRDefault="00604E05" w:rsidP="0039681C">
      <w:pPr>
        <w:pStyle w:val="BodyTextIndent"/>
        <w:ind w:left="900"/>
        <w:jc w:val="left"/>
        <w:rPr>
          <w:rFonts w:asciiTheme="minorHAnsi" w:hAnsiTheme="minorHAnsi"/>
          <w:szCs w:val="24"/>
        </w:rPr>
      </w:pPr>
    </w:p>
    <w:p w14:paraId="46847966" w14:textId="77777777" w:rsidR="00604E05" w:rsidRDefault="00DB6476" w:rsidP="0039681C">
      <w:pPr>
        <w:pStyle w:val="Heading2"/>
      </w:pPr>
      <w:bookmarkStart w:id="368" w:name="_Toc195515699"/>
      <w:r>
        <w:t>Process of Medicines Administration</w:t>
      </w:r>
      <w:bookmarkEnd w:id="368"/>
    </w:p>
    <w:p w14:paraId="63321066" w14:textId="77777777" w:rsidR="00DB6476" w:rsidRPr="00DB6476" w:rsidRDefault="00DB6476" w:rsidP="0039681C"/>
    <w:p w14:paraId="12AC0ACD" w14:textId="77777777" w:rsidR="00604E05" w:rsidRDefault="00DB6476" w:rsidP="0039681C">
      <w:pPr>
        <w:pStyle w:val="BodyTextIndent2"/>
        <w:spacing w:line="240" w:lineRule="auto"/>
        <w:ind w:left="0" w:right="-1"/>
        <w:rPr>
          <w:rFonts w:asciiTheme="minorHAnsi" w:hAnsiTheme="minorHAnsi"/>
          <w:b w:val="0"/>
          <w:sz w:val="24"/>
          <w:szCs w:val="24"/>
        </w:rPr>
      </w:pPr>
      <w:r w:rsidRPr="00DB6476">
        <w:rPr>
          <w:rFonts w:asciiTheme="minorHAnsi" w:hAnsiTheme="minorHAnsi"/>
          <w:b w:val="0"/>
          <w:color w:val="000000" w:themeColor="text1"/>
          <w:sz w:val="24"/>
          <w:szCs w:val="24"/>
        </w:rPr>
        <w:t xml:space="preserve">The </w:t>
      </w:r>
      <w:r w:rsidR="004802BC" w:rsidRPr="00DB6476">
        <w:rPr>
          <w:rFonts w:asciiTheme="minorHAnsi" w:hAnsiTheme="minorHAnsi"/>
          <w:b w:val="0"/>
          <w:color w:val="000000" w:themeColor="text1"/>
          <w:sz w:val="24"/>
          <w:szCs w:val="24"/>
        </w:rPr>
        <w:t xml:space="preserve">Royal Marsden </w:t>
      </w:r>
      <w:r w:rsidR="004802BC">
        <w:rPr>
          <w:rFonts w:asciiTheme="minorHAnsi" w:hAnsiTheme="minorHAnsi"/>
          <w:b w:val="0"/>
          <w:sz w:val="24"/>
          <w:szCs w:val="24"/>
        </w:rPr>
        <w:t xml:space="preserve">Clinical Nursing Procedures </w:t>
      </w:r>
      <w:r w:rsidR="00437B43" w:rsidRPr="00DB6476">
        <w:rPr>
          <w:rFonts w:asciiTheme="minorHAnsi" w:hAnsiTheme="minorHAnsi"/>
          <w:b w:val="0"/>
          <w:sz w:val="24"/>
          <w:szCs w:val="24"/>
        </w:rPr>
        <w:t>Chapter 15</w:t>
      </w:r>
      <w:r w:rsidR="00437B43">
        <w:rPr>
          <w:rFonts w:asciiTheme="minorHAnsi" w:hAnsiTheme="minorHAnsi"/>
          <w:b w:val="0"/>
          <w:sz w:val="24"/>
          <w:szCs w:val="24"/>
        </w:rPr>
        <w:t xml:space="preserve"> </w:t>
      </w:r>
      <w:r w:rsidR="004802BC">
        <w:rPr>
          <w:rFonts w:asciiTheme="minorHAnsi" w:hAnsiTheme="minorHAnsi"/>
          <w:b w:val="0"/>
          <w:sz w:val="24"/>
          <w:szCs w:val="24"/>
        </w:rPr>
        <w:t xml:space="preserve">- </w:t>
      </w:r>
      <w:hyperlink r:id="rId345" w:anchor="chapter-15" w:history="1">
        <w:r w:rsidR="00437B43" w:rsidRPr="00EF00F9">
          <w:rPr>
            <w:rStyle w:val="Hyperlink"/>
            <w:rFonts w:asciiTheme="minorHAnsi" w:hAnsiTheme="minorHAnsi" w:cstheme="minorBidi"/>
            <w:b w:val="0"/>
            <w:sz w:val="24"/>
            <w:szCs w:val="24"/>
          </w:rPr>
          <w:t>https://www.rmmonline.co.uk/contents/chapters#chapter-15</w:t>
        </w:r>
      </w:hyperlink>
      <w:r w:rsidR="00437B43">
        <w:rPr>
          <w:rFonts w:asciiTheme="minorHAnsi" w:hAnsiTheme="minorHAnsi"/>
          <w:b w:val="0"/>
          <w:sz w:val="24"/>
          <w:szCs w:val="24"/>
        </w:rPr>
        <w:t xml:space="preserve"> </w:t>
      </w:r>
      <w:r w:rsidR="004802BC" w:rsidRPr="004802BC">
        <w:rPr>
          <w:rFonts w:asciiTheme="minorHAnsi" w:hAnsiTheme="minorHAnsi"/>
          <w:b w:val="0"/>
          <w:sz w:val="24"/>
          <w:szCs w:val="24"/>
        </w:rPr>
        <w:t xml:space="preserve"> </w:t>
      </w:r>
      <w:r w:rsidR="00437B43">
        <w:rPr>
          <w:rFonts w:asciiTheme="minorHAnsi" w:hAnsiTheme="minorHAnsi"/>
          <w:b w:val="0"/>
          <w:sz w:val="24"/>
          <w:szCs w:val="24"/>
        </w:rPr>
        <w:t>includes procedure guidelines on how to administer medication via various routes of administration.</w:t>
      </w:r>
    </w:p>
    <w:p w14:paraId="6D27039B" w14:textId="77777777" w:rsidR="00437B43" w:rsidRPr="004802BC" w:rsidRDefault="00437B43" w:rsidP="0039681C">
      <w:pPr>
        <w:pStyle w:val="BodyTextIndent2"/>
        <w:spacing w:line="240" w:lineRule="auto"/>
        <w:ind w:left="0" w:right="-1"/>
        <w:rPr>
          <w:rFonts w:asciiTheme="minorHAnsi" w:hAnsiTheme="minorHAnsi"/>
          <w:b w:val="0"/>
          <w:sz w:val="24"/>
          <w:szCs w:val="24"/>
        </w:rPr>
      </w:pPr>
    </w:p>
    <w:p w14:paraId="0CC246CD" w14:textId="77777777" w:rsidR="00604E05" w:rsidRDefault="00604E05" w:rsidP="0039681C">
      <w:pPr>
        <w:pStyle w:val="BodyTextIndent2"/>
        <w:spacing w:line="240" w:lineRule="auto"/>
        <w:ind w:left="0" w:right="-1"/>
        <w:rPr>
          <w:rFonts w:asciiTheme="minorHAnsi" w:hAnsiTheme="minorHAnsi"/>
          <w:b w:val="0"/>
          <w:sz w:val="24"/>
          <w:szCs w:val="24"/>
        </w:rPr>
      </w:pPr>
      <w:r w:rsidRPr="00364053">
        <w:rPr>
          <w:rFonts w:asciiTheme="minorHAnsi" w:hAnsiTheme="minorHAnsi"/>
          <w:b w:val="0"/>
          <w:sz w:val="24"/>
          <w:szCs w:val="24"/>
        </w:rPr>
        <w:t xml:space="preserve">The </w:t>
      </w:r>
      <w:r w:rsidRPr="00DB6476">
        <w:rPr>
          <w:rFonts w:asciiTheme="minorHAnsi" w:hAnsiTheme="minorHAnsi"/>
          <w:b w:val="0"/>
          <w:color w:val="000000" w:themeColor="text1"/>
          <w:sz w:val="24"/>
          <w:szCs w:val="24"/>
        </w:rPr>
        <w:t xml:space="preserve">administering practitioner, </w:t>
      </w:r>
      <w:r w:rsidRPr="00364053">
        <w:rPr>
          <w:rFonts w:asciiTheme="minorHAnsi" w:hAnsiTheme="minorHAnsi"/>
          <w:b w:val="0"/>
          <w:sz w:val="24"/>
          <w:szCs w:val="24"/>
        </w:rPr>
        <w:t xml:space="preserve">in exercising their professional accountability, and in the best interest of the patients must: </w:t>
      </w:r>
    </w:p>
    <w:p w14:paraId="1422D2C2" w14:textId="77777777" w:rsidR="00DB6476" w:rsidRPr="00364053" w:rsidRDefault="00DB6476" w:rsidP="0039681C">
      <w:pPr>
        <w:pStyle w:val="BodyTextIndent2"/>
        <w:spacing w:line="240" w:lineRule="auto"/>
        <w:ind w:left="0" w:right="-1"/>
        <w:rPr>
          <w:rFonts w:asciiTheme="minorHAnsi" w:hAnsiTheme="minorHAnsi"/>
          <w:b w:val="0"/>
          <w:sz w:val="24"/>
          <w:szCs w:val="24"/>
        </w:rPr>
      </w:pPr>
    </w:p>
    <w:p w14:paraId="16FC1D5E" w14:textId="77777777" w:rsidR="00604E05" w:rsidRDefault="00604E05" w:rsidP="0039681C">
      <w:pPr>
        <w:pStyle w:val="BodyTextIndent"/>
        <w:numPr>
          <w:ilvl w:val="0"/>
          <w:numId w:val="2"/>
        </w:numPr>
        <w:tabs>
          <w:tab w:val="num" w:pos="993"/>
        </w:tabs>
        <w:ind w:left="993" w:hanging="518"/>
        <w:jc w:val="left"/>
        <w:rPr>
          <w:rFonts w:asciiTheme="minorHAnsi" w:hAnsiTheme="minorHAnsi"/>
          <w:szCs w:val="24"/>
        </w:rPr>
      </w:pPr>
      <w:r w:rsidRPr="00364053">
        <w:rPr>
          <w:rFonts w:asciiTheme="minorHAnsi" w:hAnsiTheme="minorHAnsi"/>
          <w:color w:val="000000"/>
          <w:szCs w:val="24"/>
        </w:rPr>
        <w:t>Ensure the direction to administer is based</w:t>
      </w:r>
      <w:r>
        <w:rPr>
          <w:rFonts w:asciiTheme="minorHAnsi" w:hAnsiTheme="minorHAnsi"/>
          <w:color w:val="000000"/>
          <w:szCs w:val="24"/>
        </w:rPr>
        <w:t>,</w:t>
      </w:r>
      <w:r w:rsidRPr="00364053">
        <w:rPr>
          <w:rFonts w:asciiTheme="minorHAnsi" w:hAnsiTheme="minorHAnsi"/>
          <w:color w:val="000000"/>
          <w:szCs w:val="24"/>
        </w:rPr>
        <w:t xml:space="preserve"> whenever possible on the patient’s informed consent and awareness of the purpose of the treatment in line with the principles of mental capacity.</w:t>
      </w:r>
      <w:r w:rsidRPr="00364053">
        <w:rPr>
          <w:rFonts w:asciiTheme="minorHAnsi" w:hAnsiTheme="minorHAnsi"/>
          <w:szCs w:val="24"/>
        </w:rPr>
        <w:tab/>
      </w:r>
    </w:p>
    <w:p w14:paraId="60FF5E29" w14:textId="77777777" w:rsidR="003A6E50" w:rsidRPr="00364053" w:rsidRDefault="003A6E50" w:rsidP="0039681C">
      <w:pPr>
        <w:pStyle w:val="BodyTextIndent"/>
        <w:ind w:left="993"/>
        <w:jc w:val="left"/>
        <w:rPr>
          <w:rFonts w:asciiTheme="minorHAnsi" w:hAnsiTheme="minorHAnsi"/>
          <w:szCs w:val="24"/>
        </w:rPr>
      </w:pPr>
    </w:p>
    <w:p w14:paraId="3FCC41E2" w14:textId="77777777" w:rsidR="00604E05" w:rsidRPr="003A6E50" w:rsidRDefault="00604E05" w:rsidP="0039681C">
      <w:pPr>
        <w:pStyle w:val="BodyTextIndent"/>
        <w:numPr>
          <w:ilvl w:val="0"/>
          <w:numId w:val="2"/>
        </w:numPr>
        <w:tabs>
          <w:tab w:val="num" w:pos="993"/>
        </w:tabs>
        <w:ind w:left="993" w:hanging="518"/>
        <w:jc w:val="left"/>
        <w:rPr>
          <w:rFonts w:asciiTheme="minorHAnsi" w:hAnsiTheme="minorHAnsi"/>
          <w:b/>
          <w:szCs w:val="24"/>
        </w:rPr>
      </w:pPr>
      <w:r w:rsidRPr="00364053">
        <w:rPr>
          <w:rFonts w:asciiTheme="minorHAnsi" w:hAnsiTheme="minorHAnsi"/>
          <w:szCs w:val="24"/>
        </w:rPr>
        <w:t>Know the therapeutic uses of the medicine to be administered, its normal dosage, side effects, precautions and contra-indications.</w:t>
      </w:r>
    </w:p>
    <w:p w14:paraId="1A083FAA" w14:textId="77777777" w:rsidR="003A6E50" w:rsidRPr="00364053" w:rsidRDefault="003A6E50" w:rsidP="0039681C">
      <w:pPr>
        <w:pStyle w:val="BodyTextIndent"/>
        <w:ind w:left="993"/>
        <w:jc w:val="left"/>
        <w:rPr>
          <w:rFonts w:asciiTheme="minorHAnsi" w:hAnsiTheme="minorHAnsi"/>
          <w:b/>
          <w:szCs w:val="24"/>
        </w:rPr>
      </w:pPr>
    </w:p>
    <w:p w14:paraId="497F17F3" w14:textId="77777777" w:rsidR="00DB6476" w:rsidRPr="003A6E50" w:rsidRDefault="00604E05" w:rsidP="0039681C">
      <w:pPr>
        <w:pStyle w:val="BodyTextIndent"/>
        <w:numPr>
          <w:ilvl w:val="0"/>
          <w:numId w:val="2"/>
        </w:numPr>
        <w:tabs>
          <w:tab w:val="num" w:pos="993"/>
        </w:tabs>
        <w:ind w:left="993" w:hanging="518"/>
        <w:jc w:val="left"/>
        <w:rPr>
          <w:rFonts w:asciiTheme="minorHAnsi" w:hAnsiTheme="minorHAnsi"/>
          <w:szCs w:val="24"/>
        </w:rPr>
      </w:pPr>
      <w:r w:rsidRPr="00364053">
        <w:rPr>
          <w:rFonts w:asciiTheme="minorHAnsi" w:hAnsiTheme="minorHAnsi"/>
          <w:szCs w:val="24"/>
        </w:rPr>
        <w:t>Be certain of the identity of the patient to whom the medicine is to be administered and check the identity of the patient together with the patient. For inpatients the All Wales Medication Administration Record must be checked against the patient’s identity wristband</w:t>
      </w:r>
      <w:r w:rsidR="00DB6476">
        <w:rPr>
          <w:rFonts w:asciiTheme="minorHAnsi" w:hAnsiTheme="minorHAnsi"/>
          <w:szCs w:val="24"/>
        </w:rPr>
        <w:t xml:space="preserve"> c</w:t>
      </w:r>
      <w:r w:rsidR="006A2849" w:rsidRPr="00DB6476">
        <w:rPr>
          <w:rFonts w:asciiTheme="minorHAnsi" w:hAnsiTheme="minorHAnsi"/>
          <w:color w:val="000000" w:themeColor="text1"/>
          <w:szCs w:val="24"/>
        </w:rPr>
        <w:t>onfirming patient’s date of birth and name.</w:t>
      </w:r>
    </w:p>
    <w:p w14:paraId="2BC6B226" w14:textId="77777777" w:rsidR="00604E05" w:rsidRDefault="00DB6476" w:rsidP="0039681C">
      <w:pPr>
        <w:pStyle w:val="BodyTextIndent"/>
        <w:ind w:left="993"/>
        <w:jc w:val="left"/>
        <w:rPr>
          <w:rFonts w:asciiTheme="minorHAnsi" w:hAnsiTheme="minorHAnsi"/>
          <w:color w:val="000000" w:themeColor="text1"/>
          <w:szCs w:val="24"/>
        </w:rPr>
      </w:pPr>
      <w:r w:rsidRPr="00DB6476">
        <w:rPr>
          <w:rFonts w:asciiTheme="minorHAnsi" w:hAnsiTheme="minorHAnsi"/>
          <w:color w:val="000000" w:themeColor="text1"/>
          <w:szCs w:val="24"/>
        </w:rPr>
        <w:t>In some instances, where wristbands are not routinely use</w:t>
      </w:r>
      <w:r w:rsidR="00D9304C">
        <w:rPr>
          <w:rFonts w:asciiTheme="minorHAnsi" w:hAnsiTheme="minorHAnsi"/>
          <w:color w:val="000000" w:themeColor="text1"/>
          <w:szCs w:val="24"/>
        </w:rPr>
        <w:t>d</w:t>
      </w:r>
      <w:r w:rsidR="00E71BC1">
        <w:rPr>
          <w:rFonts w:asciiTheme="minorHAnsi" w:hAnsiTheme="minorHAnsi"/>
          <w:color w:val="000000" w:themeColor="text1"/>
          <w:szCs w:val="24"/>
        </w:rPr>
        <w:t>,</w:t>
      </w:r>
      <w:r w:rsidRPr="00DB6476">
        <w:rPr>
          <w:rFonts w:asciiTheme="minorHAnsi" w:hAnsiTheme="minorHAnsi"/>
          <w:color w:val="000000" w:themeColor="text1"/>
          <w:szCs w:val="24"/>
        </w:rPr>
        <w:t xml:space="preserve"> p</w:t>
      </w:r>
      <w:r w:rsidR="006A2849" w:rsidRPr="00DB6476">
        <w:rPr>
          <w:rFonts w:asciiTheme="minorHAnsi" w:hAnsiTheme="minorHAnsi"/>
          <w:color w:val="000000" w:themeColor="text1"/>
          <w:szCs w:val="24"/>
        </w:rPr>
        <w:t xml:space="preserve">hotographs </w:t>
      </w:r>
      <w:r w:rsidRPr="00DB6476">
        <w:rPr>
          <w:rFonts w:asciiTheme="minorHAnsi" w:hAnsiTheme="minorHAnsi"/>
          <w:color w:val="000000" w:themeColor="text1"/>
          <w:szCs w:val="24"/>
        </w:rPr>
        <w:t>of the patient attached to the medication chart may support identification of the patient.</w:t>
      </w:r>
    </w:p>
    <w:p w14:paraId="00AD32BA" w14:textId="77777777" w:rsidR="003A6E50" w:rsidRPr="00DB6476" w:rsidRDefault="003A6E50" w:rsidP="0039681C">
      <w:pPr>
        <w:pStyle w:val="BodyTextIndent"/>
        <w:ind w:left="993"/>
        <w:jc w:val="left"/>
        <w:rPr>
          <w:rFonts w:asciiTheme="minorHAnsi" w:hAnsiTheme="minorHAnsi"/>
          <w:color w:val="000000" w:themeColor="text1"/>
          <w:szCs w:val="24"/>
        </w:rPr>
      </w:pPr>
    </w:p>
    <w:p w14:paraId="0F7FB1A9" w14:textId="77777777" w:rsidR="00604E05" w:rsidRPr="003A6E50" w:rsidRDefault="00604E05" w:rsidP="0039681C">
      <w:pPr>
        <w:pStyle w:val="BodyTextIndent"/>
        <w:numPr>
          <w:ilvl w:val="0"/>
          <w:numId w:val="2"/>
        </w:numPr>
        <w:tabs>
          <w:tab w:val="num" w:pos="993"/>
        </w:tabs>
        <w:ind w:left="993" w:hanging="518"/>
        <w:jc w:val="left"/>
        <w:rPr>
          <w:rFonts w:asciiTheme="minorHAnsi" w:hAnsiTheme="minorHAnsi"/>
          <w:b/>
          <w:szCs w:val="24"/>
        </w:rPr>
      </w:pPr>
      <w:r w:rsidRPr="00364053">
        <w:rPr>
          <w:rFonts w:asciiTheme="minorHAnsi" w:hAnsiTheme="minorHAnsi"/>
          <w:szCs w:val="24"/>
        </w:rPr>
        <w:t>Be aware of the patient’s treatment plan.</w:t>
      </w:r>
    </w:p>
    <w:p w14:paraId="30CF5AB1" w14:textId="77777777" w:rsidR="003A6E50" w:rsidRDefault="003A6E50" w:rsidP="0039681C">
      <w:pPr>
        <w:pStyle w:val="BodyTextIndent"/>
        <w:ind w:left="993"/>
        <w:jc w:val="left"/>
        <w:rPr>
          <w:rFonts w:asciiTheme="minorHAnsi" w:hAnsiTheme="minorHAnsi"/>
          <w:b/>
          <w:szCs w:val="24"/>
        </w:rPr>
      </w:pPr>
    </w:p>
    <w:p w14:paraId="1DD7036B" w14:textId="77777777" w:rsidR="00604E05" w:rsidRPr="00604E05" w:rsidRDefault="00604E05" w:rsidP="0039681C">
      <w:pPr>
        <w:pStyle w:val="BodyTextIndent"/>
        <w:numPr>
          <w:ilvl w:val="0"/>
          <w:numId w:val="2"/>
        </w:numPr>
        <w:tabs>
          <w:tab w:val="num" w:pos="993"/>
        </w:tabs>
        <w:ind w:left="993" w:hanging="518"/>
        <w:jc w:val="left"/>
        <w:rPr>
          <w:rFonts w:asciiTheme="minorHAnsi" w:hAnsiTheme="minorHAnsi"/>
          <w:b/>
          <w:szCs w:val="24"/>
        </w:rPr>
      </w:pPr>
      <w:r w:rsidRPr="00604E05">
        <w:rPr>
          <w:rFonts w:asciiTheme="minorHAnsi" w:hAnsiTheme="minorHAnsi"/>
          <w:szCs w:val="24"/>
        </w:rPr>
        <w:t>Check medication to be administered</w:t>
      </w:r>
      <w:r w:rsidR="003A6E50">
        <w:rPr>
          <w:rFonts w:asciiTheme="minorHAnsi" w:hAnsiTheme="minorHAnsi"/>
          <w:szCs w:val="24"/>
        </w:rPr>
        <w:t>:</w:t>
      </w:r>
    </w:p>
    <w:p w14:paraId="5CAAEA29" w14:textId="77777777" w:rsidR="00604E05" w:rsidRPr="003A6E50" w:rsidRDefault="00604E05" w:rsidP="0039681C">
      <w:pPr>
        <w:pStyle w:val="BodyTextIndent"/>
        <w:numPr>
          <w:ilvl w:val="2"/>
          <w:numId w:val="2"/>
        </w:numPr>
        <w:tabs>
          <w:tab w:val="clear" w:pos="1980"/>
          <w:tab w:val="num" w:pos="1560"/>
        </w:tabs>
        <w:ind w:left="1560"/>
        <w:jc w:val="left"/>
        <w:rPr>
          <w:rFonts w:asciiTheme="minorHAnsi" w:hAnsiTheme="minorHAnsi"/>
          <w:color w:val="000000" w:themeColor="text1"/>
          <w:szCs w:val="24"/>
        </w:rPr>
      </w:pPr>
      <w:r w:rsidRPr="003A6E50">
        <w:rPr>
          <w:rFonts w:asciiTheme="minorHAnsi" w:hAnsiTheme="minorHAnsi"/>
          <w:color w:val="000000" w:themeColor="text1"/>
          <w:szCs w:val="24"/>
        </w:rPr>
        <w:t xml:space="preserve">That the label on the container of the medicine to be administered is clearly written and unambiguous.   Check the </w:t>
      </w:r>
      <w:r w:rsidR="003A6E50">
        <w:rPr>
          <w:rFonts w:asciiTheme="minorHAnsi" w:hAnsiTheme="minorHAnsi"/>
          <w:color w:val="000000" w:themeColor="text1"/>
          <w:szCs w:val="24"/>
        </w:rPr>
        <w:t xml:space="preserve">medication </w:t>
      </w:r>
      <w:r w:rsidRPr="003A6E50">
        <w:rPr>
          <w:rFonts w:asciiTheme="minorHAnsi" w:hAnsiTheme="minorHAnsi"/>
          <w:color w:val="000000" w:themeColor="text1"/>
          <w:szCs w:val="24"/>
        </w:rPr>
        <w:t xml:space="preserve">label </w:t>
      </w:r>
      <w:r w:rsidR="003A6E50">
        <w:rPr>
          <w:rFonts w:asciiTheme="minorHAnsi" w:hAnsiTheme="minorHAnsi"/>
          <w:color w:val="000000" w:themeColor="text1"/>
          <w:szCs w:val="24"/>
        </w:rPr>
        <w:t xml:space="preserve">matches </w:t>
      </w:r>
      <w:r w:rsidRPr="003A6E50">
        <w:rPr>
          <w:rFonts w:asciiTheme="minorHAnsi" w:hAnsiTheme="minorHAnsi"/>
          <w:color w:val="000000" w:themeColor="text1"/>
          <w:szCs w:val="24"/>
        </w:rPr>
        <w:t>with the prescription.</w:t>
      </w:r>
    </w:p>
    <w:p w14:paraId="23E617A0" w14:textId="77777777" w:rsidR="00604E05" w:rsidRPr="003A6E50" w:rsidRDefault="00604E05" w:rsidP="0039681C">
      <w:pPr>
        <w:pStyle w:val="BodyTextIndent"/>
        <w:numPr>
          <w:ilvl w:val="2"/>
          <w:numId w:val="2"/>
        </w:numPr>
        <w:tabs>
          <w:tab w:val="clear" w:pos="1980"/>
          <w:tab w:val="num" w:pos="1560"/>
        </w:tabs>
        <w:ind w:left="1560"/>
        <w:jc w:val="left"/>
        <w:rPr>
          <w:rFonts w:asciiTheme="minorHAnsi" w:hAnsiTheme="minorHAnsi"/>
          <w:color w:val="000000" w:themeColor="text1"/>
          <w:szCs w:val="24"/>
        </w:rPr>
      </w:pPr>
      <w:r w:rsidRPr="003A6E50">
        <w:rPr>
          <w:rFonts w:asciiTheme="minorHAnsi" w:hAnsiTheme="minorHAnsi"/>
          <w:color w:val="000000" w:themeColor="text1"/>
          <w:szCs w:val="24"/>
        </w:rPr>
        <w:lastRenderedPageBreak/>
        <w:t>If the medication is supplied in a strip pack, check that the strip matches the expected contents according to the label.</w:t>
      </w:r>
    </w:p>
    <w:p w14:paraId="4D25267F" w14:textId="77777777" w:rsidR="00604E05" w:rsidRPr="00364053" w:rsidRDefault="00604E05" w:rsidP="0039681C">
      <w:pPr>
        <w:pStyle w:val="BodyTextIndent"/>
        <w:numPr>
          <w:ilvl w:val="2"/>
          <w:numId w:val="2"/>
        </w:numPr>
        <w:tabs>
          <w:tab w:val="clear" w:pos="1980"/>
          <w:tab w:val="num" w:pos="1560"/>
        </w:tabs>
        <w:ind w:left="1560"/>
        <w:jc w:val="left"/>
        <w:rPr>
          <w:rFonts w:asciiTheme="minorHAnsi" w:hAnsiTheme="minorHAnsi"/>
          <w:szCs w:val="24"/>
        </w:rPr>
      </w:pPr>
      <w:r w:rsidRPr="00364053">
        <w:rPr>
          <w:rFonts w:asciiTheme="minorHAnsi" w:hAnsiTheme="minorHAnsi"/>
          <w:szCs w:val="24"/>
        </w:rPr>
        <w:t>that the medication appears as expected e.g. the injection preparation is the expected colour and does not contain particles or have cracks in the vial.</w:t>
      </w:r>
    </w:p>
    <w:p w14:paraId="2542BA05" w14:textId="77777777" w:rsidR="00604E05" w:rsidRPr="003A6E50" w:rsidRDefault="00604E05" w:rsidP="0039681C">
      <w:pPr>
        <w:pStyle w:val="BodyTextIndent"/>
        <w:numPr>
          <w:ilvl w:val="2"/>
          <w:numId w:val="2"/>
        </w:numPr>
        <w:tabs>
          <w:tab w:val="clear" w:pos="1980"/>
          <w:tab w:val="num" w:pos="1560"/>
        </w:tabs>
        <w:ind w:left="1560"/>
        <w:jc w:val="left"/>
        <w:rPr>
          <w:rFonts w:asciiTheme="minorHAnsi" w:hAnsiTheme="minorHAnsi"/>
          <w:color w:val="000000" w:themeColor="text1"/>
          <w:szCs w:val="24"/>
        </w:rPr>
      </w:pPr>
      <w:r w:rsidRPr="003A6E50">
        <w:rPr>
          <w:rFonts w:asciiTheme="minorHAnsi" w:hAnsiTheme="minorHAnsi"/>
          <w:color w:val="000000" w:themeColor="text1"/>
          <w:szCs w:val="24"/>
        </w:rPr>
        <w:t>any specific storage requirements have been maintained</w:t>
      </w:r>
    </w:p>
    <w:p w14:paraId="0BE70A2A" w14:textId="77777777" w:rsidR="00604E05" w:rsidRDefault="003A6E50" w:rsidP="0039681C">
      <w:pPr>
        <w:pStyle w:val="BodyTextIndent"/>
        <w:numPr>
          <w:ilvl w:val="2"/>
          <w:numId w:val="2"/>
        </w:numPr>
        <w:tabs>
          <w:tab w:val="clear" w:pos="1980"/>
          <w:tab w:val="num" w:pos="1560"/>
        </w:tabs>
        <w:ind w:left="1560"/>
        <w:jc w:val="left"/>
        <w:rPr>
          <w:rFonts w:asciiTheme="minorHAnsi" w:hAnsiTheme="minorHAnsi"/>
          <w:szCs w:val="24"/>
        </w:rPr>
      </w:pPr>
      <w:r>
        <w:rPr>
          <w:rFonts w:asciiTheme="minorHAnsi" w:hAnsiTheme="minorHAnsi"/>
          <w:szCs w:val="24"/>
        </w:rPr>
        <w:t>the medication is</w:t>
      </w:r>
      <w:r w:rsidR="00604E05" w:rsidRPr="00364053">
        <w:rPr>
          <w:rFonts w:asciiTheme="minorHAnsi" w:hAnsiTheme="minorHAnsi"/>
          <w:szCs w:val="24"/>
        </w:rPr>
        <w:t xml:space="preserve"> within </w:t>
      </w:r>
      <w:r w:rsidRPr="00364053">
        <w:rPr>
          <w:rFonts w:asciiTheme="minorHAnsi" w:hAnsiTheme="minorHAnsi"/>
          <w:szCs w:val="24"/>
        </w:rPr>
        <w:t>its</w:t>
      </w:r>
      <w:r w:rsidR="00604E05" w:rsidRPr="00364053">
        <w:rPr>
          <w:rFonts w:asciiTheme="minorHAnsi" w:hAnsiTheme="minorHAnsi"/>
          <w:szCs w:val="24"/>
        </w:rPr>
        <w:t xml:space="preserve"> expiry date (including any recommendations around reduced expiry dates e.g. once opened).</w:t>
      </w:r>
    </w:p>
    <w:p w14:paraId="397DB783" w14:textId="77777777" w:rsidR="003A6E50" w:rsidRPr="00364053" w:rsidRDefault="003A6E50" w:rsidP="0039681C">
      <w:pPr>
        <w:pStyle w:val="BodyTextIndent"/>
        <w:ind w:left="1560"/>
        <w:jc w:val="left"/>
        <w:rPr>
          <w:rFonts w:asciiTheme="minorHAnsi" w:hAnsiTheme="minorHAnsi"/>
          <w:szCs w:val="24"/>
        </w:rPr>
      </w:pPr>
    </w:p>
    <w:p w14:paraId="26F5F6A8" w14:textId="77777777" w:rsidR="00604E05" w:rsidRPr="00364053" w:rsidRDefault="00604E05" w:rsidP="0039681C">
      <w:pPr>
        <w:pStyle w:val="BodyTextIndent"/>
        <w:numPr>
          <w:ilvl w:val="0"/>
          <w:numId w:val="2"/>
        </w:numPr>
        <w:tabs>
          <w:tab w:val="num" w:pos="993"/>
        </w:tabs>
        <w:ind w:left="993" w:hanging="518"/>
        <w:jc w:val="left"/>
        <w:rPr>
          <w:rFonts w:asciiTheme="minorHAnsi" w:hAnsiTheme="minorHAnsi"/>
          <w:b/>
          <w:szCs w:val="24"/>
        </w:rPr>
      </w:pPr>
      <w:r w:rsidRPr="00364053">
        <w:rPr>
          <w:rFonts w:asciiTheme="minorHAnsi" w:hAnsiTheme="minorHAnsi"/>
          <w:szCs w:val="24"/>
        </w:rPr>
        <w:t>Contact the prescriber or another authorised prescriber without    delay where contra-indications to the prescribed medicine are</w:t>
      </w:r>
      <w:r>
        <w:rPr>
          <w:rFonts w:asciiTheme="minorHAnsi" w:hAnsiTheme="minorHAnsi"/>
          <w:szCs w:val="24"/>
        </w:rPr>
        <w:t xml:space="preserve"> </w:t>
      </w:r>
      <w:r w:rsidRPr="00364053">
        <w:rPr>
          <w:rFonts w:asciiTheme="minorHAnsi" w:hAnsiTheme="minorHAnsi"/>
          <w:szCs w:val="24"/>
        </w:rPr>
        <w:t>discovered, where the patient develops a reaction to the medicine,</w:t>
      </w:r>
      <w:r>
        <w:rPr>
          <w:rFonts w:asciiTheme="minorHAnsi" w:hAnsiTheme="minorHAnsi"/>
          <w:szCs w:val="24"/>
        </w:rPr>
        <w:t xml:space="preserve"> </w:t>
      </w:r>
      <w:r w:rsidRPr="00364053">
        <w:rPr>
          <w:rFonts w:asciiTheme="minorHAnsi" w:hAnsiTheme="minorHAnsi"/>
          <w:szCs w:val="24"/>
        </w:rPr>
        <w:t xml:space="preserve">or where assessment of the patient indicates that the medicine is not </w:t>
      </w:r>
      <w:r w:rsidRPr="00364053">
        <w:rPr>
          <w:rFonts w:asciiTheme="minorHAnsi" w:hAnsiTheme="minorHAnsi"/>
          <w:color w:val="000000"/>
          <w:szCs w:val="24"/>
        </w:rPr>
        <w:t xml:space="preserve">currently </w:t>
      </w:r>
      <w:r w:rsidRPr="00364053">
        <w:rPr>
          <w:rFonts w:asciiTheme="minorHAnsi" w:hAnsiTheme="minorHAnsi"/>
          <w:szCs w:val="24"/>
        </w:rPr>
        <w:t>suitable for them.</w:t>
      </w:r>
    </w:p>
    <w:p w14:paraId="45044B3F" w14:textId="77777777" w:rsidR="00604E05" w:rsidRDefault="00604E05" w:rsidP="0039681C">
      <w:pPr>
        <w:pStyle w:val="ListParagraph"/>
        <w:numPr>
          <w:ilvl w:val="2"/>
          <w:numId w:val="2"/>
        </w:numPr>
        <w:tabs>
          <w:tab w:val="clear" w:pos="1980"/>
          <w:tab w:val="num" w:pos="1620"/>
        </w:tabs>
        <w:ind w:left="1701"/>
      </w:pPr>
      <w:r w:rsidRPr="00364053">
        <w:t>Consider the dosage, method of administration, route and timing of the administration in the context of the condition of the patient and co-existing therapies.</w:t>
      </w:r>
    </w:p>
    <w:p w14:paraId="50C77CEA" w14:textId="77777777" w:rsidR="003A6E50" w:rsidRPr="00364053" w:rsidRDefault="003A6E50" w:rsidP="0039681C">
      <w:pPr>
        <w:pStyle w:val="ListParagraph"/>
        <w:ind w:left="1701"/>
      </w:pPr>
    </w:p>
    <w:p w14:paraId="100FEC5C" w14:textId="77777777" w:rsidR="00604E05" w:rsidRPr="003A6E50" w:rsidRDefault="00604E05" w:rsidP="0039681C">
      <w:pPr>
        <w:pStyle w:val="BodyTextIndent"/>
        <w:numPr>
          <w:ilvl w:val="0"/>
          <w:numId w:val="2"/>
        </w:numPr>
        <w:tabs>
          <w:tab w:val="num" w:pos="993"/>
        </w:tabs>
        <w:ind w:left="993" w:hanging="518"/>
        <w:jc w:val="left"/>
        <w:rPr>
          <w:rFonts w:asciiTheme="minorHAnsi" w:hAnsiTheme="minorHAnsi"/>
          <w:b/>
          <w:szCs w:val="24"/>
        </w:rPr>
      </w:pPr>
      <w:r w:rsidRPr="00364053">
        <w:rPr>
          <w:rFonts w:asciiTheme="minorHAnsi" w:hAnsiTheme="minorHAnsi"/>
          <w:szCs w:val="24"/>
        </w:rPr>
        <w:t xml:space="preserve">Check the patient has no known allergy to the drug (or </w:t>
      </w:r>
      <w:r w:rsidR="006A2849" w:rsidRPr="00364053">
        <w:rPr>
          <w:rFonts w:asciiTheme="minorHAnsi" w:hAnsiTheme="minorHAnsi"/>
          <w:szCs w:val="24"/>
        </w:rPr>
        <w:t>excipients</w:t>
      </w:r>
      <w:r w:rsidRPr="00364053">
        <w:rPr>
          <w:rFonts w:asciiTheme="minorHAnsi" w:hAnsiTheme="minorHAnsi"/>
          <w:szCs w:val="24"/>
        </w:rPr>
        <w:t xml:space="preserve">) to be administered. This can be checked with the package insert (if available) or with the Summary of Product Characteristics (SPC) available at </w:t>
      </w:r>
      <w:hyperlink r:id="rId346" w:history="1">
        <w:r w:rsidRPr="00364053">
          <w:rPr>
            <w:rStyle w:val="Hyperlink"/>
            <w:rFonts w:asciiTheme="minorHAnsi" w:hAnsiTheme="minorHAnsi"/>
            <w:szCs w:val="24"/>
          </w:rPr>
          <w:t>www.medicines.org.uk</w:t>
        </w:r>
      </w:hyperlink>
      <w:r w:rsidRPr="00364053">
        <w:rPr>
          <w:rFonts w:asciiTheme="minorHAnsi" w:hAnsiTheme="minorHAnsi"/>
          <w:szCs w:val="24"/>
        </w:rPr>
        <w:t xml:space="preserve"> </w:t>
      </w:r>
    </w:p>
    <w:p w14:paraId="4DEB469C" w14:textId="77777777" w:rsidR="003A6E50" w:rsidRPr="00364053" w:rsidRDefault="003A6E50" w:rsidP="0039681C">
      <w:pPr>
        <w:pStyle w:val="BodyTextIndent"/>
        <w:ind w:left="993"/>
        <w:jc w:val="left"/>
        <w:rPr>
          <w:rFonts w:asciiTheme="minorHAnsi" w:hAnsiTheme="minorHAnsi"/>
          <w:b/>
          <w:szCs w:val="24"/>
        </w:rPr>
      </w:pPr>
    </w:p>
    <w:p w14:paraId="5600A98F" w14:textId="77777777" w:rsidR="00604E05" w:rsidRPr="003A6E50" w:rsidRDefault="00604E05" w:rsidP="0039681C">
      <w:pPr>
        <w:pStyle w:val="BodyTextIndent"/>
        <w:numPr>
          <w:ilvl w:val="0"/>
          <w:numId w:val="2"/>
        </w:numPr>
        <w:tabs>
          <w:tab w:val="num" w:pos="993"/>
        </w:tabs>
        <w:ind w:left="993" w:hanging="518"/>
        <w:jc w:val="left"/>
        <w:rPr>
          <w:rFonts w:asciiTheme="minorHAnsi" w:hAnsiTheme="minorHAnsi"/>
          <w:b/>
          <w:szCs w:val="24"/>
        </w:rPr>
      </w:pPr>
      <w:r w:rsidRPr="00364053">
        <w:rPr>
          <w:rFonts w:asciiTheme="minorHAnsi" w:hAnsiTheme="minorHAnsi"/>
          <w:szCs w:val="24"/>
        </w:rPr>
        <w:t>Read the whole prescription/medication chart carefully and make sure the dose has not already been administered</w:t>
      </w:r>
      <w:r w:rsidRPr="00364053">
        <w:rPr>
          <w:rFonts w:asciiTheme="minorHAnsi" w:hAnsiTheme="minorHAnsi"/>
          <w:bCs/>
          <w:szCs w:val="24"/>
        </w:rPr>
        <w:t>.</w:t>
      </w:r>
      <w:r w:rsidRPr="00364053">
        <w:rPr>
          <w:rFonts w:asciiTheme="minorHAnsi" w:hAnsiTheme="minorHAnsi"/>
          <w:szCs w:val="24"/>
        </w:rPr>
        <w:t xml:space="preserve"> </w:t>
      </w:r>
      <w:r w:rsidRPr="00364053">
        <w:rPr>
          <w:rFonts w:asciiTheme="minorHAnsi" w:hAnsiTheme="minorHAnsi"/>
          <w:bCs/>
          <w:szCs w:val="24"/>
        </w:rPr>
        <w:t xml:space="preserve">Special care should be taken if more than one </w:t>
      </w:r>
      <w:r w:rsidRPr="00364053">
        <w:rPr>
          <w:rFonts w:asciiTheme="minorHAnsi" w:hAnsiTheme="minorHAnsi"/>
          <w:szCs w:val="24"/>
        </w:rPr>
        <w:t>medication chart is in use</w:t>
      </w:r>
      <w:r w:rsidRPr="00364053">
        <w:rPr>
          <w:rFonts w:asciiTheme="minorHAnsi" w:hAnsiTheme="minorHAnsi"/>
          <w:bCs/>
          <w:szCs w:val="24"/>
        </w:rPr>
        <w:t xml:space="preserve">. Confirm that </w:t>
      </w:r>
      <w:r w:rsidR="00B274DF">
        <w:rPr>
          <w:rFonts w:asciiTheme="minorHAnsi" w:hAnsiTheme="minorHAnsi"/>
          <w:bCs/>
          <w:szCs w:val="24"/>
        </w:rPr>
        <w:t xml:space="preserve">the </w:t>
      </w:r>
      <w:r w:rsidRPr="00364053">
        <w:rPr>
          <w:rFonts w:asciiTheme="minorHAnsi" w:hAnsiTheme="minorHAnsi"/>
          <w:bCs/>
          <w:szCs w:val="24"/>
        </w:rPr>
        <w:t>patient’s or carers have not administered the medication.</w:t>
      </w:r>
    </w:p>
    <w:p w14:paraId="7275B973" w14:textId="77777777" w:rsidR="003A6E50" w:rsidRPr="00364053" w:rsidRDefault="003A6E50" w:rsidP="0039681C">
      <w:pPr>
        <w:pStyle w:val="BodyTextIndent"/>
        <w:ind w:left="0"/>
        <w:jc w:val="left"/>
        <w:rPr>
          <w:rFonts w:asciiTheme="minorHAnsi" w:hAnsiTheme="minorHAnsi"/>
          <w:b/>
          <w:szCs w:val="24"/>
        </w:rPr>
      </w:pPr>
    </w:p>
    <w:p w14:paraId="29585D33" w14:textId="77777777" w:rsidR="00604E05" w:rsidRPr="00364053" w:rsidRDefault="00604E05" w:rsidP="0039681C">
      <w:pPr>
        <w:pStyle w:val="BodyTextIndent"/>
        <w:numPr>
          <w:ilvl w:val="0"/>
          <w:numId w:val="2"/>
        </w:numPr>
        <w:tabs>
          <w:tab w:val="num" w:pos="993"/>
        </w:tabs>
        <w:ind w:left="993" w:hanging="518"/>
        <w:jc w:val="left"/>
        <w:rPr>
          <w:rFonts w:asciiTheme="minorHAnsi" w:hAnsiTheme="minorHAnsi"/>
          <w:b/>
          <w:szCs w:val="24"/>
        </w:rPr>
      </w:pPr>
      <w:r w:rsidRPr="00364053">
        <w:rPr>
          <w:rFonts w:asciiTheme="minorHAnsi" w:hAnsiTheme="minorHAnsi"/>
          <w:szCs w:val="24"/>
        </w:rPr>
        <w:t xml:space="preserve">Make a clear, accurate and immediate record of all medication administered, intentionally withheld or declined by the patient ensuring that any written entries and the signature are clear and legible and the appropriate drug administration codes, as specified on the </w:t>
      </w:r>
      <w:r w:rsidR="00EA77F3" w:rsidRPr="00EA77F3">
        <w:rPr>
          <w:rFonts w:asciiTheme="minorHAnsi" w:hAnsiTheme="minorHAnsi"/>
          <w:szCs w:val="24"/>
        </w:rPr>
        <w:t>All-Wales</w:t>
      </w:r>
      <w:r w:rsidRPr="00EA77F3">
        <w:rPr>
          <w:rFonts w:asciiTheme="minorHAnsi" w:hAnsiTheme="minorHAnsi"/>
          <w:szCs w:val="24"/>
        </w:rPr>
        <w:t xml:space="preserve"> Inpatient Medication Administration Record</w:t>
      </w:r>
      <w:r w:rsidRPr="00364053">
        <w:rPr>
          <w:rFonts w:asciiTheme="minorHAnsi" w:hAnsiTheme="minorHAnsi"/>
          <w:szCs w:val="24"/>
        </w:rPr>
        <w:t xml:space="preserve"> are used.</w:t>
      </w:r>
    </w:p>
    <w:p w14:paraId="3DFC4113" w14:textId="77777777" w:rsidR="00604E05" w:rsidRDefault="00604E05" w:rsidP="0039681C">
      <w:pPr>
        <w:pStyle w:val="BodyTextIndent"/>
        <w:numPr>
          <w:ilvl w:val="2"/>
          <w:numId w:val="2"/>
        </w:numPr>
        <w:tabs>
          <w:tab w:val="clear" w:pos="1980"/>
          <w:tab w:val="num" w:pos="1701"/>
        </w:tabs>
        <w:ind w:left="1701"/>
        <w:jc w:val="left"/>
        <w:rPr>
          <w:rFonts w:asciiTheme="minorHAnsi" w:hAnsiTheme="minorHAnsi"/>
          <w:szCs w:val="24"/>
        </w:rPr>
      </w:pPr>
      <w:r w:rsidRPr="00364053">
        <w:rPr>
          <w:rFonts w:asciiTheme="minorHAnsi" w:hAnsiTheme="minorHAnsi"/>
          <w:szCs w:val="24"/>
        </w:rPr>
        <w:t>Where a medicine is not administered or refused, details of the reason why (if known) are included in the record and, where appropriate, the prescriber and multidisciplinary team are notified</w:t>
      </w:r>
    </w:p>
    <w:p w14:paraId="11593DB0" w14:textId="77777777" w:rsidR="003A6E50" w:rsidRPr="00364053" w:rsidRDefault="003A6E50" w:rsidP="0039681C">
      <w:pPr>
        <w:pStyle w:val="BodyTextIndent"/>
        <w:ind w:left="1701"/>
        <w:jc w:val="left"/>
        <w:rPr>
          <w:rFonts w:asciiTheme="minorHAnsi" w:hAnsiTheme="minorHAnsi"/>
          <w:szCs w:val="24"/>
        </w:rPr>
      </w:pPr>
    </w:p>
    <w:p w14:paraId="27A03CDD" w14:textId="77777777" w:rsidR="00604E05" w:rsidRPr="003A6E50" w:rsidRDefault="00604E05" w:rsidP="0039681C">
      <w:pPr>
        <w:pStyle w:val="BodyTextIndent"/>
        <w:numPr>
          <w:ilvl w:val="0"/>
          <w:numId w:val="2"/>
        </w:numPr>
        <w:tabs>
          <w:tab w:val="num" w:pos="993"/>
        </w:tabs>
        <w:ind w:left="993" w:hanging="518"/>
        <w:jc w:val="left"/>
        <w:rPr>
          <w:rFonts w:asciiTheme="minorHAnsi" w:hAnsiTheme="minorHAnsi"/>
          <w:b/>
          <w:szCs w:val="24"/>
        </w:rPr>
      </w:pPr>
      <w:r w:rsidRPr="00364053">
        <w:rPr>
          <w:rFonts w:asciiTheme="minorHAnsi" w:hAnsiTheme="minorHAnsi"/>
          <w:szCs w:val="24"/>
        </w:rPr>
        <w:t>Where supervising a student nurse or midwife in the administration of medicines clearly countersign the signature of the student.</w:t>
      </w:r>
    </w:p>
    <w:p w14:paraId="494BBF67" w14:textId="77777777" w:rsidR="003A6E50" w:rsidRPr="00364053" w:rsidRDefault="003A6E50" w:rsidP="0039681C">
      <w:pPr>
        <w:pStyle w:val="BodyTextIndent"/>
        <w:ind w:left="993"/>
        <w:jc w:val="left"/>
        <w:rPr>
          <w:rFonts w:asciiTheme="minorHAnsi" w:hAnsiTheme="minorHAnsi"/>
          <w:b/>
          <w:szCs w:val="24"/>
        </w:rPr>
      </w:pPr>
    </w:p>
    <w:p w14:paraId="76B62C6A" w14:textId="77777777" w:rsidR="00D45F81" w:rsidRDefault="00604E05" w:rsidP="00D45F81">
      <w:pPr>
        <w:pStyle w:val="BodyTextIndent"/>
        <w:numPr>
          <w:ilvl w:val="0"/>
          <w:numId w:val="2"/>
        </w:numPr>
        <w:tabs>
          <w:tab w:val="num" w:pos="993"/>
        </w:tabs>
        <w:ind w:left="993" w:hanging="518"/>
        <w:jc w:val="left"/>
        <w:rPr>
          <w:rFonts w:asciiTheme="minorHAnsi" w:hAnsiTheme="minorHAnsi"/>
          <w:b/>
          <w:szCs w:val="24"/>
        </w:rPr>
      </w:pPr>
      <w:r w:rsidRPr="00364053">
        <w:rPr>
          <w:rFonts w:asciiTheme="minorHAnsi" w:hAnsiTheme="minorHAnsi"/>
          <w:szCs w:val="24"/>
        </w:rPr>
        <w:t xml:space="preserve">When all administration spaces on the All Wales Inpatient Medication Administration Record have been used a prescriber or </w:t>
      </w:r>
      <w:r w:rsidR="00E06915">
        <w:rPr>
          <w:rFonts w:asciiTheme="minorHAnsi" w:hAnsiTheme="minorHAnsi"/>
          <w:szCs w:val="24"/>
        </w:rPr>
        <w:lastRenderedPageBreak/>
        <w:t xml:space="preserve">suitably experienced </w:t>
      </w:r>
      <w:r w:rsidRPr="00364053">
        <w:rPr>
          <w:rFonts w:asciiTheme="minorHAnsi" w:hAnsiTheme="minorHAnsi"/>
          <w:szCs w:val="24"/>
        </w:rPr>
        <w:t xml:space="preserve">pharmacist should be asked to transfer all current prescriptions to a new one. </w:t>
      </w:r>
    </w:p>
    <w:p w14:paraId="45D2CB74" w14:textId="77777777" w:rsidR="00D45F81" w:rsidRDefault="00D45F81" w:rsidP="00D45F81">
      <w:pPr>
        <w:pStyle w:val="ListParagraph"/>
        <w:rPr>
          <w:rFonts w:asciiTheme="minorHAnsi" w:hAnsiTheme="minorHAnsi"/>
          <w:bCs/>
          <w:szCs w:val="24"/>
        </w:rPr>
      </w:pPr>
    </w:p>
    <w:p w14:paraId="65890C51" w14:textId="212A817C" w:rsidR="003A6E50" w:rsidRPr="00D45F81" w:rsidRDefault="00604E05" w:rsidP="00D45F81">
      <w:pPr>
        <w:pStyle w:val="BodyTextIndent"/>
        <w:numPr>
          <w:ilvl w:val="0"/>
          <w:numId w:val="2"/>
        </w:numPr>
        <w:tabs>
          <w:tab w:val="num" w:pos="993"/>
        </w:tabs>
        <w:ind w:left="993" w:hanging="518"/>
        <w:jc w:val="left"/>
        <w:rPr>
          <w:rFonts w:asciiTheme="minorHAnsi" w:hAnsiTheme="minorHAnsi"/>
          <w:b/>
          <w:szCs w:val="24"/>
        </w:rPr>
      </w:pPr>
      <w:r w:rsidRPr="00D45F81">
        <w:rPr>
          <w:rFonts w:asciiTheme="minorHAnsi" w:hAnsiTheme="minorHAnsi"/>
          <w:bCs/>
          <w:szCs w:val="24"/>
        </w:rPr>
        <w:t xml:space="preserve">Under no circumstances should any staff </w:t>
      </w:r>
      <w:r w:rsidR="00793FA9" w:rsidRPr="00D45F81">
        <w:rPr>
          <w:rFonts w:asciiTheme="minorHAnsi" w:hAnsiTheme="minorHAnsi"/>
          <w:bCs/>
          <w:szCs w:val="24"/>
        </w:rPr>
        <w:t xml:space="preserve">who are </w:t>
      </w:r>
      <w:r w:rsidRPr="00D45F81">
        <w:rPr>
          <w:rFonts w:asciiTheme="minorHAnsi" w:hAnsiTheme="minorHAnsi"/>
          <w:bCs/>
          <w:szCs w:val="24"/>
        </w:rPr>
        <w:t>not authorised to prescribe or transcribe</w:t>
      </w:r>
      <w:r w:rsidR="00207D3E" w:rsidRPr="00D45F81">
        <w:rPr>
          <w:rFonts w:asciiTheme="minorHAnsi" w:hAnsiTheme="minorHAnsi"/>
          <w:bCs/>
          <w:szCs w:val="24"/>
        </w:rPr>
        <w:t>,</w:t>
      </w:r>
      <w:r w:rsidRPr="00D45F81">
        <w:rPr>
          <w:rFonts w:asciiTheme="minorHAnsi" w:hAnsiTheme="minorHAnsi"/>
          <w:bCs/>
          <w:szCs w:val="24"/>
        </w:rPr>
        <w:t xml:space="preserve"> rewrite </w:t>
      </w:r>
      <w:r w:rsidRPr="00D45F81">
        <w:rPr>
          <w:rFonts w:asciiTheme="minorHAnsi" w:hAnsiTheme="minorHAnsi"/>
          <w:szCs w:val="24"/>
        </w:rPr>
        <w:t>All Wales Medication Administration Records</w:t>
      </w:r>
      <w:r w:rsidRPr="00D45F81">
        <w:rPr>
          <w:rFonts w:asciiTheme="minorHAnsi" w:hAnsiTheme="minorHAnsi"/>
          <w:bCs/>
          <w:szCs w:val="24"/>
        </w:rPr>
        <w:t xml:space="preserve">. This includes the rewriting of ‘as required/PRN medication. </w:t>
      </w:r>
      <w:hyperlink r:id="rId347" w:history="1">
        <w:r w:rsidR="00D45F81" w:rsidRPr="00D45F81">
          <w:rPr>
            <w:rStyle w:val="Hyperlink"/>
            <w:rFonts w:cstheme="minorBidi"/>
            <w:szCs w:val="24"/>
          </w:rPr>
          <w:t>MMP 469 Transcribing and Amending by Pharmacists Protocol</w:t>
        </w:r>
      </w:hyperlink>
    </w:p>
    <w:p w14:paraId="55AA634E" w14:textId="77777777" w:rsidR="00604E05" w:rsidRPr="00364053" w:rsidRDefault="00604E05" w:rsidP="0039681C">
      <w:pPr>
        <w:pStyle w:val="BodyTextIndent"/>
        <w:numPr>
          <w:ilvl w:val="0"/>
          <w:numId w:val="2"/>
        </w:numPr>
        <w:tabs>
          <w:tab w:val="num" w:pos="993"/>
        </w:tabs>
        <w:ind w:left="993" w:hanging="518"/>
        <w:jc w:val="left"/>
        <w:rPr>
          <w:rFonts w:asciiTheme="minorHAnsi" w:hAnsiTheme="minorHAnsi"/>
          <w:szCs w:val="24"/>
        </w:rPr>
      </w:pPr>
      <w:r w:rsidRPr="00364053">
        <w:rPr>
          <w:rFonts w:asciiTheme="minorHAnsi" w:hAnsiTheme="minorHAnsi"/>
          <w:szCs w:val="24"/>
        </w:rPr>
        <w:t>Any Controlled drug requirements are fulfilled</w:t>
      </w:r>
    </w:p>
    <w:p w14:paraId="04B0860D" w14:textId="77777777" w:rsidR="00604E05" w:rsidRPr="00364053" w:rsidRDefault="00604E05" w:rsidP="0039681C">
      <w:pPr>
        <w:pStyle w:val="BodyTextIndent"/>
        <w:ind w:left="720"/>
        <w:jc w:val="left"/>
        <w:rPr>
          <w:rFonts w:asciiTheme="minorHAnsi" w:hAnsiTheme="minorHAnsi"/>
          <w:b/>
          <w:szCs w:val="24"/>
        </w:rPr>
      </w:pPr>
    </w:p>
    <w:p w14:paraId="0313449E" w14:textId="77777777" w:rsidR="00604E05" w:rsidRPr="00364053" w:rsidRDefault="00604E05" w:rsidP="0039681C">
      <w:pPr>
        <w:pStyle w:val="BodyTextIndent"/>
        <w:ind w:left="720"/>
        <w:jc w:val="left"/>
        <w:rPr>
          <w:rFonts w:asciiTheme="minorHAnsi" w:hAnsiTheme="minorHAnsi"/>
          <w:b/>
          <w:szCs w:val="24"/>
        </w:rPr>
      </w:pPr>
    </w:p>
    <w:p w14:paraId="153C151A" w14:textId="77777777" w:rsidR="00604E05" w:rsidRPr="00364053" w:rsidRDefault="00604E05" w:rsidP="0039681C">
      <w:pPr>
        <w:pStyle w:val="BodyTextIndent"/>
        <w:ind w:left="0"/>
        <w:jc w:val="left"/>
        <w:rPr>
          <w:rFonts w:asciiTheme="minorHAnsi" w:hAnsiTheme="minorHAnsi"/>
          <w:b/>
          <w:szCs w:val="24"/>
        </w:rPr>
      </w:pPr>
      <w:r w:rsidRPr="00364053">
        <w:rPr>
          <w:rFonts w:asciiTheme="minorHAnsi" w:hAnsiTheme="minorHAnsi"/>
          <w:b/>
          <w:szCs w:val="24"/>
        </w:rPr>
        <w:t xml:space="preserve">Remember that there is no short cut to the drug administration process.  It is ESSENTIAL THAT THE LABEL should be read in its ENTIRETY on EACH and EVERY occasion.  </w:t>
      </w:r>
    </w:p>
    <w:p w14:paraId="3D0246A9" w14:textId="77777777" w:rsidR="00604E05" w:rsidRDefault="00604E05" w:rsidP="0039681C">
      <w:pPr>
        <w:rPr>
          <w:rFonts w:cs="Arial"/>
          <w:b/>
          <w:color w:val="000000"/>
          <w:szCs w:val="24"/>
        </w:rPr>
      </w:pPr>
    </w:p>
    <w:p w14:paraId="1B5DA56D" w14:textId="77777777" w:rsidR="00604E05" w:rsidRPr="003A6E50" w:rsidRDefault="00604E05" w:rsidP="0039681C">
      <w:pPr>
        <w:pStyle w:val="Heading2"/>
      </w:pPr>
      <w:bookmarkStart w:id="369" w:name="_Toc195515700"/>
      <w:r w:rsidRPr="003A6E50">
        <w:rPr>
          <w:rStyle w:val="Heading3Char"/>
          <w:b/>
          <w:color w:val="2F5496" w:themeColor="accent1" w:themeShade="BF"/>
          <w:sz w:val="28"/>
          <w:szCs w:val="28"/>
        </w:rPr>
        <w:t>Minimising interruptions during medication rounds within ward environments</w:t>
      </w:r>
      <w:bookmarkEnd w:id="369"/>
    </w:p>
    <w:p w14:paraId="72A00CE1" w14:textId="77777777" w:rsidR="003A6E50" w:rsidRPr="003A6E50" w:rsidRDefault="003A6E50" w:rsidP="0039681C"/>
    <w:p w14:paraId="011AFC1E" w14:textId="77777777" w:rsidR="00EA77F3" w:rsidRDefault="00604E05" w:rsidP="0039681C">
      <w:pPr>
        <w:rPr>
          <w:rFonts w:cs="Arial"/>
          <w:color w:val="000000"/>
        </w:rPr>
      </w:pPr>
      <w:r w:rsidRPr="003A6E50">
        <w:rPr>
          <w:rFonts w:cs="Arial"/>
          <w:color w:val="000000"/>
        </w:rPr>
        <w:t>To ensure safe and effective administration of medication to patients within the ward environment</w:t>
      </w:r>
      <w:r w:rsidR="00164DDE">
        <w:rPr>
          <w:rFonts w:cs="Arial"/>
          <w:color w:val="000000"/>
        </w:rPr>
        <w:t>,</w:t>
      </w:r>
      <w:r w:rsidRPr="003A6E50">
        <w:rPr>
          <w:rFonts w:cs="Arial"/>
          <w:color w:val="000000"/>
        </w:rPr>
        <w:t xml:space="preserve"> </w:t>
      </w:r>
      <w:r w:rsidRPr="00B24E9B">
        <w:rPr>
          <w:rFonts w:cs="Arial"/>
        </w:rPr>
        <w:t xml:space="preserve">the staff member undertaking the medication round should wear a </w:t>
      </w:r>
      <w:r w:rsidR="00B24E9B" w:rsidRPr="00B24E9B">
        <w:rPr>
          <w:rFonts w:cs="Arial"/>
        </w:rPr>
        <w:t xml:space="preserve">disposable </w:t>
      </w:r>
      <w:r w:rsidRPr="00B24E9B">
        <w:rPr>
          <w:rFonts w:cs="Arial"/>
        </w:rPr>
        <w:t xml:space="preserve">red tabard </w:t>
      </w:r>
      <w:r w:rsidRPr="003A6E50">
        <w:rPr>
          <w:rFonts w:cs="Arial"/>
          <w:color w:val="000000"/>
        </w:rPr>
        <w:t xml:space="preserve">indicating that the medicines round is in progress and that they should not be interrupted, unless as a matter of priority.  </w:t>
      </w:r>
    </w:p>
    <w:p w14:paraId="0346BF6D" w14:textId="77777777" w:rsidR="003A6E50" w:rsidRDefault="00604E05" w:rsidP="0039681C">
      <w:pPr>
        <w:rPr>
          <w:rFonts w:cs="Arial"/>
          <w:color w:val="000000"/>
        </w:rPr>
      </w:pPr>
      <w:r w:rsidRPr="003A6E50">
        <w:rPr>
          <w:rFonts w:cs="Arial"/>
          <w:color w:val="000000"/>
        </w:rPr>
        <w:t xml:space="preserve"> </w:t>
      </w:r>
    </w:p>
    <w:p w14:paraId="4C2A78BD" w14:textId="77777777" w:rsidR="003A6E50" w:rsidRDefault="00E74763" w:rsidP="0039681C">
      <w:pPr>
        <w:rPr>
          <w:rFonts w:cs="Arial"/>
          <w:color w:val="000000"/>
        </w:rPr>
      </w:pPr>
      <w:r>
        <w:rPr>
          <w:rFonts w:cs="Arial"/>
          <w:color w:val="000000"/>
        </w:rPr>
        <w:t>T</w:t>
      </w:r>
      <w:r w:rsidR="00604E05" w:rsidRPr="003A6E50">
        <w:rPr>
          <w:rFonts w:cs="Arial"/>
          <w:color w:val="000000"/>
        </w:rPr>
        <w:t xml:space="preserve">abards alone cannot </w:t>
      </w:r>
      <w:r>
        <w:rPr>
          <w:rFonts w:cs="Arial"/>
          <w:color w:val="000000"/>
        </w:rPr>
        <w:t xml:space="preserve">however </w:t>
      </w:r>
      <w:r w:rsidR="00604E05" w:rsidRPr="003A6E50">
        <w:rPr>
          <w:rFonts w:cs="Arial"/>
          <w:color w:val="000000"/>
        </w:rPr>
        <w:t xml:space="preserve">be expected to reduce interruptions; they are one tool to support nurses having protected time to undertake medicines administration. </w:t>
      </w:r>
    </w:p>
    <w:p w14:paraId="1466BC38" w14:textId="77777777" w:rsidR="003A6E50" w:rsidRDefault="003A6E50" w:rsidP="0039681C">
      <w:pPr>
        <w:rPr>
          <w:rFonts w:cs="Arial"/>
          <w:color w:val="000000"/>
        </w:rPr>
      </w:pPr>
    </w:p>
    <w:p w14:paraId="444F7B7F" w14:textId="77777777" w:rsidR="003A6E50" w:rsidRDefault="00737D8F" w:rsidP="0039681C">
      <w:r w:rsidRPr="00B24E9B">
        <w:rPr>
          <w:rFonts w:cs="Arial"/>
          <w:color w:val="000000"/>
        </w:rPr>
        <w:t>Medi</w:t>
      </w:r>
      <w:r w:rsidR="00F30F26">
        <w:rPr>
          <w:rFonts w:cs="Arial"/>
          <w:color w:val="000000"/>
        </w:rPr>
        <w:t>cines</w:t>
      </w:r>
      <w:r w:rsidRPr="00B24E9B">
        <w:rPr>
          <w:rFonts w:cs="Arial"/>
          <w:color w:val="000000"/>
        </w:rPr>
        <w:t xml:space="preserve"> rounds should not be </w:t>
      </w:r>
      <w:r w:rsidR="00BA6574" w:rsidRPr="00B24E9B">
        <w:rPr>
          <w:rFonts w:cs="Arial"/>
          <w:color w:val="000000"/>
        </w:rPr>
        <w:t>interrupted</w:t>
      </w:r>
      <w:r w:rsidR="008344DA" w:rsidRPr="00B24E9B">
        <w:rPr>
          <w:rFonts w:cs="Arial"/>
          <w:color w:val="000000"/>
        </w:rPr>
        <w:t xml:space="preserve"> unless there is a</w:t>
      </w:r>
      <w:r w:rsidR="00585037" w:rsidRPr="00B24E9B">
        <w:rPr>
          <w:rFonts w:cs="Arial"/>
          <w:color w:val="000000"/>
        </w:rPr>
        <w:t xml:space="preserve"> genuine</w:t>
      </w:r>
      <w:r w:rsidR="008344DA" w:rsidRPr="00B24E9B">
        <w:rPr>
          <w:rFonts w:cs="Arial"/>
          <w:color w:val="000000"/>
        </w:rPr>
        <w:t xml:space="preserve"> emergency </w:t>
      </w:r>
      <w:r w:rsidR="00761D6D" w:rsidRPr="00B24E9B">
        <w:rPr>
          <w:rFonts w:cs="Arial"/>
          <w:color w:val="000000"/>
        </w:rPr>
        <w:t>or immediate need for action from the nurse undertaking the medic</w:t>
      </w:r>
      <w:r w:rsidR="00F30F26">
        <w:rPr>
          <w:rFonts w:cs="Arial"/>
          <w:color w:val="000000"/>
        </w:rPr>
        <w:t>ine</w:t>
      </w:r>
      <w:r w:rsidR="00761D6D" w:rsidRPr="00B24E9B">
        <w:rPr>
          <w:rFonts w:cs="Arial"/>
          <w:color w:val="000000"/>
        </w:rPr>
        <w:t xml:space="preserve"> round</w:t>
      </w:r>
      <w:r w:rsidR="00822128" w:rsidRPr="00B24E9B">
        <w:rPr>
          <w:rFonts w:cs="Arial"/>
          <w:color w:val="000000"/>
        </w:rPr>
        <w:t xml:space="preserve">.  </w:t>
      </w:r>
      <w:r w:rsidR="007307A4" w:rsidRPr="00B24E9B">
        <w:rPr>
          <w:rFonts w:cs="Arial"/>
          <w:color w:val="000000"/>
        </w:rPr>
        <w:t>With the exception of emergencies</w:t>
      </w:r>
      <w:r w:rsidR="00585037" w:rsidRPr="00B24E9B">
        <w:rPr>
          <w:rFonts w:cs="Arial"/>
          <w:color w:val="000000"/>
        </w:rPr>
        <w:t xml:space="preserve">/requirement </w:t>
      </w:r>
      <w:r w:rsidR="007531AB" w:rsidRPr="00B24E9B">
        <w:rPr>
          <w:rFonts w:cs="Arial"/>
          <w:color w:val="000000"/>
        </w:rPr>
        <w:t>to take immediate action, t</w:t>
      </w:r>
      <w:r w:rsidR="00822128" w:rsidRPr="00B24E9B">
        <w:rPr>
          <w:rFonts w:cs="Arial"/>
          <w:color w:val="000000"/>
        </w:rPr>
        <w:t>o avoid</w:t>
      </w:r>
      <w:r w:rsidR="00BA6574" w:rsidRPr="00B24E9B">
        <w:rPr>
          <w:rFonts w:cs="Arial"/>
          <w:color w:val="000000"/>
        </w:rPr>
        <w:t xml:space="preserve"> distractions, </w:t>
      </w:r>
      <w:r w:rsidR="00085C02" w:rsidRPr="00B24E9B">
        <w:rPr>
          <w:rFonts w:cs="Arial"/>
          <w:color w:val="000000"/>
        </w:rPr>
        <w:t>another member of staff should deal with any situation that</w:t>
      </w:r>
      <w:r w:rsidR="00AB73C4" w:rsidRPr="00B24E9B">
        <w:rPr>
          <w:rFonts w:cs="Arial"/>
          <w:color w:val="000000"/>
        </w:rPr>
        <w:t xml:space="preserve"> arises during the medic</w:t>
      </w:r>
      <w:r w:rsidR="00032B3F">
        <w:rPr>
          <w:rFonts w:cs="Arial"/>
          <w:color w:val="000000"/>
        </w:rPr>
        <w:t>ines</w:t>
      </w:r>
      <w:r w:rsidR="00AB73C4" w:rsidRPr="00B24E9B">
        <w:rPr>
          <w:rFonts w:cs="Arial"/>
          <w:color w:val="000000"/>
        </w:rPr>
        <w:t xml:space="preserve"> round and where this is not possible, </w:t>
      </w:r>
      <w:r w:rsidR="00FC5B85" w:rsidRPr="00B24E9B">
        <w:rPr>
          <w:rFonts w:cs="Arial"/>
          <w:color w:val="000000"/>
        </w:rPr>
        <w:t xml:space="preserve">a message should be </w:t>
      </w:r>
      <w:r w:rsidR="00D33486" w:rsidRPr="00B24E9B">
        <w:rPr>
          <w:rFonts w:cs="Arial"/>
          <w:color w:val="000000"/>
        </w:rPr>
        <w:t xml:space="preserve">left </w:t>
      </w:r>
      <w:r w:rsidR="00FC5B85" w:rsidRPr="00B24E9B">
        <w:rPr>
          <w:rFonts w:cs="Arial"/>
          <w:color w:val="000000"/>
        </w:rPr>
        <w:t xml:space="preserve">so that the nurse </w:t>
      </w:r>
      <w:r w:rsidR="002730A3" w:rsidRPr="00B24E9B">
        <w:rPr>
          <w:rFonts w:cs="Arial"/>
          <w:color w:val="000000"/>
        </w:rPr>
        <w:t>undertaking the medic</w:t>
      </w:r>
      <w:r w:rsidR="00032B3F">
        <w:rPr>
          <w:rFonts w:cs="Arial"/>
          <w:color w:val="000000"/>
        </w:rPr>
        <w:t>ines</w:t>
      </w:r>
      <w:r w:rsidR="002730A3" w:rsidRPr="00B24E9B">
        <w:rPr>
          <w:rFonts w:cs="Arial"/>
          <w:color w:val="000000"/>
        </w:rPr>
        <w:t xml:space="preserve"> round </w:t>
      </w:r>
      <w:r w:rsidR="00FC5B85" w:rsidRPr="00B24E9B">
        <w:rPr>
          <w:rFonts w:cs="Arial"/>
          <w:color w:val="000000"/>
        </w:rPr>
        <w:t xml:space="preserve">can </w:t>
      </w:r>
      <w:r w:rsidR="00604E05" w:rsidRPr="00B24E9B">
        <w:rPr>
          <w:rFonts w:cs="Arial"/>
          <w:color w:val="000000"/>
        </w:rPr>
        <w:t>re</w:t>
      </w:r>
      <w:r w:rsidR="00AF0EE1" w:rsidRPr="00B24E9B">
        <w:rPr>
          <w:rFonts w:cs="Arial"/>
          <w:color w:val="000000"/>
        </w:rPr>
        <w:t>spond</w:t>
      </w:r>
      <w:r w:rsidR="00604E05" w:rsidRPr="00B24E9B">
        <w:rPr>
          <w:rFonts w:cs="Arial"/>
          <w:color w:val="000000"/>
        </w:rPr>
        <w:t xml:space="preserve"> at a more convenient </w:t>
      </w:r>
      <w:r w:rsidR="002730A3" w:rsidRPr="00B24E9B">
        <w:rPr>
          <w:rFonts w:cs="Arial"/>
          <w:color w:val="000000"/>
        </w:rPr>
        <w:t>time.</w:t>
      </w:r>
      <w:r w:rsidR="009A5954" w:rsidRPr="00B24E9B">
        <w:rPr>
          <w:rFonts w:cs="Arial"/>
          <w:color w:val="000000"/>
        </w:rPr>
        <w:t xml:space="preserve">  Where appropriate, c</w:t>
      </w:r>
      <w:r w:rsidR="00604E05" w:rsidRPr="003A6E50">
        <w:t>ontact details of the caller/enquiry should be taken and an explanation offered that the nurse will contact them when the medicines round has been completed.</w:t>
      </w:r>
    </w:p>
    <w:p w14:paraId="38419818" w14:textId="77777777" w:rsidR="009A5954" w:rsidRDefault="009A5954" w:rsidP="0039681C"/>
    <w:p w14:paraId="4774AC35" w14:textId="77777777" w:rsidR="00604E05" w:rsidRPr="00B24E9B" w:rsidRDefault="00604E05" w:rsidP="0039681C">
      <w:pPr>
        <w:rPr>
          <w:rFonts w:cs="Arial"/>
          <w:color w:val="000000"/>
        </w:rPr>
      </w:pPr>
      <w:r w:rsidRPr="00B24E9B">
        <w:rPr>
          <w:rFonts w:cs="Arial"/>
          <w:color w:val="000000"/>
        </w:rPr>
        <w:t>In the event of an emergency/immediate need for a</w:t>
      </w:r>
      <w:r w:rsidR="00130F86">
        <w:rPr>
          <w:rFonts w:cs="Arial"/>
          <w:color w:val="000000"/>
        </w:rPr>
        <w:t>ction</w:t>
      </w:r>
      <w:r w:rsidRPr="00B24E9B">
        <w:rPr>
          <w:rFonts w:cs="Arial"/>
          <w:color w:val="000000"/>
        </w:rPr>
        <w:t xml:space="preserve">, the nurse undertaking the medicines round, before responding to the </w:t>
      </w:r>
      <w:r w:rsidR="00130F86">
        <w:rPr>
          <w:rFonts w:cs="Arial"/>
          <w:color w:val="000000"/>
        </w:rPr>
        <w:t>situation,</w:t>
      </w:r>
      <w:r w:rsidRPr="00B24E9B">
        <w:rPr>
          <w:rFonts w:cs="Arial"/>
          <w:color w:val="000000"/>
        </w:rPr>
        <w:t xml:space="preserve"> will ensure that the medication trolley is locked and stored away securely in the treatment room</w:t>
      </w:r>
      <w:r w:rsidR="00B24E9B">
        <w:rPr>
          <w:rFonts w:cs="Arial"/>
          <w:color w:val="000000"/>
        </w:rPr>
        <w:t xml:space="preserve"> (or anchored to the wall)</w:t>
      </w:r>
      <w:r w:rsidRPr="00B24E9B">
        <w:rPr>
          <w:rFonts w:cs="Arial"/>
          <w:color w:val="000000"/>
        </w:rPr>
        <w:t>, ensure that the patients drug locker is locked and any medication that has been administered has been signed for.</w:t>
      </w:r>
      <w:r w:rsidR="009A5954">
        <w:rPr>
          <w:rFonts w:cs="Arial"/>
          <w:color w:val="000000"/>
        </w:rPr>
        <w:t xml:space="preserve">  </w:t>
      </w:r>
      <w:r w:rsidRPr="00B24E9B">
        <w:rPr>
          <w:rFonts w:cs="Arial"/>
          <w:color w:val="000000"/>
        </w:rPr>
        <w:t>If appropriate, a Datix incident electronic form should be completed, giving reasons for the interruption.</w:t>
      </w:r>
    </w:p>
    <w:p w14:paraId="61FF3EC6" w14:textId="77777777" w:rsidR="00604E05" w:rsidRPr="00364053" w:rsidRDefault="00604E05" w:rsidP="0039681C">
      <w:pPr>
        <w:pStyle w:val="BodyTextIndent"/>
        <w:ind w:left="0"/>
        <w:jc w:val="left"/>
        <w:rPr>
          <w:rFonts w:asciiTheme="minorHAnsi" w:hAnsiTheme="minorHAnsi"/>
          <w:b/>
          <w:szCs w:val="24"/>
        </w:rPr>
      </w:pPr>
    </w:p>
    <w:p w14:paraId="181823C0" w14:textId="77777777" w:rsidR="00604E05" w:rsidRPr="00364053" w:rsidRDefault="00604E05" w:rsidP="0039681C">
      <w:pPr>
        <w:pStyle w:val="Heading2"/>
      </w:pPr>
      <w:bookmarkStart w:id="370" w:name="_Toc195515701"/>
      <w:r w:rsidRPr="00364053">
        <w:t>Drug Calculations</w:t>
      </w:r>
      <w:bookmarkEnd w:id="370"/>
      <w:r w:rsidRPr="00364053">
        <w:t xml:space="preserve"> </w:t>
      </w:r>
    </w:p>
    <w:p w14:paraId="71202CDA" w14:textId="77777777" w:rsidR="00DB37B6" w:rsidRDefault="00DB37B6" w:rsidP="0039681C">
      <w:pPr>
        <w:pStyle w:val="BodyTextIndent"/>
        <w:ind w:left="0"/>
        <w:jc w:val="left"/>
        <w:rPr>
          <w:rFonts w:asciiTheme="minorHAnsi" w:hAnsiTheme="minorHAnsi"/>
          <w:color w:val="000000"/>
          <w:szCs w:val="24"/>
        </w:rPr>
      </w:pPr>
    </w:p>
    <w:p w14:paraId="7A65988F" w14:textId="77777777" w:rsidR="00604E05" w:rsidRPr="00364053" w:rsidRDefault="00604E05" w:rsidP="0039681C">
      <w:pPr>
        <w:pStyle w:val="BodyTextIndent"/>
        <w:ind w:left="0"/>
        <w:jc w:val="left"/>
        <w:rPr>
          <w:rFonts w:asciiTheme="minorHAnsi" w:hAnsiTheme="minorHAnsi"/>
          <w:color w:val="000000"/>
          <w:szCs w:val="24"/>
        </w:rPr>
      </w:pPr>
      <w:r w:rsidRPr="00364053">
        <w:rPr>
          <w:rFonts w:asciiTheme="minorHAnsi" w:hAnsiTheme="minorHAnsi"/>
          <w:color w:val="000000"/>
          <w:szCs w:val="24"/>
        </w:rPr>
        <w:t xml:space="preserve">Some drug administrations can require complex calculations to ensure that the correct volume or quantity of medication is administered. In these situations a second practitioner (a competent professional) should check the calculation independently in order to minimise the risk of error. Any uncertainties should be raised with the prescriber or a pharmacy professional. </w:t>
      </w:r>
    </w:p>
    <w:p w14:paraId="269A9F69" w14:textId="77777777" w:rsidR="00604E05" w:rsidRPr="00364053" w:rsidRDefault="00604E05" w:rsidP="0039681C">
      <w:pPr>
        <w:autoSpaceDE w:val="0"/>
        <w:autoSpaceDN w:val="0"/>
        <w:adjustRightInd w:val="0"/>
        <w:rPr>
          <w:rFonts w:cs="Arial"/>
          <w:color w:val="000000"/>
          <w:szCs w:val="24"/>
        </w:rPr>
      </w:pPr>
    </w:p>
    <w:p w14:paraId="14E2438F" w14:textId="77777777" w:rsidR="00604E05" w:rsidRDefault="00604E05" w:rsidP="0039681C">
      <w:pPr>
        <w:pStyle w:val="Heading2"/>
      </w:pPr>
      <w:bookmarkStart w:id="371" w:name="_Toc195515702"/>
      <w:r w:rsidRPr="00604E05">
        <w:t>Non Administration of Medicinal Products</w:t>
      </w:r>
      <w:bookmarkEnd w:id="371"/>
    </w:p>
    <w:p w14:paraId="47467235" w14:textId="77777777" w:rsidR="00DB37B6" w:rsidRPr="00DB37B6" w:rsidRDefault="00DB37B6" w:rsidP="0039681C"/>
    <w:p w14:paraId="74982A00" w14:textId="77777777" w:rsidR="00604E05" w:rsidRPr="00604E05" w:rsidRDefault="00604E05">
      <w:pPr>
        <w:numPr>
          <w:ilvl w:val="0"/>
          <w:numId w:val="100"/>
        </w:numPr>
        <w:autoSpaceDE w:val="0"/>
        <w:autoSpaceDN w:val="0"/>
        <w:adjustRightInd w:val="0"/>
        <w:rPr>
          <w:szCs w:val="24"/>
        </w:rPr>
      </w:pPr>
      <w:r w:rsidRPr="00604E05">
        <w:rPr>
          <w:szCs w:val="24"/>
        </w:rPr>
        <w:t xml:space="preserve">When a healthcare professional is unable to, or fails to administer a prescribed medicinal product, the reason for </w:t>
      </w:r>
      <w:r w:rsidR="00DB37B6" w:rsidRPr="00604E05">
        <w:rPr>
          <w:szCs w:val="24"/>
        </w:rPr>
        <w:t>non-administration</w:t>
      </w:r>
      <w:r w:rsidRPr="00604E05">
        <w:rPr>
          <w:szCs w:val="24"/>
        </w:rPr>
        <w:t xml:space="preserve"> must immediately be recorded</w:t>
      </w:r>
      <w:r w:rsidRPr="00604E05">
        <w:rPr>
          <w:b/>
          <w:szCs w:val="24"/>
        </w:rPr>
        <w:t xml:space="preserve"> </w:t>
      </w:r>
      <w:r w:rsidRPr="00604E05">
        <w:rPr>
          <w:szCs w:val="24"/>
        </w:rPr>
        <w:t>in the appropriate section (using the appropriate code) of the All Wales Medication Administration Record.</w:t>
      </w:r>
    </w:p>
    <w:p w14:paraId="0C903E89" w14:textId="77777777" w:rsidR="00604E05" w:rsidRPr="00604E05" w:rsidRDefault="00604E05">
      <w:pPr>
        <w:numPr>
          <w:ilvl w:val="0"/>
          <w:numId w:val="100"/>
        </w:numPr>
        <w:autoSpaceDE w:val="0"/>
        <w:autoSpaceDN w:val="0"/>
        <w:adjustRightInd w:val="0"/>
        <w:rPr>
          <w:szCs w:val="24"/>
        </w:rPr>
      </w:pPr>
      <w:r w:rsidRPr="00604E05">
        <w:rPr>
          <w:rFonts w:cs="Arial"/>
          <w:szCs w:val="24"/>
        </w:rPr>
        <w:t>Inform the prescriber or another authorised prescriber without delay where contra-indications to the prescribed medicine are discovered, where the patient develops a reaction to the medicine or where assessment of the patient indicates that the medicine is no longer suitable.</w:t>
      </w:r>
    </w:p>
    <w:p w14:paraId="14BBBD0D" w14:textId="77777777" w:rsidR="00604E05" w:rsidRPr="00604E05" w:rsidRDefault="00604E05">
      <w:pPr>
        <w:numPr>
          <w:ilvl w:val="0"/>
          <w:numId w:val="100"/>
        </w:numPr>
        <w:autoSpaceDE w:val="0"/>
        <w:autoSpaceDN w:val="0"/>
        <w:adjustRightInd w:val="0"/>
        <w:rPr>
          <w:rFonts w:cs="Arial"/>
          <w:szCs w:val="24"/>
        </w:rPr>
      </w:pPr>
      <w:r w:rsidRPr="00604E05">
        <w:rPr>
          <w:rFonts w:cs="Arial"/>
          <w:szCs w:val="24"/>
        </w:rPr>
        <w:t xml:space="preserve">If the reason for </w:t>
      </w:r>
      <w:r w:rsidR="00244CBE" w:rsidRPr="00604E05">
        <w:rPr>
          <w:rFonts w:cs="Arial"/>
          <w:szCs w:val="24"/>
        </w:rPr>
        <w:t>non-administration</w:t>
      </w:r>
      <w:r w:rsidRPr="00604E05">
        <w:rPr>
          <w:rFonts w:cs="Arial"/>
          <w:szCs w:val="24"/>
        </w:rPr>
        <w:t xml:space="preserve"> is lack of stock, this should be communicated to the prescriber</w:t>
      </w:r>
      <w:r w:rsidR="00244CBE">
        <w:rPr>
          <w:rFonts w:cs="Arial"/>
          <w:szCs w:val="24"/>
        </w:rPr>
        <w:t xml:space="preserve"> and pharmacy team</w:t>
      </w:r>
      <w:r w:rsidRPr="00604E05">
        <w:rPr>
          <w:rFonts w:cs="Arial"/>
          <w:szCs w:val="24"/>
        </w:rPr>
        <w:t>; if appropriate the supplying pharmacy should be asked if an alternative is available, which can be discussed with the prescriber and/or when stocks of the original drug are likely to be available. A Datix Incident Reporting system</w:t>
      </w:r>
      <w:r w:rsidRPr="00604E05">
        <w:rPr>
          <w:szCs w:val="24"/>
        </w:rPr>
        <w:t xml:space="preserve"> </w:t>
      </w:r>
      <w:r w:rsidRPr="00604E05">
        <w:rPr>
          <w:rFonts w:cs="Arial"/>
          <w:szCs w:val="24"/>
        </w:rPr>
        <w:t>report is appropriate where delay compromises patient care</w:t>
      </w:r>
      <w:r w:rsidR="004E5E58">
        <w:rPr>
          <w:rFonts w:cs="Arial"/>
          <w:szCs w:val="24"/>
        </w:rPr>
        <w:t>.</w:t>
      </w:r>
      <w:r w:rsidRPr="00604E05">
        <w:rPr>
          <w:rFonts w:cs="Arial"/>
          <w:szCs w:val="24"/>
        </w:rPr>
        <w:t xml:space="preserve"> </w:t>
      </w:r>
    </w:p>
    <w:p w14:paraId="015066CE" w14:textId="77777777" w:rsidR="00604E05" w:rsidRPr="00604E05" w:rsidRDefault="00604E05" w:rsidP="0039681C">
      <w:pPr>
        <w:autoSpaceDE w:val="0"/>
        <w:autoSpaceDN w:val="0"/>
        <w:adjustRightInd w:val="0"/>
        <w:ind w:left="1985"/>
        <w:rPr>
          <w:rFonts w:cs="Arial"/>
          <w:szCs w:val="24"/>
        </w:rPr>
      </w:pPr>
    </w:p>
    <w:p w14:paraId="0484A077" w14:textId="77777777" w:rsidR="00604E05" w:rsidRPr="00604E05" w:rsidRDefault="00604E05">
      <w:pPr>
        <w:pStyle w:val="BodyTextIndent"/>
        <w:numPr>
          <w:ilvl w:val="0"/>
          <w:numId w:val="100"/>
        </w:numPr>
        <w:jc w:val="left"/>
        <w:rPr>
          <w:rFonts w:asciiTheme="minorHAnsi" w:hAnsiTheme="minorHAnsi"/>
          <w:szCs w:val="24"/>
        </w:rPr>
      </w:pPr>
      <w:r w:rsidRPr="00604E05">
        <w:rPr>
          <w:rFonts w:asciiTheme="minorHAnsi" w:hAnsiTheme="minorHAnsi"/>
          <w:szCs w:val="24"/>
        </w:rPr>
        <w:t>It is the prescriber’s responsibility to ensure that nursing staff are aware of new medications prescribed or changes in current medication to allow supplies to be obtained in a timely manner.</w:t>
      </w:r>
    </w:p>
    <w:p w14:paraId="6F0CAE79" w14:textId="77777777" w:rsidR="00604E05" w:rsidRDefault="00604E05" w:rsidP="0039681C">
      <w:pPr>
        <w:pStyle w:val="BodyTextIndent"/>
        <w:ind w:left="0"/>
        <w:jc w:val="left"/>
        <w:rPr>
          <w:rFonts w:asciiTheme="minorHAnsi" w:hAnsiTheme="minorHAnsi"/>
          <w:color w:val="FF0000"/>
          <w:szCs w:val="24"/>
        </w:rPr>
      </w:pPr>
    </w:p>
    <w:p w14:paraId="548E5AF7" w14:textId="77777777" w:rsidR="00604E05" w:rsidRPr="00244CBE" w:rsidRDefault="00604E05">
      <w:pPr>
        <w:pStyle w:val="BodyTextIndent"/>
        <w:numPr>
          <w:ilvl w:val="0"/>
          <w:numId w:val="100"/>
        </w:numPr>
        <w:jc w:val="left"/>
        <w:rPr>
          <w:rFonts w:asciiTheme="minorHAnsi" w:hAnsiTheme="minorHAnsi"/>
          <w:color w:val="000000" w:themeColor="text1"/>
          <w:szCs w:val="24"/>
        </w:rPr>
      </w:pPr>
      <w:r w:rsidRPr="00244CBE">
        <w:rPr>
          <w:rFonts w:asciiTheme="minorHAnsi" w:hAnsiTheme="minorHAnsi"/>
          <w:color w:val="000000" w:themeColor="text1"/>
          <w:szCs w:val="24"/>
        </w:rPr>
        <w:t>Any medicines omitted from administration must be clearly indicated on the medication chart with the appropriate non-administration code (identified on the inpatient medication chart) – it is not acceptable to leave an administration box ‘blank’.</w:t>
      </w:r>
    </w:p>
    <w:p w14:paraId="74448BD2" w14:textId="77777777" w:rsidR="00604E05" w:rsidRPr="00364053" w:rsidRDefault="00604E05" w:rsidP="0039681C">
      <w:pPr>
        <w:pStyle w:val="BodyTextIndent"/>
        <w:ind w:left="1140"/>
        <w:jc w:val="left"/>
        <w:rPr>
          <w:rFonts w:asciiTheme="minorHAnsi" w:hAnsiTheme="minorHAnsi"/>
          <w:szCs w:val="24"/>
        </w:rPr>
      </w:pPr>
    </w:p>
    <w:p w14:paraId="04B4EC2E" w14:textId="77777777" w:rsidR="00604E05" w:rsidRDefault="00604E05" w:rsidP="0039681C">
      <w:pPr>
        <w:pStyle w:val="Heading2"/>
      </w:pPr>
      <w:bookmarkStart w:id="372" w:name="_Toc195515703"/>
      <w:r w:rsidRPr="00364053">
        <w:t>Administration by One Registered Nurse</w:t>
      </w:r>
      <w:r>
        <w:t xml:space="preserve"> in the Inpatient Setting</w:t>
      </w:r>
      <w:bookmarkEnd w:id="372"/>
    </w:p>
    <w:p w14:paraId="2BD561FA" w14:textId="77777777" w:rsidR="00604E05" w:rsidRPr="00364053" w:rsidRDefault="00604E05" w:rsidP="0039681C">
      <w:pPr>
        <w:pStyle w:val="BodyTextIndent"/>
        <w:ind w:left="900" w:hanging="900"/>
        <w:jc w:val="left"/>
        <w:rPr>
          <w:rFonts w:asciiTheme="minorHAnsi" w:hAnsiTheme="minorHAnsi"/>
          <w:szCs w:val="24"/>
        </w:rPr>
      </w:pPr>
    </w:p>
    <w:p w14:paraId="341C6F50" w14:textId="77777777" w:rsidR="00604E05" w:rsidRDefault="00604E05" w:rsidP="0039681C">
      <w:pPr>
        <w:pStyle w:val="BodyTextIndent"/>
        <w:ind w:left="0"/>
        <w:jc w:val="left"/>
        <w:rPr>
          <w:rFonts w:asciiTheme="minorHAnsi" w:hAnsiTheme="minorHAnsi"/>
          <w:szCs w:val="24"/>
        </w:rPr>
      </w:pPr>
      <w:r w:rsidRPr="00364053">
        <w:rPr>
          <w:rFonts w:asciiTheme="minorHAnsi" w:hAnsiTheme="minorHAnsi"/>
          <w:szCs w:val="24"/>
        </w:rPr>
        <w:t>In the majority of circumstances one registered nurse or midwife who has demonstrated the necessary knowledge and competence may administer medicinal products without reference to a second person.</w:t>
      </w:r>
    </w:p>
    <w:p w14:paraId="41E73272" w14:textId="77777777" w:rsidR="00244CBE" w:rsidRPr="00364053" w:rsidRDefault="00244CBE" w:rsidP="0039681C">
      <w:pPr>
        <w:pStyle w:val="BodyTextIndent"/>
        <w:ind w:left="0"/>
        <w:jc w:val="left"/>
        <w:rPr>
          <w:rFonts w:asciiTheme="minorHAnsi" w:hAnsiTheme="minorHAnsi"/>
          <w:szCs w:val="24"/>
        </w:rPr>
      </w:pPr>
    </w:p>
    <w:p w14:paraId="5D8705D8" w14:textId="77777777" w:rsidR="00604E05" w:rsidRDefault="00604E05" w:rsidP="0039681C">
      <w:pPr>
        <w:pStyle w:val="BodyTextIndent"/>
        <w:ind w:left="0"/>
        <w:jc w:val="left"/>
        <w:rPr>
          <w:rFonts w:asciiTheme="minorHAnsi" w:hAnsiTheme="minorHAnsi"/>
          <w:szCs w:val="24"/>
        </w:rPr>
      </w:pPr>
      <w:r w:rsidRPr="00364053">
        <w:rPr>
          <w:rFonts w:asciiTheme="minorHAnsi" w:hAnsiTheme="minorHAnsi"/>
          <w:szCs w:val="24"/>
        </w:rPr>
        <w:lastRenderedPageBreak/>
        <w:t>However</w:t>
      </w:r>
      <w:r>
        <w:rPr>
          <w:rFonts w:asciiTheme="minorHAnsi" w:hAnsiTheme="minorHAnsi"/>
          <w:szCs w:val="24"/>
        </w:rPr>
        <w:t>,</w:t>
      </w:r>
      <w:r w:rsidRPr="00364053">
        <w:rPr>
          <w:rFonts w:asciiTheme="minorHAnsi" w:hAnsiTheme="minorHAnsi"/>
          <w:szCs w:val="24"/>
        </w:rPr>
        <w:t xml:space="preserve"> there must be a second person check for the administration of:</w:t>
      </w:r>
    </w:p>
    <w:p w14:paraId="1FF825C8" w14:textId="77777777" w:rsidR="00244CBE" w:rsidRPr="00364053" w:rsidRDefault="00244CBE" w:rsidP="0039681C">
      <w:pPr>
        <w:pStyle w:val="BodyTextIndent"/>
        <w:ind w:left="0"/>
        <w:jc w:val="left"/>
        <w:rPr>
          <w:rFonts w:asciiTheme="minorHAnsi" w:hAnsiTheme="minorHAnsi"/>
          <w:szCs w:val="24"/>
        </w:rPr>
      </w:pPr>
    </w:p>
    <w:p w14:paraId="0DCE3C3B" w14:textId="77777777" w:rsidR="00604E05" w:rsidRPr="00364053" w:rsidRDefault="00604E05">
      <w:pPr>
        <w:pStyle w:val="BodyTextIndent"/>
        <w:numPr>
          <w:ilvl w:val="0"/>
          <w:numId w:val="102"/>
        </w:numPr>
        <w:jc w:val="left"/>
        <w:rPr>
          <w:rFonts w:asciiTheme="minorHAnsi" w:hAnsiTheme="minorHAnsi"/>
          <w:szCs w:val="24"/>
        </w:rPr>
      </w:pPr>
      <w:r w:rsidRPr="00364053">
        <w:rPr>
          <w:rFonts w:asciiTheme="minorHAnsi" w:hAnsiTheme="minorHAnsi"/>
          <w:szCs w:val="24"/>
        </w:rPr>
        <w:t xml:space="preserve">Medicinal products to children </w:t>
      </w:r>
      <w:r w:rsidRPr="00364053">
        <w:rPr>
          <w:rFonts w:asciiTheme="minorHAnsi" w:hAnsiTheme="minorHAnsi"/>
          <w:b/>
          <w:szCs w:val="24"/>
          <w:u w:val="single"/>
        </w:rPr>
        <w:t xml:space="preserve">16 years of age and under </w:t>
      </w:r>
    </w:p>
    <w:p w14:paraId="3BE95D5B" w14:textId="77777777" w:rsidR="00604E05" w:rsidRPr="00364053" w:rsidRDefault="00604E05">
      <w:pPr>
        <w:pStyle w:val="BodyTextIndent"/>
        <w:numPr>
          <w:ilvl w:val="0"/>
          <w:numId w:val="102"/>
        </w:numPr>
        <w:jc w:val="left"/>
        <w:rPr>
          <w:rFonts w:asciiTheme="minorHAnsi" w:hAnsiTheme="minorHAnsi"/>
          <w:szCs w:val="24"/>
        </w:rPr>
      </w:pPr>
      <w:r w:rsidRPr="00364053">
        <w:rPr>
          <w:rFonts w:asciiTheme="minorHAnsi" w:hAnsiTheme="minorHAnsi"/>
          <w:szCs w:val="24"/>
        </w:rPr>
        <w:t>Any drug requiring a complex calculation to administer.</w:t>
      </w:r>
    </w:p>
    <w:p w14:paraId="02AF2F33" w14:textId="77777777" w:rsidR="00604E05" w:rsidRPr="00364053" w:rsidRDefault="00604E05" w:rsidP="0039681C">
      <w:pPr>
        <w:pStyle w:val="BodyTextIndent"/>
        <w:ind w:left="900"/>
        <w:jc w:val="left"/>
        <w:rPr>
          <w:rFonts w:asciiTheme="minorHAnsi" w:hAnsiTheme="minorHAnsi"/>
          <w:szCs w:val="24"/>
        </w:rPr>
      </w:pPr>
    </w:p>
    <w:p w14:paraId="15B2616A" w14:textId="77777777" w:rsidR="00604E05" w:rsidRDefault="00604E05" w:rsidP="0039681C">
      <w:pPr>
        <w:pStyle w:val="BodyTextIndent"/>
        <w:ind w:left="0"/>
        <w:jc w:val="left"/>
        <w:rPr>
          <w:rFonts w:asciiTheme="minorHAnsi" w:hAnsiTheme="minorHAnsi"/>
          <w:szCs w:val="24"/>
        </w:rPr>
      </w:pPr>
      <w:r w:rsidRPr="00364053">
        <w:rPr>
          <w:rFonts w:asciiTheme="minorHAnsi" w:hAnsiTheme="minorHAnsi"/>
          <w:szCs w:val="24"/>
        </w:rPr>
        <w:t>Ideally there should be a second person check for the administration of:</w:t>
      </w:r>
    </w:p>
    <w:p w14:paraId="774FE797" w14:textId="77777777" w:rsidR="00244CBE" w:rsidRPr="00364053" w:rsidRDefault="00244CBE" w:rsidP="0039681C">
      <w:pPr>
        <w:pStyle w:val="BodyTextIndent"/>
        <w:ind w:left="0"/>
        <w:jc w:val="left"/>
        <w:rPr>
          <w:rFonts w:asciiTheme="minorHAnsi" w:hAnsiTheme="minorHAnsi"/>
          <w:b/>
          <w:szCs w:val="24"/>
        </w:rPr>
      </w:pPr>
    </w:p>
    <w:p w14:paraId="4F7472A8" w14:textId="77777777" w:rsidR="00244CBE" w:rsidRPr="00244CBE" w:rsidRDefault="00604E05">
      <w:pPr>
        <w:pStyle w:val="BodyTextIndent"/>
        <w:numPr>
          <w:ilvl w:val="0"/>
          <w:numId w:val="101"/>
        </w:numPr>
        <w:jc w:val="left"/>
        <w:rPr>
          <w:rFonts w:asciiTheme="minorHAnsi" w:hAnsiTheme="minorHAnsi"/>
          <w:szCs w:val="24"/>
        </w:rPr>
      </w:pPr>
      <w:hyperlink w:anchor="_Single_nurse_administration" w:history="1">
        <w:r w:rsidRPr="00244CBE">
          <w:rPr>
            <w:rStyle w:val="Hyperlink"/>
            <w:rFonts w:asciiTheme="minorHAnsi" w:hAnsiTheme="minorHAnsi" w:cstheme="minorBidi"/>
            <w:szCs w:val="24"/>
          </w:rPr>
          <w:t>Controlled Drugs (schedule 2 and 3)</w:t>
        </w:r>
      </w:hyperlink>
      <w:r w:rsidR="006A2849">
        <w:rPr>
          <w:rFonts w:asciiTheme="minorHAnsi" w:hAnsiTheme="minorHAnsi"/>
          <w:szCs w:val="24"/>
        </w:rPr>
        <w:t xml:space="preserve"> </w:t>
      </w:r>
    </w:p>
    <w:p w14:paraId="415F78F6" w14:textId="77777777" w:rsidR="00604E05" w:rsidRPr="00364053" w:rsidRDefault="00604E05">
      <w:pPr>
        <w:pStyle w:val="BodyTextIndent"/>
        <w:numPr>
          <w:ilvl w:val="0"/>
          <w:numId w:val="101"/>
        </w:numPr>
        <w:jc w:val="left"/>
        <w:rPr>
          <w:rFonts w:asciiTheme="minorHAnsi" w:hAnsiTheme="minorHAnsi"/>
          <w:szCs w:val="24"/>
        </w:rPr>
      </w:pPr>
      <w:r w:rsidRPr="00364053">
        <w:rPr>
          <w:rFonts w:asciiTheme="minorHAnsi" w:hAnsiTheme="minorHAnsi"/>
          <w:szCs w:val="24"/>
        </w:rPr>
        <w:t xml:space="preserve">All drugs via the parenteral route </w:t>
      </w:r>
    </w:p>
    <w:p w14:paraId="06B05EB8" w14:textId="77777777" w:rsidR="00604E05" w:rsidRPr="00364053" w:rsidRDefault="00604E05" w:rsidP="0039681C">
      <w:pPr>
        <w:pStyle w:val="BodyTextIndent"/>
        <w:ind w:left="1620"/>
        <w:jc w:val="left"/>
        <w:rPr>
          <w:rFonts w:asciiTheme="minorHAnsi" w:hAnsiTheme="minorHAnsi"/>
          <w:szCs w:val="24"/>
        </w:rPr>
      </w:pPr>
    </w:p>
    <w:p w14:paraId="372E7B28" w14:textId="77777777" w:rsidR="00604E05" w:rsidRPr="00244CBE" w:rsidRDefault="00604E05" w:rsidP="0039681C">
      <w:pPr>
        <w:pStyle w:val="BodyTextIndent"/>
        <w:ind w:left="0"/>
        <w:jc w:val="left"/>
        <w:rPr>
          <w:rFonts w:asciiTheme="minorHAnsi" w:hAnsiTheme="minorHAnsi"/>
          <w:color w:val="000000" w:themeColor="text1"/>
          <w:szCs w:val="24"/>
        </w:rPr>
      </w:pPr>
      <w:r w:rsidRPr="00244CBE">
        <w:rPr>
          <w:rFonts w:asciiTheme="minorHAnsi" w:hAnsiTheme="minorHAnsi"/>
          <w:color w:val="000000" w:themeColor="text1"/>
          <w:szCs w:val="24"/>
        </w:rPr>
        <w:t xml:space="preserve">The second person may be a registered nurse, </w:t>
      </w:r>
      <w:r w:rsidR="00244CBE" w:rsidRPr="00244CBE">
        <w:rPr>
          <w:rFonts w:asciiTheme="minorHAnsi" w:hAnsiTheme="minorHAnsi"/>
          <w:color w:val="000000" w:themeColor="text1"/>
          <w:szCs w:val="24"/>
        </w:rPr>
        <w:t xml:space="preserve">midwife, </w:t>
      </w:r>
      <w:r w:rsidRPr="00244CBE">
        <w:rPr>
          <w:rFonts w:asciiTheme="minorHAnsi" w:hAnsiTheme="minorHAnsi"/>
          <w:color w:val="000000" w:themeColor="text1"/>
          <w:szCs w:val="24"/>
        </w:rPr>
        <w:t>pharmacist,</w:t>
      </w:r>
      <w:r w:rsidR="00B24E9B">
        <w:rPr>
          <w:rFonts w:asciiTheme="minorHAnsi" w:hAnsiTheme="minorHAnsi"/>
          <w:color w:val="000000" w:themeColor="text1"/>
          <w:szCs w:val="24"/>
        </w:rPr>
        <w:t xml:space="preserve"> pharmacy technician</w:t>
      </w:r>
      <w:r w:rsidR="004E5E58">
        <w:rPr>
          <w:rFonts w:asciiTheme="minorHAnsi" w:hAnsiTheme="minorHAnsi"/>
          <w:color w:val="000000" w:themeColor="text1"/>
          <w:szCs w:val="24"/>
        </w:rPr>
        <w:t>,</w:t>
      </w:r>
      <w:r w:rsidRPr="00244CBE">
        <w:rPr>
          <w:rFonts w:asciiTheme="minorHAnsi" w:hAnsiTheme="minorHAnsi"/>
          <w:color w:val="000000" w:themeColor="text1"/>
          <w:szCs w:val="24"/>
        </w:rPr>
        <w:t xml:space="preserve"> RODP, radiographer Senior 1 or a medical or dental officer, where they have appropriate competencies to enable them to act as a second check. In the community, the second check may be provided by a competent carer or patient.</w:t>
      </w:r>
    </w:p>
    <w:p w14:paraId="0D377DDC" w14:textId="77777777" w:rsidR="00604E05" w:rsidRPr="00364053" w:rsidRDefault="00604E05" w:rsidP="0039681C">
      <w:pPr>
        <w:ind w:left="851" w:hanging="851"/>
        <w:rPr>
          <w:b/>
          <w:szCs w:val="24"/>
        </w:rPr>
      </w:pPr>
    </w:p>
    <w:p w14:paraId="24E4099C" w14:textId="77777777" w:rsidR="00604E05" w:rsidRDefault="00604E05" w:rsidP="0039681C">
      <w:pPr>
        <w:pStyle w:val="Heading2"/>
        <w:rPr>
          <w:snapToGrid w:val="0"/>
        </w:rPr>
      </w:pPr>
      <w:bookmarkStart w:id="373" w:name="_Toc195515704"/>
      <w:r>
        <w:rPr>
          <w:snapToGrid w:val="0"/>
        </w:rPr>
        <w:t>Community Setting Administration against a Prescription</w:t>
      </w:r>
      <w:bookmarkEnd w:id="373"/>
    </w:p>
    <w:p w14:paraId="5B517159" w14:textId="77777777" w:rsidR="00244CBE" w:rsidRPr="00244CBE" w:rsidRDefault="00244CBE" w:rsidP="0039681C"/>
    <w:p w14:paraId="5E764EB4" w14:textId="77777777" w:rsidR="00604E05" w:rsidRDefault="00604E05" w:rsidP="0039681C">
      <w:pPr>
        <w:rPr>
          <w:rFonts w:cs="Arial"/>
          <w:snapToGrid w:val="0"/>
          <w:szCs w:val="24"/>
        </w:rPr>
      </w:pPr>
      <w:r>
        <w:rPr>
          <w:rFonts w:cs="Arial"/>
          <w:snapToGrid w:val="0"/>
          <w:szCs w:val="24"/>
        </w:rPr>
        <w:t xml:space="preserve">In the community </w:t>
      </w:r>
      <w:r w:rsidR="00244CBE">
        <w:rPr>
          <w:rFonts w:cs="Arial"/>
          <w:snapToGrid w:val="0"/>
          <w:szCs w:val="24"/>
        </w:rPr>
        <w:t xml:space="preserve">setting, </w:t>
      </w:r>
      <w:r>
        <w:rPr>
          <w:rFonts w:cs="Arial"/>
          <w:snapToGrid w:val="0"/>
          <w:szCs w:val="24"/>
        </w:rPr>
        <w:t>medication will normally have been dispensed for a patient and be available as a patient labelled supply with directions for use.</w:t>
      </w:r>
    </w:p>
    <w:p w14:paraId="7BB63464" w14:textId="77777777" w:rsidR="00604E05" w:rsidRDefault="00604E05" w:rsidP="0039681C">
      <w:pPr>
        <w:rPr>
          <w:rFonts w:cs="Arial"/>
          <w:snapToGrid w:val="0"/>
          <w:szCs w:val="24"/>
        </w:rPr>
      </w:pPr>
    </w:p>
    <w:p w14:paraId="1804DAD7" w14:textId="77777777" w:rsidR="00604E05" w:rsidRDefault="00604E05" w:rsidP="0039681C">
      <w:pPr>
        <w:rPr>
          <w:rFonts w:cs="Arial"/>
          <w:snapToGrid w:val="0"/>
          <w:szCs w:val="24"/>
        </w:rPr>
      </w:pPr>
      <w:r>
        <w:rPr>
          <w:rFonts w:cs="Arial"/>
          <w:snapToGrid w:val="0"/>
          <w:szCs w:val="24"/>
        </w:rPr>
        <w:t>The dispensed medication provides the legal authority to administer the medication to the patient named on the label, in accordance with the directions on the label.</w:t>
      </w:r>
    </w:p>
    <w:p w14:paraId="0D4C1CFC" w14:textId="77777777" w:rsidR="00604E05" w:rsidRDefault="00604E05" w:rsidP="0039681C">
      <w:pPr>
        <w:rPr>
          <w:rFonts w:cs="Arial"/>
          <w:snapToGrid w:val="0"/>
          <w:szCs w:val="24"/>
        </w:rPr>
      </w:pPr>
    </w:p>
    <w:p w14:paraId="3C00AFD6" w14:textId="77777777" w:rsidR="00604E05" w:rsidRDefault="00604E05" w:rsidP="0039681C">
      <w:pPr>
        <w:rPr>
          <w:rFonts w:cs="Arial"/>
          <w:snapToGrid w:val="0"/>
          <w:szCs w:val="24"/>
        </w:rPr>
      </w:pPr>
      <w:r>
        <w:rPr>
          <w:rFonts w:cs="Arial"/>
          <w:snapToGrid w:val="0"/>
          <w:szCs w:val="24"/>
        </w:rPr>
        <w:t>If the directions are not clear, then this should be referred back to the prescriber for further clarity.</w:t>
      </w:r>
    </w:p>
    <w:p w14:paraId="016678BE" w14:textId="77777777" w:rsidR="00604E05" w:rsidRDefault="00604E05" w:rsidP="0039681C">
      <w:pPr>
        <w:rPr>
          <w:rFonts w:cs="Arial"/>
          <w:snapToGrid w:val="0"/>
          <w:szCs w:val="24"/>
        </w:rPr>
      </w:pPr>
    </w:p>
    <w:p w14:paraId="5332B5E3" w14:textId="77777777" w:rsidR="00604E05" w:rsidRDefault="00604E05" w:rsidP="0039681C">
      <w:pPr>
        <w:rPr>
          <w:rFonts w:cs="Arial"/>
          <w:snapToGrid w:val="0"/>
          <w:szCs w:val="24"/>
        </w:rPr>
      </w:pPr>
      <w:r>
        <w:rPr>
          <w:rFonts w:cs="Arial"/>
          <w:snapToGrid w:val="0"/>
          <w:szCs w:val="24"/>
        </w:rPr>
        <w:t>In the community the patient may have a community medication record for completion of the administration elements. If there are differences between the directions on the dispensed medication label compared to the community medication administration record, this must be queried with the prescriber.</w:t>
      </w:r>
    </w:p>
    <w:p w14:paraId="5B78AD64" w14:textId="77777777" w:rsidR="00604E05" w:rsidRDefault="00604E05" w:rsidP="0039681C">
      <w:pPr>
        <w:rPr>
          <w:rFonts w:cs="Arial"/>
          <w:snapToGrid w:val="0"/>
          <w:szCs w:val="24"/>
        </w:rPr>
      </w:pPr>
    </w:p>
    <w:p w14:paraId="3FA0B829" w14:textId="77777777" w:rsidR="00047245" w:rsidRDefault="00604E05" w:rsidP="0039681C">
      <w:pPr>
        <w:rPr>
          <w:rFonts w:cs="Arial"/>
          <w:snapToGrid w:val="0"/>
          <w:szCs w:val="24"/>
        </w:rPr>
      </w:pPr>
      <w:r>
        <w:rPr>
          <w:rFonts w:cs="Arial"/>
          <w:snapToGrid w:val="0"/>
          <w:szCs w:val="24"/>
        </w:rPr>
        <w:t>Domiciliary carers may also utilise a community MAR chart.</w:t>
      </w:r>
    </w:p>
    <w:p w14:paraId="13C5C6C7" w14:textId="77777777" w:rsidR="00B24E9B" w:rsidRPr="00604E05" w:rsidRDefault="00B24E9B" w:rsidP="0039681C">
      <w:pPr>
        <w:rPr>
          <w:rFonts w:cs="Arial"/>
          <w:snapToGrid w:val="0"/>
          <w:szCs w:val="24"/>
        </w:rPr>
      </w:pPr>
    </w:p>
    <w:p w14:paraId="25677784" w14:textId="77777777" w:rsidR="006A2849" w:rsidRDefault="006A2849" w:rsidP="0039681C">
      <w:pPr>
        <w:pStyle w:val="Heading2"/>
      </w:pPr>
      <w:bookmarkStart w:id="374" w:name="_Toc195515705"/>
      <w:r w:rsidRPr="006A2849">
        <w:t>Parenteral medicines administration</w:t>
      </w:r>
      <w:bookmarkEnd w:id="374"/>
    </w:p>
    <w:p w14:paraId="0D60D7C6" w14:textId="77777777" w:rsidR="00244CBE" w:rsidRPr="00244CBE" w:rsidRDefault="00244CBE" w:rsidP="0039681C"/>
    <w:p w14:paraId="57429215" w14:textId="77777777" w:rsidR="00661CDD" w:rsidRDefault="00554EA7" w:rsidP="0039681C">
      <w:pPr>
        <w:ind w:right="-22"/>
        <w:rPr>
          <w:rFonts w:cs="Arial"/>
          <w:bCs/>
          <w:szCs w:val="24"/>
        </w:rPr>
      </w:pPr>
      <w:r>
        <w:rPr>
          <w:rFonts w:cs="Arial"/>
          <w:bCs/>
          <w:szCs w:val="24"/>
        </w:rPr>
        <w:t>P</w:t>
      </w:r>
      <w:r w:rsidR="00053237">
        <w:rPr>
          <w:rFonts w:cs="Arial"/>
          <w:bCs/>
          <w:szCs w:val="24"/>
        </w:rPr>
        <w:t>arenteral administration</w:t>
      </w:r>
      <w:r w:rsidR="00661CDD">
        <w:rPr>
          <w:rFonts w:cs="Arial"/>
          <w:bCs/>
          <w:szCs w:val="24"/>
        </w:rPr>
        <w:t xml:space="preserve"> includes the following routes:</w:t>
      </w:r>
    </w:p>
    <w:p w14:paraId="2FEB1096" w14:textId="77777777" w:rsidR="00661CDD" w:rsidRDefault="00661CDD">
      <w:pPr>
        <w:pStyle w:val="ListParagraph"/>
        <w:numPr>
          <w:ilvl w:val="0"/>
          <w:numId w:val="119"/>
        </w:numPr>
        <w:ind w:right="-22"/>
        <w:rPr>
          <w:rFonts w:cs="Arial"/>
          <w:bCs/>
          <w:szCs w:val="24"/>
        </w:rPr>
      </w:pPr>
      <w:r>
        <w:rPr>
          <w:rFonts w:cs="Arial"/>
          <w:bCs/>
          <w:szCs w:val="24"/>
        </w:rPr>
        <w:t xml:space="preserve">Subcutaneous </w:t>
      </w:r>
    </w:p>
    <w:p w14:paraId="67E825FA" w14:textId="77777777" w:rsidR="00C14084" w:rsidRDefault="00D24B9C">
      <w:pPr>
        <w:pStyle w:val="ListParagraph"/>
        <w:numPr>
          <w:ilvl w:val="0"/>
          <w:numId w:val="119"/>
        </w:numPr>
        <w:ind w:right="-22"/>
        <w:rPr>
          <w:rFonts w:cs="Arial"/>
          <w:bCs/>
          <w:szCs w:val="24"/>
        </w:rPr>
      </w:pPr>
      <w:r w:rsidRPr="00C14084">
        <w:rPr>
          <w:rFonts w:cs="Arial"/>
          <w:bCs/>
          <w:szCs w:val="24"/>
        </w:rPr>
        <w:t xml:space="preserve">Intramuscular </w:t>
      </w:r>
    </w:p>
    <w:p w14:paraId="5005DFB4" w14:textId="77777777" w:rsidR="00D24B9C" w:rsidRPr="00C14084" w:rsidRDefault="00D24B9C">
      <w:pPr>
        <w:pStyle w:val="ListParagraph"/>
        <w:numPr>
          <w:ilvl w:val="0"/>
          <w:numId w:val="119"/>
        </w:numPr>
        <w:ind w:right="-22"/>
        <w:rPr>
          <w:rFonts w:cs="Arial"/>
          <w:bCs/>
          <w:szCs w:val="24"/>
        </w:rPr>
      </w:pPr>
      <w:r w:rsidRPr="00C14084">
        <w:rPr>
          <w:rFonts w:cs="Arial"/>
          <w:bCs/>
          <w:szCs w:val="24"/>
        </w:rPr>
        <w:t xml:space="preserve">Intravenous </w:t>
      </w:r>
    </w:p>
    <w:p w14:paraId="0C63EE36" w14:textId="690B48D6" w:rsidR="00A45DEE" w:rsidRPr="00E117F0" w:rsidRDefault="00D24B9C">
      <w:pPr>
        <w:pStyle w:val="ListParagraph"/>
        <w:numPr>
          <w:ilvl w:val="0"/>
          <w:numId w:val="119"/>
        </w:numPr>
        <w:ind w:right="-22"/>
        <w:rPr>
          <w:rFonts w:cs="Arial"/>
          <w:bCs/>
          <w:szCs w:val="24"/>
        </w:rPr>
      </w:pPr>
      <w:r w:rsidRPr="00B94989">
        <w:rPr>
          <w:rFonts w:cs="Arial"/>
          <w:bCs/>
          <w:szCs w:val="24"/>
        </w:rPr>
        <w:t>Intrathecal</w:t>
      </w:r>
      <w:r>
        <w:rPr>
          <w:rFonts w:cs="Arial"/>
          <w:bCs/>
          <w:szCs w:val="24"/>
        </w:rPr>
        <w:t xml:space="preserve"> </w:t>
      </w:r>
      <w:r w:rsidR="00E117F0" w:rsidRPr="00E117F0">
        <w:rPr>
          <w:rFonts w:cs="Arial"/>
          <w:bCs/>
          <w:szCs w:val="24"/>
        </w:rPr>
        <w:t>NB: a</w:t>
      </w:r>
      <w:r w:rsidR="00A45DEE" w:rsidRPr="00E117F0">
        <w:rPr>
          <w:rFonts w:cs="Arial"/>
          <w:bCs/>
          <w:szCs w:val="24"/>
        </w:rPr>
        <w:t>dministration of medicines by the intrathecal route is prohibited in PTHB.</w:t>
      </w:r>
    </w:p>
    <w:p w14:paraId="70B63DB8" w14:textId="77777777" w:rsidR="00661CDD" w:rsidRDefault="00661CDD" w:rsidP="0039681C">
      <w:pPr>
        <w:ind w:right="-22"/>
        <w:rPr>
          <w:rFonts w:cs="Arial"/>
          <w:bCs/>
          <w:szCs w:val="24"/>
        </w:rPr>
      </w:pPr>
    </w:p>
    <w:p w14:paraId="1A6AAD36" w14:textId="5CF5A72E" w:rsidR="00244CBE" w:rsidRDefault="006A2849" w:rsidP="0039681C">
      <w:pPr>
        <w:ind w:right="-22"/>
        <w:rPr>
          <w:rFonts w:cs="Arial"/>
          <w:bCs/>
          <w:szCs w:val="24"/>
        </w:rPr>
      </w:pPr>
      <w:r w:rsidRPr="00244CBE">
        <w:rPr>
          <w:rFonts w:cs="Arial"/>
          <w:bCs/>
          <w:szCs w:val="24"/>
        </w:rPr>
        <w:t>Registered nurses</w:t>
      </w:r>
      <w:r w:rsidR="00D721DA" w:rsidRPr="00244CBE">
        <w:rPr>
          <w:rFonts w:cs="Arial"/>
          <w:bCs/>
          <w:szCs w:val="24"/>
        </w:rPr>
        <w:t xml:space="preserve"> or AHPs</w:t>
      </w:r>
      <w:r w:rsidRPr="00244CBE">
        <w:rPr>
          <w:rFonts w:cs="Arial"/>
          <w:bCs/>
          <w:szCs w:val="24"/>
        </w:rPr>
        <w:t xml:space="preserve"> who have undertaken the </w:t>
      </w:r>
      <w:r w:rsidR="00C868BE">
        <w:rPr>
          <w:rFonts w:cs="Arial"/>
          <w:bCs/>
          <w:szCs w:val="24"/>
        </w:rPr>
        <w:t>070</w:t>
      </w:r>
      <w:r w:rsidR="00AA6513">
        <w:rPr>
          <w:rFonts w:cs="Arial"/>
          <w:bCs/>
          <w:szCs w:val="24"/>
        </w:rPr>
        <w:t xml:space="preserve"> Intravenous Therapies training via ESR </w:t>
      </w:r>
      <w:r w:rsidRPr="00244CBE">
        <w:rPr>
          <w:rFonts w:cs="Arial"/>
          <w:bCs/>
          <w:szCs w:val="24"/>
        </w:rPr>
        <w:t>and achieved satisfactory competence in the administration of parenteral medicines are permitted to administer the first and subsequent doses of a prescribed medicine by this route.</w:t>
      </w:r>
    </w:p>
    <w:p w14:paraId="0983C3B7" w14:textId="77777777" w:rsidR="00244CBE" w:rsidRDefault="00244CBE" w:rsidP="0039681C">
      <w:pPr>
        <w:ind w:right="-22"/>
        <w:rPr>
          <w:rFonts w:cs="Arial"/>
          <w:bCs/>
          <w:szCs w:val="24"/>
        </w:rPr>
      </w:pPr>
    </w:p>
    <w:p w14:paraId="1EF807D1" w14:textId="77777777" w:rsidR="004802BC" w:rsidRDefault="00D721DA" w:rsidP="0039681C">
      <w:pPr>
        <w:ind w:right="-22"/>
        <w:rPr>
          <w:rFonts w:cs="Arial"/>
          <w:bCs/>
          <w:szCs w:val="24"/>
        </w:rPr>
      </w:pPr>
      <w:r w:rsidRPr="00244CBE">
        <w:rPr>
          <w:rFonts w:cs="Arial"/>
          <w:bCs/>
          <w:szCs w:val="24"/>
        </w:rPr>
        <w:t>Staff</w:t>
      </w:r>
      <w:r w:rsidR="006A2849" w:rsidRPr="00244CBE">
        <w:rPr>
          <w:rFonts w:cs="Arial"/>
          <w:bCs/>
          <w:szCs w:val="24"/>
        </w:rPr>
        <w:t xml:space="preserve"> employed from other Health Boards</w:t>
      </w:r>
      <w:r w:rsidR="00B24E9B">
        <w:rPr>
          <w:rFonts w:cs="Arial"/>
          <w:bCs/>
          <w:szCs w:val="24"/>
        </w:rPr>
        <w:t>/Trusts</w:t>
      </w:r>
      <w:r w:rsidR="006A2849" w:rsidRPr="00244CBE">
        <w:rPr>
          <w:rFonts w:cs="Arial"/>
          <w:bCs/>
          <w:szCs w:val="24"/>
        </w:rPr>
        <w:t xml:space="preserve"> </w:t>
      </w:r>
      <w:r w:rsidR="004802BC" w:rsidRPr="00244CBE">
        <w:rPr>
          <w:rFonts w:cs="Arial"/>
          <w:bCs/>
          <w:szCs w:val="24"/>
        </w:rPr>
        <w:t>or Agenc</w:t>
      </w:r>
      <w:r w:rsidR="00B24E9B">
        <w:rPr>
          <w:rFonts w:cs="Arial"/>
          <w:bCs/>
          <w:szCs w:val="24"/>
        </w:rPr>
        <w:t>ies</w:t>
      </w:r>
      <w:r w:rsidR="004802BC" w:rsidRPr="00244CBE">
        <w:rPr>
          <w:rFonts w:cs="Arial"/>
          <w:bCs/>
          <w:szCs w:val="24"/>
        </w:rPr>
        <w:t xml:space="preserve"> </w:t>
      </w:r>
      <w:r w:rsidR="006A2849" w:rsidRPr="00244CBE">
        <w:rPr>
          <w:rFonts w:cs="Arial"/>
          <w:bCs/>
          <w:szCs w:val="24"/>
        </w:rPr>
        <w:t>must either provide evidence that they have undertaken and satisfactorily completed an appropriate training programme or they must undertake the Health Board’s training programme and assessment before giving medicines by these routes.</w:t>
      </w:r>
    </w:p>
    <w:p w14:paraId="2C50A994" w14:textId="77777777" w:rsidR="00244CBE" w:rsidRPr="00244CBE" w:rsidRDefault="00244CBE" w:rsidP="0039681C">
      <w:pPr>
        <w:ind w:right="-22"/>
        <w:rPr>
          <w:rFonts w:cs="Arial"/>
          <w:bCs/>
          <w:szCs w:val="24"/>
        </w:rPr>
      </w:pPr>
    </w:p>
    <w:p w14:paraId="2D8665A3" w14:textId="5BC9F683" w:rsidR="004802BC" w:rsidRPr="00FC35B2" w:rsidRDefault="00E248EA" w:rsidP="0039681C">
      <w:pPr>
        <w:ind w:right="-22"/>
        <w:rPr>
          <w:rFonts w:cs="Arial"/>
          <w:bCs/>
          <w:szCs w:val="24"/>
        </w:rPr>
      </w:pPr>
      <w:r>
        <w:rPr>
          <w:rFonts w:cs="Arial"/>
          <w:bCs/>
          <w:szCs w:val="24"/>
        </w:rPr>
        <w:t xml:space="preserve">Where intravenous administration is </w:t>
      </w:r>
      <w:r w:rsidR="00E117F0">
        <w:rPr>
          <w:rFonts w:cs="Arial"/>
          <w:bCs/>
          <w:szCs w:val="24"/>
        </w:rPr>
        <w:t>appropriate and necessary, d</w:t>
      </w:r>
      <w:r w:rsidR="006A2849" w:rsidRPr="00FC35B2">
        <w:rPr>
          <w:rFonts w:cs="Arial"/>
          <w:bCs/>
          <w:szCs w:val="24"/>
        </w:rPr>
        <w:t xml:space="preserve">rugs may be </w:t>
      </w:r>
      <w:r w:rsidR="004802BC" w:rsidRPr="00FC35B2">
        <w:rPr>
          <w:rFonts w:cs="Arial"/>
          <w:bCs/>
          <w:szCs w:val="24"/>
        </w:rPr>
        <w:t xml:space="preserve">only be </w:t>
      </w:r>
      <w:r w:rsidR="006A2849" w:rsidRPr="00FC35B2">
        <w:rPr>
          <w:rFonts w:cs="Arial"/>
          <w:bCs/>
          <w:szCs w:val="24"/>
        </w:rPr>
        <w:t xml:space="preserve">administered by </w:t>
      </w:r>
      <w:r w:rsidR="004802BC" w:rsidRPr="00FC35B2">
        <w:rPr>
          <w:rFonts w:cs="Arial"/>
          <w:bCs/>
          <w:szCs w:val="24"/>
        </w:rPr>
        <w:t>a</w:t>
      </w:r>
      <w:r w:rsidR="006A2849" w:rsidRPr="00FC35B2">
        <w:rPr>
          <w:rFonts w:cs="Arial"/>
          <w:bCs/>
          <w:szCs w:val="24"/>
        </w:rPr>
        <w:t xml:space="preserve"> peripheral intravenous lines.</w:t>
      </w:r>
      <w:r w:rsidR="00AC0139">
        <w:rPr>
          <w:rFonts w:cs="Arial"/>
          <w:bCs/>
          <w:szCs w:val="24"/>
        </w:rPr>
        <w:t xml:space="preserve">  </w:t>
      </w:r>
      <w:r w:rsidR="00AC0139" w:rsidRPr="00B24E9B">
        <w:rPr>
          <w:rFonts w:cs="Arial"/>
          <w:bCs/>
          <w:szCs w:val="24"/>
          <w:highlight w:val="yellow"/>
        </w:rPr>
        <w:t xml:space="preserve">See PTHB </w:t>
      </w:r>
      <w:r w:rsidR="00B0789C" w:rsidRPr="00B24E9B">
        <w:rPr>
          <w:rFonts w:cs="Arial"/>
          <w:bCs/>
          <w:szCs w:val="24"/>
          <w:highlight w:val="yellow"/>
        </w:rPr>
        <w:t>Intravenous Medicines Policy</w:t>
      </w:r>
      <w:r w:rsidR="00B24E9B" w:rsidRPr="00B24E9B">
        <w:rPr>
          <w:rFonts w:cs="Arial"/>
          <w:bCs/>
          <w:szCs w:val="24"/>
          <w:highlight w:val="yellow"/>
        </w:rPr>
        <w:t xml:space="preserve"> (under development [link]</w:t>
      </w:r>
      <w:r w:rsidR="00DF0665">
        <w:rPr>
          <w:rFonts w:cs="Arial"/>
          <w:bCs/>
          <w:szCs w:val="24"/>
        </w:rPr>
        <w:t xml:space="preserve"> in the absence of PTHB guidance then </w:t>
      </w:r>
      <w:hyperlink r:id="rId348" w:history="1">
        <w:r w:rsidR="006070D8" w:rsidRPr="006070D8">
          <w:rPr>
            <w:rStyle w:val="Hyperlink"/>
            <w:rFonts w:cs="Arial"/>
            <w:bCs/>
            <w:szCs w:val="24"/>
          </w:rPr>
          <w:t>Home - Royal Marsden Manual</w:t>
        </w:r>
      </w:hyperlink>
      <w:r w:rsidR="006070D8">
        <w:rPr>
          <w:rFonts w:cs="Arial"/>
          <w:bCs/>
          <w:szCs w:val="24"/>
        </w:rPr>
        <w:t xml:space="preserve"> should be referred to.</w:t>
      </w:r>
    </w:p>
    <w:p w14:paraId="17F5F403" w14:textId="77777777" w:rsidR="00FC35B2" w:rsidRDefault="00FC35B2" w:rsidP="0039681C">
      <w:pPr>
        <w:ind w:right="-22"/>
        <w:rPr>
          <w:rFonts w:cs="Arial"/>
          <w:bCs/>
          <w:szCs w:val="24"/>
        </w:rPr>
      </w:pPr>
    </w:p>
    <w:p w14:paraId="519EC9BE" w14:textId="77777777" w:rsidR="00554EA7" w:rsidRDefault="00554EA7" w:rsidP="0039681C">
      <w:pPr>
        <w:ind w:right="-22"/>
        <w:rPr>
          <w:rFonts w:cs="Arial"/>
          <w:bCs/>
          <w:szCs w:val="24"/>
        </w:rPr>
      </w:pPr>
      <w:r>
        <w:rPr>
          <w:rFonts w:cs="Arial"/>
          <w:bCs/>
          <w:szCs w:val="24"/>
        </w:rPr>
        <w:t>For parenteral administration:</w:t>
      </w:r>
    </w:p>
    <w:p w14:paraId="53AE4FC5" w14:textId="77777777" w:rsidR="00B24E9B" w:rsidRDefault="00B24E9B" w:rsidP="0039681C">
      <w:pPr>
        <w:ind w:right="-22"/>
        <w:rPr>
          <w:rFonts w:cs="Arial"/>
          <w:bCs/>
          <w:szCs w:val="24"/>
        </w:rPr>
      </w:pPr>
    </w:p>
    <w:p w14:paraId="613718EC" w14:textId="77777777" w:rsidR="00FC35B2" w:rsidRPr="00FC35B2" w:rsidRDefault="006A2849">
      <w:pPr>
        <w:pStyle w:val="ListParagraph"/>
        <w:numPr>
          <w:ilvl w:val="0"/>
          <w:numId w:val="103"/>
        </w:numPr>
        <w:ind w:right="-22"/>
        <w:rPr>
          <w:rFonts w:cs="Arial"/>
          <w:bCs/>
          <w:szCs w:val="24"/>
        </w:rPr>
      </w:pPr>
      <w:r w:rsidRPr="00FC35B2">
        <w:rPr>
          <w:rFonts w:cs="Arial"/>
          <w:bCs/>
          <w:szCs w:val="24"/>
        </w:rPr>
        <w:t>Drug administration must be signed for on the patient’s prescription chart</w:t>
      </w:r>
    </w:p>
    <w:p w14:paraId="19C40634" w14:textId="77777777" w:rsidR="004802BC" w:rsidRPr="004802BC" w:rsidRDefault="006A2849">
      <w:pPr>
        <w:pStyle w:val="ListParagraph"/>
        <w:numPr>
          <w:ilvl w:val="0"/>
          <w:numId w:val="61"/>
        </w:numPr>
        <w:ind w:right="-22"/>
        <w:rPr>
          <w:rFonts w:cs="Arial"/>
          <w:bCs/>
          <w:szCs w:val="24"/>
        </w:rPr>
      </w:pPr>
      <w:r w:rsidRPr="004802BC">
        <w:rPr>
          <w:rFonts w:cs="Arial"/>
          <w:bCs/>
          <w:szCs w:val="24"/>
        </w:rPr>
        <w:t>The method of drug administration must comply with either the:</w:t>
      </w:r>
    </w:p>
    <w:p w14:paraId="102EC505" w14:textId="77777777" w:rsidR="004802BC" w:rsidRDefault="006A2849">
      <w:pPr>
        <w:pStyle w:val="ListParagraph"/>
        <w:numPr>
          <w:ilvl w:val="1"/>
          <w:numId w:val="61"/>
        </w:numPr>
        <w:ind w:right="-22"/>
        <w:rPr>
          <w:rFonts w:cs="Arial"/>
          <w:bCs/>
          <w:szCs w:val="24"/>
        </w:rPr>
      </w:pPr>
      <w:r w:rsidRPr="004802BC">
        <w:rPr>
          <w:rFonts w:cs="Arial"/>
          <w:bCs/>
          <w:szCs w:val="24"/>
        </w:rPr>
        <w:t>Manufacturer’s instructions as described in the Summary of Product Characteristics</w:t>
      </w:r>
      <w:r w:rsidR="004802BC">
        <w:rPr>
          <w:rFonts w:cs="Arial"/>
          <w:bCs/>
          <w:szCs w:val="24"/>
        </w:rPr>
        <w:t xml:space="preserve"> </w:t>
      </w:r>
      <w:hyperlink r:id="rId349" w:history="1">
        <w:r w:rsidR="004802BC" w:rsidRPr="00EF00F9">
          <w:rPr>
            <w:rStyle w:val="Hyperlink"/>
            <w:rFonts w:cs="Arial"/>
            <w:bCs/>
            <w:szCs w:val="24"/>
          </w:rPr>
          <w:t>https://www.medicines.org.uk/emc</w:t>
        </w:r>
      </w:hyperlink>
      <w:r w:rsidR="004802BC">
        <w:rPr>
          <w:rFonts w:cs="Arial"/>
          <w:bCs/>
          <w:szCs w:val="24"/>
        </w:rPr>
        <w:t xml:space="preserve"> or package insert</w:t>
      </w:r>
      <w:r w:rsidRPr="004802BC">
        <w:rPr>
          <w:rFonts w:cs="Arial"/>
          <w:bCs/>
          <w:szCs w:val="24"/>
        </w:rPr>
        <w:t>, or;</w:t>
      </w:r>
    </w:p>
    <w:p w14:paraId="6D491945" w14:textId="77777777" w:rsidR="004802BC" w:rsidRDefault="006A2849">
      <w:pPr>
        <w:pStyle w:val="ListParagraph"/>
        <w:numPr>
          <w:ilvl w:val="1"/>
          <w:numId w:val="61"/>
        </w:numPr>
        <w:ind w:right="-22"/>
        <w:rPr>
          <w:rFonts w:cs="Arial"/>
          <w:bCs/>
          <w:szCs w:val="24"/>
        </w:rPr>
      </w:pPr>
      <w:r w:rsidRPr="004802BC">
        <w:rPr>
          <w:rFonts w:cs="Arial"/>
          <w:bCs/>
          <w:szCs w:val="24"/>
        </w:rPr>
        <w:t>Current edition of “BNF”</w:t>
      </w:r>
      <w:r w:rsidR="004802BC">
        <w:rPr>
          <w:rFonts w:cs="Arial"/>
          <w:bCs/>
          <w:szCs w:val="24"/>
        </w:rPr>
        <w:t xml:space="preserve"> </w:t>
      </w:r>
      <w:hyperlink r:id="rId350" w:history="1">
        <w:r w:rsidR="004802BC" w:rsidRPr="00EF00F9">
          <w:rPr>
            <w:rStyle w:val="Hyperlink"/>
            <w:rFonts w:cs="Arial"/>
            <w:bCs/>
            <w:szCs w:val="24"/>
          </w:rPr>
          <w:t>https://bnf.nice.org.uk/</w:t>
        </w:r>
      </w:hyperlink>
      <w:r w:rsidR="004802BC">
        <w:rPr>
          <w:rFonts w:cs="Arial"/>
          <w:bCs/>
          <w:szCs w:val="24"/>
        </w:rPr>
        <w:t xml:space="preserve"> </w:t>
      </w:r>
      <w:r w:rsidRPr="004802BC">
        <w:rPr>
          <w:rFonts w:cs="Arial"/>
          <w:bCs/>
          <w:szCs w:val="24"/>
        </w:rPr>
        <w:t>, or:</w:t>
      </w:r>
    </w:p>
    <w:p w14:paraId="285B5EB5" w14:textId="4465AA3C" w:rsidR="006A2849" w:rsidRDefault="004802BC">
      <w:pPr>
        <w:pStyle w:val="ListParagraph"/>
        <w:numPr>
          <w:ilvl w:val="1"/>
          <w:numId w:val="61"/>
        </w:numPr>
        <w:ind w:right="-22"/>
        <w:rPr>
          <w:rFonts w:cs="Arial"/>
          <w:bCs/>
          <w:szCs w:val="24"/>
        </w:rPr>
      </w:pPr>
      <w:hyperlink r:id="rId351" w:history="1">
        <w:r w:rsidRPr="004802BC">
          <w:rPr>
            <w:rStyle w:val="Hyperlink"/>
            <w:rFonts w:cs="Arial"/>
            <w:bCs/>
            <w:szCs w:val="24"/>
          </w:rPr>
          <w:t>Medusa Injectable Medicines guide</w:t>
        </w:r>
      </w:hyperlink>
      <w:r w:rsidR="006A2849" w:rsidRPr="004802BC">
        <w:rPr>
          <w:rFonts w:cs="Arial"/>
          <w:bCs/>
          <w:szCs w:val="24"/>
        </w:rPr>
        <w:t>.</w:t>
      </w:r>
    </w:p>
    <w:p w14:paraId="544D1C4C" w14:textId="77777777" w:rsidR="004802BC" w:rsidRDefault="00275E50">
      <w:pPr>
        <w:pStyle w:val="ListParagraph"/>
        <w:numPr>
          <w:ilvl w:val="0"/>
          <w:numId w:val="61"/>
        </w:numPr>
        <w:ind w:right="-22"/>
        <w:rPr>
          <w:rFonts w:cs="Arial"/>
          <w:bCs/>
          <w:color w:val="000000" w:themeColor="text1"/>
          <w:szCs w:val="24"/>
        </w:rPr>
      </w:pPr>
      <w:r w:rsidRPr="00FC35B2">
        <w:rPr>
          <w:rFonts w:cs="Arial"/>
          <w:bCs/>
          <w:color w:val="000000" w:themeColor="text1"/>
          <w:szCs w:val="24"/>
        </w:rPr>
        <w:t xml:space="preserve">Any syringes prepared and not immediately used must be labelled with the contents of the syringe. In the </w:t>
      </w:r>
      <w:r w:rsidR="009B05AB">
        <w:rPr>
          <w:rFonts w:cs="Arial"/>
          <w:bCs/>
          <w:color w:val="000000" w:themeColor="text1"/>
          <w:szCs w:val="24"/>
        </w:rPr>
        <w:t>t</w:t>
      </w:r>
      <w:r w:rsidRPr="00FC35B2">
        <w:rPr>
          <w:rFonts w:cs="Arial"/>
          <w:bCs/>
          <w:color w:val="000000" w:themeColor="text1"/>
          <w:szCs w:val="24"/>
        </w:rPr>
        <w:t>heatre setting pre-printed</w:t>
      </w:r>
      <w:r w:rsidR="005B5626">
        <w:rPr>
          <w:rFonts w:cs="Arial"/>
          <w:bCs/>
          <w:color w:val="000000" w:themeColor="text1"/>
          <w:szCs w:val="24"/>
        </w:rPr>
        <w:t>,</w:t>
      </w:r>
      <w:r w:rsidRPr="00FC35B2">
        <w:rPr>
          <w:rFonts w:cs="Arial"/>
          <w:bCs/>
          <w:color w:val="000000" w:themeColor="text1"/>
          <w:szCs w:val="24"/>
        </w:rPr>
        <w:t xml:space="preserve"> colour coded labels are available </w:t>
      </w:r>
      <w:r w:rsidR="00AC0139">
        <w:rPr>
          <w:rFonts w:cs="Arial"/>
          <w:bCs/>
          <w:color w:val="000000" w:themeColor="text1"/>
          <w:szCs w:val="24"/>
        </w:rPr>
        <w:t>which</w:t>
      </w:r>
      <w:r w:rsidR="00710A0D">
        <w:rPr>
          <w:rFonts w:cs="Arial"/>
          <w:bCs/>
          <w:color w:val="000000" w:themeColor="text1"/>
          <w:szCs w:val="24"/>
        </w:rPr>
        <w:t xml:space="preserve"> must be used </w:t>
      </w:r>
      <w:r w:rsidRPr="00FC35B2">
        <w:rPr>
          <w:rFonts w:cs="Arial"/>
          <w:bCs/>
          <w:color w:val="000000" w:themeColor="text1"/>
          <w:szCs w:val="24"/>
        </w:rPr>
        <w:t>for this purpose.</w:t>
      </w:r>
    </w:p>
    <w:p w14:paraId="2D436195" w14:textId="77777777" w:rsidR="00710A0D" w:rsidRPr="00EA77F3" w:rsidRDefault="00710A0D" w:rsidP="0039681C">
      <w:pPr>
        <w:pStyle w:val="ListParagraph"/>
        <w:ind w:right="-22"/>
        <w:rPr>
          <w:rFonts w:cs="Arial"/>
          <w:bCs/>
          <w:color w:val="000000" w:themeColor="text1"/>
          <w:szCs w:val="24"/>
        </w:rPr>
      </w:pPr>
    </w:p>
    <w:p w14:paraId="0D036008" w14:textId="77777777" w:rsidR="006A2849" w:rsidRDefault="006A2849" w:rsidP="0039681C">
      <w:pPr>
        <w:pStyle w:val="Heading3"/>
      </w:pPr>
      <w:bookmarkStart w:id="375" w:name="_Toc195515706"/>
      <w:r w:rsidRPr="004802BC">
        <w:t>Administration Using Infusion Devices</w:t>
      </w:r>
      <w:bookmarkEnd w:id="375"/>
    </w:p>
    <w:p w14:paraId="5587D0A5" w14:textId="77777777" w:rsidR="00FC35B2" w:rsidRPr="00FC35B2" w:rsidRDefault="00FC35B2" w:rsidP="0039681C"/>
    <w:p w14:paraId="565C3D8E" w14:textId="77777777" w:rsidR="00EA77F3" w:rsidRDefault="006A2849" w:rsidP="0039681C">
      <w:pPr>
        <w:ind w:right="-22"/>
        <w:rPr>
          <w:rFonts w:cs="Arial"/>
          <w:bCs/>
          <w:szCs w:val="24"/>
        </w:rPr>
      </w:pPr>
      <w:r w:rsidRPr="006A2849">
        <w:rPr>
          <w:rFonts w:cs="Arial"/>
          <w:bCs/>
          <w:szCs w:val="24"/>
        </w:rPr>
        <w:t xml:space="preserve">Before using any infusion device the </w:t>
      </w:r>
      <w:r w:rsidR="00EA77F3">
        <w:rPr>
          <w:rFonts w:cs="Arial"/>
          <w:bCs/>
          <w:szCs w:val="24"/>
        </w:rPr>
        <w:t xml:space="preserve">registrant </w:t>
      </w:r>
      <w:r w:rsidRPr="006A2849">
        <w:rPr>
          <w:rFonts w:cs="Arial"/>
          <w:bCs/>
          <w:szCs w:val="24"/>
        </w:rPr>
        <w:t xml:space="preserve">must </w:t>
      </w:r>
      <w:r w:rsidR="009D0923">
        <w:rPr>
          <w:rFonts w:cs="Arial"/>
          <w:bCs/>
          <w:szCs w:val="24"/>
        </w:rPr>
        <w:t xml:space="preserve">have undertaken </w:t>
      </w:r>
      <w:r w:rsidR="00415D61">
        <w:rPr>
          <w:rFonts w:cs="Arial"/>
          <w:bCs/>
          <w:szCs w:val="24"/>
        </w:rPr>
        <w:t>appropriate</w:t>
      </w:r>
      <w:r w:rsidR="009D0923">
        <w:rPr>
          <w:rFonts w:cs="Arial"/>
          <w:bCs/>
          <w:szCs w:val="24"/>
        </w:rPr>
        <w:t xml:space="preserve"> training and </w:t>
      </w:r>
      <w:r w:rsidRPr="006A2849">
        <w:rPr>
          <w:rFonts w:cs="Arial"/>
          <w:bCs/>
          <w:szCs w:val="24"/>
        </w:rPr>
        <w:t>be confident that they have the required knowledge</w:t>
      </w:r>
      <w:r w:rsidR="00415D61">
        <w:rPr>
          <w:rFonts w:cs="Arial"/>
          <w:bCs/>
          <w:szCs w:val="24"/>
        </w:rPr>
        <w:t>,</w:t>
      </w:r>
      <w:r w:rsidRPr="006A2849">
        <w:rPr>
          <w:rFonts w:cs="Arial"/>
          <w:bCs/>
          <w:szCs w:val="24"/>
        </w:rPr>
        <w:t xml:space="preserve"> skills and competence in the selection and use of the pumps and syringe drivers.</w:t>
      </w:r>
    </w:p>
    <w:p w14:paraId="2BB254D7" w14:textId="77777777" w:rsidR="00EA77F3" w:rsidRDefault="00EA77F3" w:rsidP="0039681C">
      <w:pPr>
        <w:ind w:right="-22"/>
        <w:rPr>
          <w:rFonts w:cs="Arial"/>
          <w:bCs/>
          <w:szCs w:val="24"/>
        </w:rPr>
      </w:pPr>
    </w:p>
    <w:p w14:paraId="736D974A" w14:textId="77777777" w:rsidR="00EA77F3" w:rsidRDefault="006A2849" w:rsidP="0039681C">
      <w:pPr>
        <w:ind w:right="-22"/>
        <w:rPr>
          <w:rFonts w:cs="Arial"/>
          <w:bCs/>
          <w:szCs w:val="24"/>
        </w:rPr>
      </w:pPr>
      <w:r w:rsidRPr="006A2849">
        <w:rPr>
          <w:rFonts w:cs="Arial"/>
          <w:bCs/>
          <w:szCs w:val="24"/>
        </w:rPr>
        <w:t xml:space="preserve">All </w:t>
      </w:r>
      <w:r w:rsidR="00EA77F3">
        <w:rPr>
          <w:rFonts w:cs="Arial"/>
          <w:bCs/>
          <w:szCs w:val="24"/>
        </w:rPr>
        <w:t>registrants</w:t>
      </w:r>
      <w:r w:rsidRPr="006A2849">
        <w:rPr>
          <w:rFonts w:cs="Arial"/>
          <w:bCs/>
          <w:szCs w:val="24"/>
        </w:rPr>
        <w:t xml:space="preserve"> who have not covered the theory during a pre</w:t>
      </w:r>
      <w:r w:rsidR="000457D4">
        <w:rPr>
          <w:rFonts w:cs="Arial"/>
          <w:bCs/>
          <w:szCs w:val="24"/>
        </w:rPr>
        <w:t>-</w:t>
      </w:r>
      <w:r w:rsidRPr="006A2849">
        <w:rPr>
          <w:rFonts w:cs="Arial"/>
          <w:bCs/>
          <w:szCs w:val="24"/>
        </w:rPr>
        <w:t>registration course will be expected to undertake specific training and be able to demonstrate their competence.</w:t>
      </w:r>
    </w:p>
    <w:p w14:paraId="4E51F442" w14:textId="77777777" w:rsidR="00EA77F3" w:rsidRDefault="00EA77F3" w:rsidP="0039681C">
      <w:pPr>
        <w:ind w:right="-22"/>
        <w:rPr>
          <w:rFonts w:cs="Arial"/>
          <w:bCs/>
          <w:szCs w:val="24"/>
        </w:rPr>
      </w:pPr>
    </w:p>
    <w:p w14:paraId="391463EA" w14:textId="77777777" w:rsidR="004802BC" w:rsidRDefault="006A2849" w:rsidP="0039681C">
      <w:pPr>
        <w:ind w:right="-22"/>
        <w:rPr>
          <w:rFonts w:cs="Arial"/>
          <w:bCs/>
          <w:szCs w:val="24"/>
        </w:rPr>
      </w:pPr>
      <w:r w:rsidRPr="006A2849">
        <w:rPr>
          <w:rFonts w:cs="Arial"/>
          <w:bCs/>
          <w:szCs w:val="24"/>
        </w:rPr>
        <w:t xml:space="preserve">Newly qualified </w:t>
      </w:r>
      <w:r w:rsidR="00EA77F3">
        <w:rPr>
          <w:rFonts w:cs="Arial"/>
          <w:bCs/>
          <w:szCs w:val="24"/>
        </w:rPr>
        <w:t>registrants</w:t>
      </w:r>
      <w:r w:rsidRPr="006A2849">
        <w:rPr>
          <w:rFonts w:cs="Arial"/>
          <w:bCs/>
          <w:szCs w:val="24"/>
        </w:rPr>
        <w:t xml:space="preserve"> and </w:t>
      </w:r>
      <w:r w:rsidR="00EA77F3">
        <w:rPr>
          <w:rFonts w:cs="Arial"/>
          <w:bCs/>
          <w:szCs w:val="24"/>
        </w:rPr>
        <w:t>registrants</w:t>
      </w:r>
      <w:r w:rsidRPr="006A2849">
        <w:rPr>
          <w:rFonts w:cs="Arial"/>
          <w:bCs/>
          <w:szCs w:val="24"/>
        </w:rPr>
        <w:t xml:space="preserve"> who use infusion devices infrequently must maintain their familiarity with infusion device</w:t>
      </w:r>
      <w:r>
        <w:rPr>
          <w:rFonts w:cs="Arial"/>
          <w:bCs/>
          <w:szCs w:val="24"/>
        </w:rPr>
        <w:t xml:space="preserve"> </w:t>
      </w:r>
      <w:r w:rsidRPr="006A2849">
        <w:rPr>
          <w:rFonts w:cs="Arial"/>
          <w:bCs/>
          <w:szCs w:val="24"/>
        </w:rPr>
        <w:t xml:space="preserve">and </w:t>
      </w:r>
      <w:r w:rsidRPr="006A2849">
        <w:rPr>
          <w:rFonts w:cs="Arial"/>
          <w:bCs/>
          <w:szCs w:val="24"/>
        </w:rPr>
        <w:lastRenderedPageBreak/>
        <w:t>associated equipment. In the event of a doctor using infusion devices they must also work to the standards and guidance set out above.</w:t>
      </w:r>
    </w:p>
    <w:p w14:paraId="5E49DCFA" w14:textId="77777777" w:rsidR="00A00D79" w:rsidRDefault="00A00D79" w:rsidP="0039681C">
      <w:pPr>
        <w:ind w:right="-22"/>
        <w:rPr>
          <w:rFonts w:cs="Arial"/>
          <w:bCs/>
          <w:szCs w:val="24"/>
        </w:rPr>
      </w:pPr>
    </w:p>
    <w:p w14:paraId="52AF3BE9" w14:textId="77777777" w:rsidR="00A00D79" w:rsidRPr="00364053" w:rsidRDefault="00A00D79" w:rsidP="0039681C">
      <w:pPr>
        <w:pStyle w:val="Heading3"/>
      </w:pPr>
      <w:bookmarkStart w:id="376" w:name="_Toc195515707"/>
      <w:r w:rsidRPr="00364053">
        <w:t>Diluents</w:t>
      </w:r>
      <w:bookmarkEnd w:id="376"/>
    </w:p>
    <w:p w14:paraId="279A325D" w14:textId="77777777" w:rsidR="00A00D79" w:rsidRDefault="00A00D79" w:rsidP="0039681C">
      <w:pPr>
        <w:pStyle w:val="BodyTextIndent"/>
        <w:ind w:left="900"/>
        <w:jc w:val="left"/>
        <w:rPr>
          <w:rFonts w:asciiTheme="minorHAnsi" w:hAnsiTheme="minorHAnsi"/>
          <w:color w:val="FF0000"/>
          <w:szCs w:val="24"/>
        </w:rPr>
      </w:pPr>
    </w:p>
    <w:p w14:paraId="618ACFA8" w14:textId="77777777" w:rsidR="00A00D79" w:rsidRDefault="00F0029E" w:rsidP="0039681C">
      <w:pPr>
        <w:pStyle w:val="BodyTextIndent"/>
        <w:ind w:left="0"/>
        <w:jc w:val="left"/>
        <w:rPr>
          <w:rFonts w:asciiTheme="minorHAnsi" w:hAnsiTheme="minorHAnsi"/>
          <w:szCs w:val="24"/>
        </w:rPr>
      </w:pPr>
      <w:r>
        <w:rPr>
          <w:rFonts w:asciiTheme="minorHAnsi" w:hAnsiTheme="minorHAnsi"/>
          <w:color w:val="000000" w:themeColor="text1"/>
          <w:szCs w:val="24"/>
        </w:rPr>
        <w:t>Where</w:t>
      </w:r>
      <w:r w:rsidR="00A00D79" w:rsidRPr="00364053">
        <w:rPr>
          <w:rFonts w:asciiTheme="minorHAnsi" w:hAnsiTheme="minorHAnsi"/>
          <w:szCs w:val="24"/>
        </w:rPr>
        <w:t xml:space="preserve"> drugs require reconstitution or dilution</w:t>
      </w:r>
      <w:r>
        <w:rPr>
          <w:rFonts w:asciiTheme="minorHAnsi" w:hAnsiTheme="minorHAnsi"/>
          <w:szCs w:val="24"/>
        </w:rPr>
        <w:t>, it must be ensured that</w:t>
      </w:r>
      <w:r w:rsidR="00A00D79" w:rsidRPr="00364053">
        <w:rPr>
          <w:rFonts w:asciiTheme="minorHAnsi" w:hAnsiTheme="minorHAnsi"/>
          <w:szCs w:val="24"/>
        </w:rPr>
        <w:t xml:space="preserve"> diluents are added as prescribed and in accordance with manufacturer instructions or as advised by Medicines Management</w:t>
      </w:r>
      <w:r w:rsidR="00A737DE">
        <w:rPr>
          <w:rFonts w:asciiTheme="minorHAnsi" w:hAnsiTheme="minorHAnsi"/>
          <w:szCs w:val="24"/>
        </w:rPr>
        <w:t>/Pharmacy</w:t>
      </w:r>
      <w:r w:rsidR="00A00D79" w:rsidRPr="00364053">
        <w:rPr>
          <w:rFonts w:asciiTheme="minorHAnsi" w:hAnsiTheme="minorHAnsi"/>
          <w:szCs w:val="24"/>
        </w:rPr>
        <w:t xml:space="preserve"> team. </w:t>
      </w:r>
    </w:p>
    <w:p w14:paraId="254D50E0" w14:textId="77777777" w:rsidR="00A00D79" w:rsidRPr="00364053" w:rsidRDefault="00A00D79" w:rsidP="0039681C">
      <w:pPr>
        <w:pStyle w:val="BodyTextIndent"/>
        <w:ind w:left="0"/>
        <w:jc w:val="left"/>
        <w:rPr>
          <w:rFonts w:asciiTheme="minorHAnsi" w:hAnsiTheme="minorHAnsi"/>
          <w:szCs w:val="24"/>
        </w:rPr>
      </w:pPr>
      <w:r w:rsidRPr="00364053">
        <w:rPr>
          <w:rFonts w:asciiTheme="minorHAnsi" w:hAnsiTheme="minorHAnsi"/>
          <w:szCs w:val="24"/>
        </w:rPr>
        <w:t xml:space="preserve"> </w:t>
      </w:r>
    </w:p>
    <w:p w14:paraId="222469FC" w14:textId="77777777" w:rsidR="00A00D79" w:rsidRPr="00364053" w:rsidRDefault="00A00D79" w:rsidP="0039681C">
      <w:pPr>
        <w:pStyle w:val="BodyTextIndent"/>
        <w:ind w:left="0"/>
        <w:jc w:val="left"/>
        <w:rPr>
          <w:rFonts w:asciiTheme="minorHAnsi" w:hAnsiTheme="minorHAnsi"/>
          <w:szCs w:val="24"/>
        </w:rPr>
      </w:pPr>
      <w:r w:rsidRPr="00364053">
        <w:rPr>
          <w:rFonts w:asciiTheme="minorHAnsi" w:hAnsiTheme="minorHAnsi"/>
          <w:szCs w:val="24"/>
        </w:rPr>
        <w:t>In some cases displacement values may need to be considered</w:t>
      </w:r>
      <w:r w:rsidR="009E3EF1">
        <w:rPr>
          <w:rFonts w:asciiTheme="minorHAnsi" w:hAnsiTheme="minorHAnsi"/>
          <w:szCs w:val="24"/>
        </w:rPr>
        <w:t xml:space="preserve"> to ensure that the correct volume of diluent is added to get the required concentration of drug</w:t>
      </w:r>
      <w:r w:rsidRPr="00364053">
        <w:rPr>
          <w:rFonts w:asciiTheme="minorHAnsi" w:hAnsiTheme="minorHAnsi"/>
          <w:szCs w:val="24"/>
        </w:rPr>
        <w:t>.</w:t>
      </w:r>
      <w:r w:rsidR="001D53D8">
        <w:rPr>
          <w:rFonts w:asciiTheme="minorHAnsi" w:hAnsiTheme="minorHAnsi"/>
          <w:szCs w:val="24"/>
        </w:rPr>
        <w:t xml:space="preserve">  The Medicines Management/Pharmacy Team should be contacted for advice on displacement values and support with calculations.</w:t>
      </w:r>
      <w:r w:rsidR="0068776F">
        <w:rPr>
          <w:rFonts w:asciiTheme="minorHAnsi" w:hAnsiTheme="minorHAnsi"/>
          <w:szCs w:val="24"/>
        </w:rPr>
        <w:t xml:space="preserve">  </w:t>
      </w:r>
    </w:p>
    <w:p w14:paraId="6A029C65" w14:textId="77777777" w:rsidR="00A00D79" w:rsidRDefault="00A00D79" w:rsidP="0039681C">
      <w:pPr>
        <w:ind w:right="-22"/>
        <w:rPr>
          <w:rFonts w:cs="Arial"/>
          <w:bCs/>
          <w:szCs w:val="24"/>
        </w:rPr>
      </w:pPr>
    </w:p>
    <w:p w14:paraId="0136C336" w14:textId="77777777" w:rsidR="006A2849" w:rsidRDefault="004802BC" w:rsidP="0039681C">
      <w:pPr>
        <w:pStyle w:val="Heading2"/>
      </w:pPr>
      <w:bookmarkStart w:id="377" w:name="_Toc195515708"/>
      <w:r>
        <w:t xml:space="preserve">Administration of </w:t>
      </w:r>
      <w:r w:rsidR="006A2849" w:rsidRPr="004802BC">
        <w:t>Medical Gases</w:t>
      </w:r>
      <w:bookmarkEnd w:id="377"/>
    </w:p>
    <w:p w14:paraId="2CEB8D0A" w14:textId="77777777" w:rsidR="00FC35B2" w:rsidRPr="00FC35B2" w:rsidRDefault="00FC35B2" w:rsidP="0039681C"/>
    <w:p w14:paraId="638E88BB" w14:textId="77777777" w:rsidR="00EA77F3" w:rsidRPr="00055209" w:rsidRDefault="006A2849" w:rsidP="0039681C">
      <w:pPr>
        <w:ind w:right="-22"/>
        <w:rPr>
          <w:rFonts w:cs="Arial"/>
          <w:bCs/>
          <w:color w:val="000000" w:themeColor="text1"/>
          <w:szCs w:val="24"/>
        </w:rPr>
      </w:pPr>
      <w:r w:rsidRPr="00055209">
        <w:rPr>
          <w:rFonts w:cs="Arial"/>
          <w:bCs/>
          <w:color w:val="000000" w:themeColor="text1"/>
          <w:szCs w:val="24"/>
        </w:rPr>
        <w:t>All medical gases used in the Health Board are licensed medicines. They are subject to the Medicine</w:t>
      </w:r>
      <w:r w:rsidR="00FC35B2" w:rsidRPr="00055209">
        <w:rPr>
          <w:rFonts w:cs="Arial"/>
          <w:bCs/>
          <w:color w:val="000000" w:themeColor="text1"/>
          <w:szCs w:val="24"/>
        </w:rPr>
        <w:t>s</w:t>
      </w:r>
      <w:r w:rsidRPr="00055209">
        <w:rPr>
          <w:rFonts w:cs="Arial"/>
          <w:bCs/>
          <w:color w:val="000000" w:themeColor="text1"/>
          <w:szCs w:val="24"/>
        </w:rPr>
        <w:t xml:space="preserve"> Act and must be treated in the same way as any other medicines.</w:t>
      </w:r>
    </w:p>
    <w:p w14:paraId="6E2059F1" w14:textId="77777777" w:rsidR="00FC35B2" w:rsidRPr="00055209" w:rsidRDefault="00FC35B2" w:rsidP="0039681C">
      <w:pPr>
        <w:ind w:right="-22"/>
        <w:rPr>
          <w:rFonts w:cs="Arial"/>
          <w:bCs/>
          <w:color w:val="000000" w:themeColor="text1"/>
          <w:szCs w:val="24"/>
        </w:rPr>
      </w:pPr>
    </w:p>
    <w:p w14:paraId="6A275933" w14:textId="77777777" w:rsidR="00EA77F3" w:rsidRDefault="006A2849" w:rsidP="0039681C">
      <w:pPr>
        <w:ind w:right="-22"/>
        <w:rPr>
          <w:rFonts w:cs="Arial"/>
          <w:bCs/>
          <w:color w:val="000000" w:themeColor="text1"/>
          <w:szCs w:val="24"/>
        </w:rPr>
      </w:pPr>
      <w:r w:rsidRPr="00055209">
        <w:rPr>
          <w:rFonts w:cs="Arial"/>
          <w:bCs/>
          <w:color w:val="000000" w:themeColor="text1"/>
          <w:szCs w:val="24"/>
        </w:rPr>
        <w:t>Before a medical gas is administered to a patient, written authority from a prescriber must be obtained</w:t>
      </w:r>
      <w:r w:rsidR="00EA77F3" w:rsidRPr="00055209">
        <w:rPr>
          <w:rFonts w:cs="Arial"/>
          <w:bCs/>
          <w:color w:val="000000" w:themeColor="text1"/>
          <w:szCs w:val="24"/>
        </w:rPr>
        <w:t xml:space="preserve"> or administration must be under an agreed PGD or Protocol</w:t>
      </w:r>
      <w:r w:rsidRPr="00055209">
        <w:rPr>
          <w:rFonts w:cs="Arial"/>
          <w:bCs/>
          <w:color w:val="000000" w:themeColor="text1"/>
          <w:szCs w:val="24"/>
        </w:rPr>
        <w:t>.</w:t>
      </w:r>
    </w:p>
    <w:p w14:paraId="0295F40A" w14:textId="77777777" w:rsidR="00470911" w:rsidRDefault="00470911" w:rsidP="0039681C">
      <w:pPr>
        <w:ind w:right="-22"/>
        <w:rPr>
          <w:rFonts w:cs="Arial"/>
          <w:bCs/>
          <w:color w:val="000000" w:themeColor="text1"/>
          <w:szCs w:val="24"/>
        </w:rPr>
      </w:pPr>
    </w:p>
    <w:p w14:paraId="4DBFD66F" w14:textId="77777777" w:rsidR="00470911" w:rsidRPr="00055209" w:rsidRDefault="00470911" w:rsidP="0039681C">
      <w:pPr>
        <w:ind w:right="-22"/>
        <w:rPr>
          <w:rFonts w:cs="Arial"/>
          <w:bCs/>
          <w:color w:val="000000" w:themeColor="text1"/>
          <w:szCs w:val="24"/>
        </w:rPr>
      </w:pPr>
      <w:r>
        <w:rPr>
          <w:rFonts w:cs="Arial"/>
          <w:bCs/>
          <w:color w:val="000000" w:themeColor="text1"/>
          <w:szCs w:val="24"/>
        </w:rPr>
        <w:t xml:space="preserve">All staff involved with medical gases </w:t>
      </w:r>
      <w:r w:rsidR="00F14F07">
        <w:rPr>
          <w:rFonts w:cs="Arial"/>
          <w:bCs/>
          <w:color w:val="000000" w:themeColor="text1"/>
          <w:szCs w:val="24"/>
        </w:rPr>
        <w:t>must</w:t>
      </w:r>
      <w:r>
        <w:rPr>
          <w:rFonts w:cs="Arial"/>
          <w:bCs/>
          <w:color w:val="000000" w:themeColor="text1"/>
          <w:szCs w:val="24"/>
        </w:rPr>
        <w:t xml:space="preserve"> have undertaken training appropriate to their role</w:t>
      </w:r>
      <w:r w:rsidR="00AF282B">
        <w:rPr>
          <w:rFonts w:cs="Arial"/>
          <w:bCs/>
          <w:color w:val="000000" w:themeColor="text1"/>
          <w:szCs w:val="24"/>
        </w:rPr>
        <w:t xml:space="preserve"> </w:t>
      </w:r>
      <w:r w:rsidR="003176ED">
        <w:rPr>
          <w:rFonts w:cs="Arial"/>
          <w:bCs/>
          <w:color w:val="000000" w:themeColor="text1"/>
          <w:szCs w:val="24"/>
        </w:rPr>
        <w:t xml:space="preserve">and have passed the required competency assessments.  </w:t>
      </w:r>
      <w:r w:rsidR="00465AE0">
        <w:rPr>
          <w:rFonts w:cs="Arial"/>
          <w:bCs/>
          <w:color w:val="000000" w:themeColor="text1"/>
          <w:szCs w:val="24"/>
        </w:rPr>
        <w:t>A</w:t>
      </w:r>
      <w:r w:rsidR="00F23103">
        <w:rPr>
          <w:rFonts w:cs="Arial"/>
          <w:bCs/>
          <w:color w:val="000000" w:themeColor="text1"/>
          <w:szCs w:val="24"/>
        </w:rPr>
        <w:t>n understanding of the safety concerns and how to reduce risks associated with medical gases is essential.</w:t>
      </w:r>
      <w:r w:rsidR="00470D4B">
        <w:rPr>
          <w:rFonts w:cs="Arial"/>
          <w:bCs/>
          <w:color w:val="000000" w:themeColor="text1"/>
          <w:szCs w:val="24"/>
        </w:rPr>
        <w:t xml:space="preserve">  Training must be kept up to date</w:t>
      </w:r>
      <w:r w:rsidR="00D87526">
        <w:rPr>
          <w:rFonts w:cs="Arial"/>
          <w:bCs/>
          <w:color w:val="000000" w:themeColor="text1"/>
          <w:szCs w:val="24"/>
        </w:rPr>
        <w:t>.</w:t>
      </w:r>
    </w:p>
    <w:p w14:paraId="53924002" w14:textId="77777777" w:rsidR="00EA77F3" w:rsidRDefault="00EA77F3" w:rsidP="0039681C">
      <w:pPr>
        <w:ind w:right="-22"/>
        <w:rPr>
          <w:rFonts w:cs="Arial"/>
          <w:bCs/>
          <w:color w:val="FF0000"/>
          <w:szCs w:val="24"/>
        </w:rPr>
      </w:pPr>
    </w:p>
    <w:p w14:paraId="2CAE7BD9" w14:textId="77777777" w:rsidR="00055209" w:rsidRPr="00055209" w:rsidRDefault="006A1BF8" w:rsidP="0039681C">
      <w:pPr>
        <w:ind w:right="-22"/>
        <w:rPr>
          <w:rFonts w:cs="Arial"/>
          <w:bCs/>
          <w:color w:val="000000" w:themeColor="text1"/>
          <w:szCs w:val="24"/>
        </w:rPr>
      </w:pPr>
      <w:r>
        <w:rPr>
          <w:rFonts w:cs="Arial"/>
          <w:bCs/>
          <w:color w:val="000000" w:themeColor="text1"/>
          <w:szCs w:val="24"/>
        </w:rPr>
        <w:t>S</w:t>
      </w:r>
      <w:r w:rsidR="00055209" w:rsidRPr="00055209">
        <w:rPr>
          <w:rFonts w:cs="Arial"/>
          <w:bCs/>
          <w:color w:val="000000" w:themeColor="text1"/>
          <w:szCs w:val="24"/>
        </w:rPr>
        <w:t xml:space="preserve">taff assigned to the role of Designated Nursing/Medical Officer (DNO/DMO) </w:t>
      </w:r>
      <w:r w:rsidR="00494879">
        <w:rPr>
          <w:rFonts w:cs="Arial"/>
          <w:bCs/>
          <w:color w:val="000000" w:themeColor="text1"/>
          <w:szCs w:val="24"/>
        </w:rPr>
        <w:t xml:space="preserve">are required to undertake </w:t>
      </w:r>
      <w:r w:rsidR="00055209" w:rsidRPr="00055209">
        <w:rPr>
          <w:rFonts w:cs="Arial"/>
          <w:bCs/>
          <w:color w:val="000000" w:themeColor="text1"/>
          <w:szCs w:val="24"/>
        </w:rPr>
        <w:t xml:space="preserve">additional training to ensure that </w:t>
      </w:r>
      <w:r w:rsidR="007E384F">
        <w:rPr>
          <w:rFonts w:cs="Arial"/>
          <w:bCs/>
          <w:color w:val="000000" w:themeColor="text1"/>
          <w:szCs w:val="24"/>
        </w:rPr>
        <w:t>they have the required competencies</w:t>
      </w:r>
      <w:r w:rsidR="00EE58C1">
        <w:rPr>
          <w:rFonts w:cs="Arial"/>
          <w:bCs/>
          <w:color w:val="000000" w:themeColor="text1"/>
          <w:szCs w:val="24"/>
        </w:rPr>
        <w:t xml:space="preserve"> e.g. </w:t>
      </w:r>
      <w:r w:rsidR="0088162C">
        <w:rPr>
          <w:rFonts w:cs="Arial"/>
          <w:bCs/>
          <w:color w:val="000000" w:themeColor="text1"/>
          <w:szCs w:val="24"/>
        </w:rPr>
        <w:t>to provide permission (via the permit to work system) to inter</w:t>
      </w:r>
      <w:r w:rsidR="00F30CD5">
        <w:rPr>
          <w:rFonts w:cs="Arial"/>
          <w:bCs/>
          <w:color w:val="000000" w:themeColor="text1"/>
          <w:szCs w:val="24"/>
        </w:rPr>
        <w:t>rupt medical gas supplies</w:t>
      </w:r>
      <w:r w:rsidR="00DF2594">
        <w:rPr>
          <w:rFonts w:cs="Arial"/>
          <w:bCs/>
          <w:color w:val="000000" w:themeColor="text1"/>
          <w:szCs w:val="24"/>
        </w:rPr>
        <w:t xml:space="preserve">, to isolate </w:t>
      </w:r>
      <w:r w:rsidR="00DD5484">
        <w:rPr>
          <w:rFonts w:cs="Arial"/>
          <w:bCs/>
          <w:color w:val="000000" w:themeColor="text1"/>
          <w:szCs w:val="24"/>
        </w:rPr>
        <w:t xml:space="preserve">the medical gas pipeline system </w:t>
      </w:r>
      <w:r w:rsidR="00EE58C1">
        <w:rPr>
          <w:rFonts w:cs="Arial"/>
          <w:bCs/>
          <w:color w:val="000000" w:themeColor="text1"/>
          <w:szCs w:val="24"/>
        </w:rPr>
        <w:t xml:space="preserve">(MGPS) </w:t>
      </w:r>
      <w:r w:rsidR="00DD5484">
        <w:rPr>
          <w:rFonts w:cs="Arial"/>
          <w:bCs/>
          <w:color w:val="000000" w:themeColor="text1"/>
          <w:szCs w:val="24"/>
        </w:rPr>
        <w:t>in an emergency</w:t>
      </w:r>
      <w:r w:rsidR="00D55A8D">
        <w:rPr>
          <w:rFonts w:cs="Arial"/>
          <w:bCs/>
          <w:color w:val="000000" w:themeColor="text1"/>
          <w:szCs w:val="24"/>
        </w:rPr>
        <w:t xml:space="preserve">, to understand and ensure that required processes are in place to safeguard patients </w:t>
      </w:r>
      <w:r w:rsidR="00596B91">
        <w:rPr>
          <w:rFonts w:cs="Arial"/>
          <w:bCs/>
          <w:color w:val="000000" w:themeColor="text1"/>
          <w:szCs w:val="24"/>
        </w:rPr>
        <w:t>in the event of a MGPS alarm</w:t>
      </w:r>
      <w:r w:rsidR="00EE58C1">
        <w:rPr>
          <w:rFonts w:cs="Arial"/>
          <w:bCs/>
          <w:color w:val="000000" w:themeColor="text1"/>
          <w:szCs w:val="24"/>
        </w:rPr>
        <w:t xml:space="preserve"> etc</w:t>
      </w:r>
      <w:r w:rsidR="007E4FC4">
        <w:rPr>
          <w:rFonts w:cs="Arial"/>
          <w:bCs/>
          <w:color w:val="000000" w:themeColor="text1"/>
          <w:szCs w:val="24"/>
        </w:rPr>
        <w:t xml:space="preserve">.  </w:t>
      </w:r>
    </w:p>
    <w:p w14:paraId="3CD1F59F" w14:textId="77777777" w:rsidR="004802BC" w:rsidRDefault="004802BC" w:rsidP="0039681C">
      <w:pPr>
        <w:ind w:right="-22"/>
        <w:rPr>
          <w:rFonts w:cs="Arial"/>
          <w:bCs/>
          <w:szCs w:val="24"/>
        </w:rPr>
      </w:pPr>
    </w:p>
    <w:p w14:paraId="5DC89AAB" w14:textId="77777777" w:rsidR="004802BC" w:rsidRDefault="006A2849" w:rsidP="0039681C">
      <w:pPr>
        <w:ind w:right="-22"/>
        <w:rPr>
          <w:rFonts w:cs="Arial"/>
          <w:bCs/>
          <w:szCs w:val="24"/>
        </w:rPr>
      </w:pPr>
      <w:r w:rsidRPr="006A2849">
        <w:rPr>
          <w:rFonts w:cs="Arial"/>
          <w:bCs/>
          <w:szCs w:val="24"/>
        </w:rPr>
        <w:t>In dental clinics Nitrous Oxide and Oxygen are only administered by a dentist who has undertaken further specific training and continue to undertake a recognised minimum number of procedures per annum.</w:t>
      </w:r>
    </w:p>
    <w:p w14:paraId="73E27E04" w14:textId="77777777" w:rsidR="00340D7B" w:rsidRDefault="00340D7B" w:rsidP="0039681C">
      <w:pPr>
        <w:ind w:right="-22"/>
        <w:rPr>
          <w:rFonts w:cs="Arial"/>
          <w:bCs/>
          <w:szCs w:val="24"/>
        </w:rPr>
      </w:pPr>
    </w:p>
    <w:p w14:paraId="4AE27948" w14:textId="77777777" w:rsidR="008014AC" w:rsidRDefault="00363881" w:rsidP="0039681C">
      <w:pPr>
        <w:ind w:right="-22"/>
        <w:rPr>
          <w:rFonts w:cs="Arial"/>
          <w:bCs/>
          <w:szCs w:val="24"/>
        </w:rPr>
      </w:pPr>
      <w:r w:rsidRPr="00363881">
        <w:rPr>
          <w:rFonts w:cs="Arial"/>
          <w:bCs/>
          <w:szCs w:val="24"/>
        </w:rPr>
        <w:lastRenderedPageBreak/>
        <w:t>All staff who handle and/or use medical gases are required to undertake annual online medical gases training, accessible via ESR: ‘</w:t>
      </w:r>
      <w:r w:rsidRPr="008014AC">
        <w:rPr>
          <w:rFonts w:cs="Arial"/>
          <w:b/>
          <w:szCs w:val="24"/>
        </w:rPr>
        <w:t>000 The safe use, storage and set up of medical gases and cylinders</w:t>
      </w:r>
      <w:r w:rsidRPr="00363881">
        <w:rPr>
          <w:rFonts w:cs="Arial"/>
          <w:bCs/>
          <w:szCs w:val="24"/>
        </w:rPr>
        <w:t>’</w:t>
      </w:r>
    </w:p>
    <w:p w14:paraId="38724C29" w14:textId="77777777" w:rsidR="00C81B98" w:rsidRDefault="00C81B98" w:rsidP="0039681C">
      <w:pPr>
        <w:ind w:right="-22"/>
        <w:rPr>
          <w:rFonts w:cs="Arial"/>
          <w:bCs/>
          <w:szCs w:val="24"/>
          <w:highlight w:val="yellow"/>
        </w:rPr>
      </w:pPr>
    </w:p>
    <w:p w14:paraId="62AE346C" w14:textId="77777777" w:rsidR="00E531D6" w:rsidRPr="00E531D6" w:rsidRDefault="00E531D6" w:rsidP="00E531D6">
      <w:pPr>
        <w:autoSpaceDE w:val="0"/>
        <w:autoSpaceDN w:val="0"/>
        <w:adjustRightInd w:val="0"/>
        <w:rPr>
          <w:rFonts w:ascii="Calibri" w:hAnsi="Calibri" w:cs="Calibri"/>
          <w:color w:val="000000"/>
          <w:szCs w:val="24"/>
        </w:rPr>
      </w:pPr>
    </w:p>
    <w:p w14:paraId="501E10BD" w14:textId="48D6F6EC" w:rsidR="00E531D6" w:rsidRPr="00E531D6" w:rsidRDefault="00E531D6" w:rsidP="00E531D6">
      <w:pPr>
        <w:autoSpaceDE w:val="0"/>
        <w:autoSpaceDN w:val="0"/>
        <w:adjustRightInd w:val="0"/>
        <w:rPr>
          <w:rFonts w:asciiTheme="minorHAnsi" w:hAnsiTheme="minorHAnsi" w:cs="Calibri"/>
          <w:color w:val="000000"/>
          <w:szCs w:val="24"/>
        </w:rPr>
      </w:pPr>
      <w:r w:rsidRPr="00E531D6">
        <w:rPr>
          <w:rFonts w:asciiTheme="minorHAnsi" w:hAnsiTheme="minorHAnsi" w:cs="Calibri"/>
          <w:color w:val="000000"/>
          <w:szCs w:val="24"/>
        </w:rPr>
        <w:t xml:space="preserve">All staff who use oxygen cylinders are required to undertake </w:t>
      </w:r>
      <w:hyperlink r:id="rId352" w:history="1">
        <w:r w:rsidRPr="00E531D6">
          <w:rPr>
            <w:rStyle w:val="Hyperlink"/>
            <w:rFonts w:asciiTheme="minorHAnsi" w:hAnsiTheme="minorHAnsi" w:cs="Calibri"/>
            <w:szCs w:val="24"/>
          </w:rPr>
          <w:t>the free BOC oxygen integral valve cylinder e-learning course</w:t>
        </w:r>
      </w:hyperlink>
      <w:r w:rsidRPr="00E531D6">
        <w:rPr>
          <w:rFonts w:asciiTheme="minorHAnsi" w:hAnsiTheme="minorHAnsi" w:cs="Calibri"/>
          <w:color w:val="000000"/>
          <w:szCs w:val="24"/>
        </w:rPr>
        <w:t xml:space="preserve">. The course should be undertaken annually, and a record of completion retained. </w:t>
      </w:r>
    </w:p>
    <w:p w14:paraId="2C750604" w14:textId="77777777" w:rsidR="00E531D6" w:rsidRPr="00E531D6" w:rsidRDefault="00E531D6" w:rsidP="00E531D6">
      <w:pPr>
        <w:autoSpaceDE w:val="0"/>
        <w:autoSpaceDN w:val="0"/>
        <w:adjustRightInd w:val="0"/>
        <w:rPr>
          <w:rFonts w:asciiTheme="minorHAnsi" w:hAnsiTheme="minorHAnsi" w:cs="Calibri"/>
          <w:color w:val="000000"/>
          <w:szCs w:val="24"/>
        </w:rPr>
      </w:pPr>
      <w:r w:rsidRPr="00E531D6">
        <w:rPr>
          <w:rFonts w:asciiTheme="minorHAnsi" w:hAnsiTheme="minorHAnsi" w:cs="Calibri"/>
          <w:color w:val="000000"/>
          <w:szCs w:val="24"/>
        </w:rPr>
        <w:t xml:space="preserve">Staff should practice using medical gas cylinders with a peer on a regular basis. </w:t>
      </w:r>
    </w:p>
    <w:p w14:paraId="20749BC0" w14:textId="33F5A485" w:rsidR="00E531D6" w:rsidRPr="00E531D6" w:rsidRDefault="00E531D6" w:rsidP="00E531D6">
      <w:pPr>
        <w:autoSpaceDE w:val="0"/>
        <w:autoSpaceDN w:val="0"/>
        <w:adjustRightInd w:val="0"/>
        <w:rPr>
          <w:rFonts w:asciiTheme="minorHAnsi" w:hAnsiTheme="minorHAnsi" w:cs="Calibri"/>
          <w:color w:val="000000"/>
          <w:szCs w:val="24"/>
        </w:rPr>
      </w:pPr>
      <w:r w:rsidRPr="00E531D6">
        <w:rPr>
          <w:rFonts w:asciiTheme="minorHAnsi" w:hAnsiTheme="minorHAnsi" w:cs="Calibri"/>
          <w:color w:val="000000"/>
          <w:szCs w:val="24"/>
        </w:rPr>
        <w:t xml:space="preserve">Written guidance on using medical oxygen integral valve cylinders can be accessed via </w:t>
      </w:r>
      <w:hyperlink r:id="rId353" w:history="1">
        <w:r w:rsidRPr="00E531D6">
          <w:rPr>
            <w:rStyle w:val="Hyperlink"/>
            <w:rFonts w:asciiTheme="minorHAnsi" w:hAnsiTheme="minorHAnsi" w:cs="Calibri"/>
            <w:szCs w:val="24"/>
          </w:rPr>
          <w:t>the SPS website</w:t>
        </w:r>
      </w:hyperlink>
      <w:r w:rsidRPr="00E531D6">
        <w:rPr>
          <w:rFonts w:asciiTheme="minorHAnsi" w:hAnsiTheme="minorHAnsi" w:cs="Calibri"/>
          <w:color w:val="000000"/>
          <w:szCs w:val="24"/>
        </w:rPr>
        <w:t xml:space="preserve">. </w:t>
      </w:r>
    </w:p>
    <w:p w14:paraId="609CBD5E" w14:textId="3B25DCD8" w:rsidR="00E531D6" w:rsidRDefault="00E531D6" w:rsidP="00E531D6">
      <w:pPr>
        <w:ind w:right="-22"/>
        <w:rPr>
          <w:rFonts w:asciiTheme="minorHAnsi" w:hAnsiTheme="minorHAnsi" w:cs="Calibri"/>
          <w:color w:val="000000"/>
          <w:szCs w:val="24"/>
        </w:rPr>
      </w:pPr>
      <w:r w:rsidRPr="00E531D6">
        <w:rPr>
          <w:rFonts w:asciiTheme="minorHAnsi" w:hAnsiTheme="minorHAnsi" w:cs="Calibri"/>
          <w:color w:val="000000"/>
          <w:szCs w:val="24"/>
        </w:rPr>
        <w:t xml:space="preserve">Staff must understand how long the oxygen in a cylinder will last according to the cylinder size, contents and flow rate. </w:t>
      </w:r>
      <w:hyperlink r:id="rId354" w:history="1">
        <w:r w:rsidRPr="00A0770D">
          <w:rPr>
            <w:rStyle w:val="Hyperlink"/>
            <w:rFonts w:asciiTheme="minorHAnsi" w:hAnsiTheme="minorHAnsi" w:cs="Calibri"/>
            <w:szCs w:val="24"/>
          </w:rPr>
          <w:t>Download poster</w:t>
        </w:r>
      </w:hyperlink>
    </w:p>
    <w:p w14:paraId="36B436A0" w14:textId="77777777" w:rsidR="00A0770D" w:rsidRPr="00E531D6" w:rsidRDefault="00A0770D" w:rsidP="00E531D6">
      <w:pPr>
        <w:ind w:right="-22"/>
        <w:rPr>
          <w:rFonts w:asciiTheme="minorHAnsi" w:hAnsiTheme="minorHAnsi" w:cs="Arial"/>
          <w:bCs/>
          <w:szCs w:val="24"/>
          <w:highlight w:val="yellow"/>
        </w:rPr>
      </w:pPr>
    </w:p>
    <w:p w14:paraId="601855AC" w14:textId="6AF7739C" w:rsidR="00B54400" w:rsidRPr="009A6BAB" w:rsidRDefault="00055209" w:rsidP="009A6BAB">
      <w:pPr>
        <w:ind w:right="-22"/>
        <w:rPr>
          <w:rFonts w:cs="Arial"/>
          <w:bCs/>
          <w:szCs w:val="24"/>
        </w:rPr>
      </w:pPr>
      <w:hyperlink r:id="rId355" w:history="1">
        <w:r w:rsidRPr="00B54400">
          <w:rPr>
            <w:rStyle w:val="Hyperlink"/>
            <w:rFonts w:cs="Arial"/>
            <w:bCs/>
            <w:szCs w:val="24"/>
          </w:rPr>
          <w:t xml:space="preserve">See Site Specific </w:t>
        </w:r>
        <w:r w:rsidR="00B24E9B" w:rsidRPr="00B54400">
          <w:rPr>
            <w:rStyle w:val="Hyperlink"/>
            <w:rFonts w:cs="Arial"/>
            <w:bCs/>
            <w:szCs w:val="24"/>
          </w:rPr>
          <w:t xml:space="preserve">Medical Gas </w:t>
        </w:r>
        <w:r w:rsidRPr="00B54400">
          <w:rPr>
            <w:rStyle w:val="Hyperlink"/>
            <w:rFonts w:cs="Arial"/>
            <w:bCs/>
            <w:szCs w:val="24"/>
          </w:rPr>
          <w:t>Operational Guidelines</w:t>
        </w:r>
        <w:r w:rsidR="00B24E9B" w:rsidRPr="00B54400">
          <w:rPr>
            <w:rStyle w:val="Hyperlink"/>
            <w:rFonts w:cs="Arial"/>
            <w:bCs/>
            <w:szCs w:val="24"/>
          </w:rPr>
          <w:t xml:space="preserve"> under development</w:t>
        </w:r>
      </w:hyperlink>
      <w:r w:rsidR="00B24E9B" w:rsidRPr="00B54400">
        <w:rPr>
          <w:rFonts w:cs="Arial"/>
          <w:bCs/>
          <w:szCs w:val="24"/>
        </w:rPr>
        <w:t xml:space="preserve"> </w:t>
      </w:r>
      <w:r w:rsidR="009A6BAB">
        <w:rPr>
          <w:rFonts w:cs="Arial"/>
          <w:bCs/>
          <w:szCs w:val="24"/>
        </w:rPr>
        <w:br/>
      </w:r>
    </w:p>
    <w:p w14:paraId="0B0F965B" w14:textId="3B3AF6BC" w:rsidR="004802BC" w:rsidRDefault="004802BC" w:rsidP="0039681C">
      <w:pPr>
        <w:pStyle w:val="Heading2"/>
      </w:pPr>
      <w:bookmarkStart w:id="378" w:name="_Toc195515709"/>
      <w:r w:rsidRPr="004802BC">
        <w:t>Critical Medicines</w:t>
      </w:r>
      <w:bookmarkEnd w:id="378"/>
    </w:p>
    <w:p w14:paraId="7007DC66" w14:textId="77777777" w:rsidR="00517244" w:rsidRPr="00517244" w:rsidRDefault="00517244" w:rsidP="0039681C"/>
    <w:p w14:paraId="789F2FDC" w14:textId="77777777" w:rsidR="004802BC" w:rsidRPr="004802BC" w:rsidRDefault="004802BC" w:rsidP="0039681C">
      <w:pPr>
        <w:ind w:right="-22"/>
        <w:rPr>
          <w:rFonts w:cs="Arial"/>
          <w:bCs/>
          <w:szCs w:val="24"/>
        </w:rPr>
      </w:pPr>
      <w:r w:rsidRPr="004802BC">
        <w:rPr>
          <w:rFonts w:cs="Arial"/>
          <w:bCs/>
          <w:szCs w:val="24"/>
        </w:rPr>
        <w:t>Critical medicines are medicines that must not be delayed or omitted without a clinical reason that has been discussed with a prescriber. Examples of groups of critical medicines are:</w:t>
      </w:r>
    </w:p>
    <w:p w14:paraId="0DFC000A" w14:textId="77777777" w:rsidR="004802BC" w:rsidRDefault="004802BC">
      <w:pPr>
        <w:pStyle w:val="ListParagraph"/>
        <w:numPr>
          <w:ilvl w:val="0"/>
          <w:numId w:val="61"/>
        </w:numPr>
        <w:ind w:right="-22"/>
        <w:rPr>
          <w:rFonts w:cs="Arial"/>
          <w:bCs/>
          <w:szCs w:val="24"/>
        </w:rPr>
      </w:pPr>
      <w:r w:rsidRPr="004802BC">
        <w:rPr>
          <w:rFonts w:cs="Arial"/>
          <w:bCs/>
          <w:szCs w:val="24"/>
        </w:rPr>
        <w:t>Anti</w:t>
      </w:r>
      <w:r>
        <w:rPr>
          <w:rFonts w:cs="Arial"/>
          <w:bCs/>
          <w:szCs w:val="24"/>
        </w:rPr>
        <w:t>microbials</w:t>
      </w:r>
      <w:r w:rsidRPr="004802BC">
        <w:rPr>
          <w:rFonts w:cs="Arial"/>
          <w:bCs/>
          <w:szCs w:val="24"/>
        </w:rPr>
        <w:t xml:space="preserve"> </w:t>
      </w:r>
    </w:p>
    <w:p w14:paraId="179A2F84" w14:textId="77777777" w:rsidR="004802BC" w:rsidRDefault="004802BC">
      <w:pPr>
        <w:pStyle w:val="ListParagraph"/>
        <w:numPr>
          <w:ilvl w:val="0"/>
          <w:numId w:val="61"/>
        </w:numPr>
        <w:ind w:right="-22"/>
        <w:rPr>
          <w:rFonts w:cs="Arial"/>
          <w:bCs/>
          <w:szCs w:val="24"/>
        </w:rPr>
      </w:pPr>
      <w:r w:rsidRPr="004802BC">
        <w:rPr>
          <w:rFonts w:cs="Arial"/>
          <w:bCs/>
          <w:szCs w:val="24"/>
        </w:rPr>
        <w:t>Anticoagulant</w:t>
      </w:r>
      <w:r>
        <w:rPr>
          <w:rFonts w:cs="Arial"/>
          <w:bCs/>
          <w:szCs w:val="24"/>
        </w:rPr>
        <w:t>s</w:t>
      </w:r>
    </w:p>
    <w:p w14:paraId="111D910E" w14:textId="77777777" w:rsidR="004802BC" w:rsidRDefault="004802BC">
      <w:pPr>
        <w:pStyle w:val="ListParagraph"/>
        <w:numPr>
          <w:ilvl w:val="0"/>
          <w:numId w:val="61"/>
        </w:numPr>
        <w:ind w:right="-22"/>
        <w:rPr>
          <w:rFonts w:cs="Arial"/>
          <w:bCs/>
          <w:szCs w:val="24"/>
        </w:rPr>
      </w:pPr>
      <w:r w:rsidRPr="004802BC">
        <w:rPr>
          <w:rFonts w:cs="Arial"/>
          <w:bCs/>
          <w:szCs w:val="24"/>
        </w:rPr>
        <w:t xml:space="preserve">Anti-epileptics </w:t>
      </w:r>
    </w:p>
    <w:p w14:paraId="36527F1B" w14:textId="77777777" w:rsidR="004802BC" w:rsidRDefault="004802BC">
      <w:pPr>
        <w:pStyle w:val="ListParagraph"/>
        <w:numPr>
          <w:ilvl w:val="0"/>
          <w:numId w:val="61"/>
        </w:numPr>
        <w:ind w:right="-22"/>
        <w:rPr>
          <w:rFonts w:cs="Arial"/>
          <w:bCs/>
          <w:szCs w:val="24"/>
        </w:rPr>
      </w:pPr>
      <w:r w:rsidRPr="004802BC">
        <w:rPr>
          <w:rFonts w:cs="Arial"/>
          <w:bCs/>
          <w:szCs w:val="24"/>
        </w:rPr>
        <w:t>Insulin</w:t>
      </w:r>
    </w:p>
    <w:p w14:paraId="15E3116B" w14:textId="77777777" w:rsidR="004802BC" w:rsidRDefault="004802BC">
      <w:pPr>
        <w:pStyle w:val="ListParagraph"/>
        <w:numPr>
          <w:ilvl w:val="0"/>
          <w:numId w:val="61"/>
        </w:numPr>
        <w:ind w:right="-22"/>
        <w:rPr>
          <w:rFonts w:cs="Arial"/>
          <w:bCs/>
          <w:szCs w:val="24"/>
        </w:rPr>
      </w:pPr>
      <w:r w:rsidRPr="004802BC">
        <w:rPr>
          <w:rFonts w:cs="Arial"/>
          <w:bCs/>
          <w:szCs w:val="24"/>
        </w:rPr>
        <w:t xml:space="preserve">Parkinson’s </w:t>
      </w:r>
      <w:r>
        <w:rPr>
          <w:rFonts w:cs="Arial"/>
          <w:bCs/>
          <w:szCs w:val="24"/>
        </w:rPr>
        <w:t xml:space="preserve">disease </w:t>
      </w:r>
      <w:r w:rsidRPr="004802BC">
        <w:rPr>
          <w:rFonts w:cs="Arial"/>
          <w:bCs/>
          <w:szCs w:val="24"/>
        </w:rPr>
        <w:t>medi</w:t>
      </w:r>
      <w:r>
        <w:rPr>
          <w:rFonts w:cs="Arial"/>
          <w:bCs/>
          <w:szCs w:val="24"/>
        </w:rPr>
        <w:t>cation</w:t>
      </w:r>
    </w:p>
    <w:p w14:paraId="431FEAD8" w14:textId="77777777" w:rsidR="00B24E9B" w:rsidRPr="004802BC" w:rsidRDefault="00B24E9B" w:rsidP="00B24E9B">
      <w:pPr>
        <w:pStyle w:val="ListParagraph"/>
        <w:ind w:right="-22"/>
        <w:jc w:val="both"/>
        <w:rPr>
          <w:rFonts w:cs="Arial"/>
          <w:bCs/>
          <w:szCs w:val="24"/>
        </w:rPr>
      </w:pPr>
    </w:p>
    <w:p w14:paraId="3A814A6B" w14:textId="1A4852F4" w:rsidR="004802BC" w:rsidRDefault="004802BC" w:rsidP="0039681C">
      <w:pPr>
        <w:ind w:right="-22"/>
        <w:rPr>
          <w:rFonts w:cs="Arial"/>
          <w:bCs/>
          <w:szCs w:val="24"/>
        </w:rPr>
      </w:pPr>
      <w:r w:rsidRPr="004802BC">
        <w:rPr>
          <w:rFonts w:cs="Arial"/>
          <w:bCs/>
          <w:szCs w:val="24"/>
        </w:rPr>
        <w:t>Th</w:t>
      </w:r>
      <w:r>
        <w:rPr>
          <w:rFonts w:cs="Arial"/>
          <w:bCs/>
          <w:szCs w:val="24"/>
        </w:rPr>
        <w:t xml:space="preserve">e </w:t>
      </w:r>
      <w:r w:rsidR="00743092">
        <w:t>following list</w:t>
      </w:r>
      <w:r>
        <w:rPr>
          <w:rFonts w:cs="Arial"/>
          <w:bCs/>
          <w:szCs w:val="24"/>
        </w:rPr>
        <w:t xml:space="preserve"> </w:t>
      </w:r>
      <w:r w:rsidRPr="004802BC">
        <w:rPr>
          <w:rFonts w:cs="Arial"/>
          <w:bCs/>
          <w:szCs w:val="24"/>
        </w:rPr>
        <w:t xml:space="preserve">is not </w:t>
      </w:r>
      <w:r w:rsidR="003379E9" w:rsidRPr="004802BC">
        <w:rPr>
          <w:rFonts w:cs="Arial"/>
          <w:bCs/>
          <w:szCs w:val="24"/>
        </w:rPr>
        <w:t>exhaustive but</w:t>
      </w:r>
      <w:r w:rsidRPr="004802BC">
        <w:rPr>
          <w:rFonts w:cs="Arial"/>
          <w:bCs/>
          <w:szCs w:val="24"/>
        </w:rPr>
        <w:t xml:space="preserve"> gives examples of medicines that must not be delayed or omitted. Omitting critical medicines may result in serious harm or death and therefore must be reported as a patient safety incident via the Datix incident reporting system.</w:t>
      </w:r>
    </w:p>
    <w:p w14:paraId="2CB72451" w14:textId="77777777" w:rsidR="009945E7" w:rsidRDefault="009945E7" w:rsidP="00CE751A">
      <w:pPr>
        <w:spacing w:line="259" w:lineRule="auto"/>
        <w:jc w:val="center"/>
        <w:rPr>
          <w:rFonts w:ascii="Calibri" w:eastAsia="Calibri" w:hAnsi="Calibri" w:cs="Times New Roman"/>
          <w:b/>
          <w:sz w:val="22"/>
          <w:szCs w:val="22"/>
        </w:rPr>
      </w:pPr>
    </w:p>
    <w:p w14:paraId="6E494148" w14:textId="0400C5F6" w:rsidR="00CE751A" w:rsidRDefault="00CE751A" w:rsidP="00CC3FCF">
      <w:pPr>
        <w:pStyle w:val="Heading3"/>
        <w:rPr>
          <w:rFonts w:eastAsia="Calibri"/>
        </w:rPr>
      </w:pPr>
      <w:bookmarkStart w:id="379" w:name="_Toc195515710"/>
      <w:r w:rsidRPr="00CE751A">
        <w:rPr>
          <w:rFonts w:eastAsia="Calibri"/>
          <w:noProof/>
        </w:rPr>
        <w:drawing>
          <wp:anchor distT="0" distB="0" distL="114300" distR="114300" simplePos="0" relativeHeight="251660290" behindDoc="0" locked="0" layoutInCell="1" allowOverlap="1" wp14:anchorId="489496C1" wp14:editId="1B9D4CDC">
            <wp:simplePos x="0" y="0"/>
            <wp:positionH relativeFrom="margin">
              <wp:posOffset>8076565</wp:posOffset>
            </wp:positionH>
            <wp:positionV relativeFrom="paragraph">
              <wp:posOffset>-151130</wp:posOffset>
            </wp:positionV>
            <wp:extent cx="1940333" cy="559982"/>
            <wp:effectExtent l="0" t="0" r="3175" b="0"/>
            <wp:wrapNone/>
            <wp:docPr id="1663566168"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566168" name="Picture 1" descr="A close-up of a logo&#10;&#10;Description automatically generated"/>
                    <pic:cNvPicPr>
                      <a:picLocks noChangeAspect="1" noChangeArrowheads="1"/>
                    </pic:cNvPicPr>
                  </pic:nvPicPr>
                  <pic:blipFill>
                    <a:blip r:embed="rId356">
                      <a:extLst>
                        <a:ext uri="{28A0092B-C50C-407E-A947-70E740481C1C}">
                          <a14:useLocalDpi xmlns:a14="http://schemas.microsoft.com/office/drawing/2010/main" val="0"/>
                        </a:ext>
                      </a:extLst>
                    </a:blip>
                    <a:srcRect/>
                    <a:stretch>
                      <a:fillRect/>
                    </a:stretch>
                  </pic:blipFill>
                  <pic:spPr bwMode="auto">
                    <a:xfrm>
                      <a:off x="0" y="0"/>
                      <a:ext cx="1940333" cy="559982"/>
                    </a:xfrm>
                    <a:prstGeom prst="rect">
                      <a:avLst/>
                    </a:prstGeom>
                    <a:noFill/>
                  </pic:spPr>
                </pic:pic>
              </a:graphicData>
            </a:graphic>
            <wp14:sizeRelH relativeFrom="margin">
              <wp14:pctWidth>0</wp14:pctWidth>
            </wp14:sizeRelH>
            <wp14:sizeRelV relativeFrom="margin">
              <wp14:pctHeight>0</wp14:pctHeight>
            </wp14:sizeRelV>
          </wp:anchor>
        </w:drawing>
      </w:r>
      <w:r w:rsidRPr="00CE751A">
        <w:rPr>
          <w:rFonts w:eastAsia="Calibri"/>
        </w:rPr>
        <w:t>Time Critical Medicines - Routine Care</w:t>
      </w:r>
      <w:bookmarkEnd w:id="379"/>
    </w:p>
    <w:p w14:paraId="65EAFA33" w14:textId="77777777" w:rsidR="0026594D" w:rsidRPr="0026594D" w:rsidRDefault="0026594D" w:rsidP="0026594D"/>
    <w:p w14:paraId="0B5A4E7C" w14:textId="77777777" w:rsidR="00CE751A" w:rsidRPr="00CE751A" w:rsidRDefault="00CE751A" w:rsidP="00403E3A">
      <w:pPr>
        <w:numPr>
          <w:ilvl w:val="0"/>
          <w:numId w:val="143"/>
        </w:numPr>
        <w:spacing w:after="160" w:line="259" w:lineRule="auto"/>
        <w:contextualSpacing/>
        <w:jc w:val="both"/>
        <w:rPr>
          <w:rFonts w:eastAsia="Calibri" w:cs="Times New Roman"/>
          <w:szCs w:val="24"/>
        </w:rPr>
      </w:pPr>
      <w:r w:rsidRPr="00CE751A">
        <w:rPr>
          <w:rFonts w:eastAsia="Calibri" w:cs="Times New Roman"/>
          <w:szCs w:val="24"/>
        </w:rPr>
        <w:t>Administration of the following medication is time critical and should not be omitted without a clinical reason discussed with the prescriber and documented in the medical notes.</w:t>
      </w:r>
    </w:p>
    <w:p w14:paraId="2281B11B" w14:textId="77777777" w:rsidR="00CE751A" w:rsidRPr="00CE751A" w:rsidRDefault="00CE751A" w:rsidP="00403E3A">
      <w:pPr>
        <w:numPr>
          <w:ilvl w:val="0"/>
          <w:numId w:val="143"/>
        </w:numPr>
        <w:spacing w:after="160" w:line="259" w:lineRule="auto"/>
        <w:contextualSpacing/>
        <w:jc w:val="both"/>
        <w:rPr>
          <w:rFonts w:eastAsia="Calibri" w:cs="Times New Roman"/>
          <w:szCs w:val="24"/>
        </w:rPr>
      </w:pPr>
      <w:r w:rsidRPr="00CE751A">
        <w:rPr>
          <w:rFonts w:eastAsia="Calibri" w:cs="Times New Roman"/>
          <w:szCs w:val="24"/>
        </w:rPr>
        <w:t xml:space="preserve">Patient self-administration of critical time medicines should be permitted if the patient is assessed as being competent and having capacity. </w:t>
      </w:r>
    </w:p>
    <w:p w14:paraId="64742C47" w14:textId="77777777" w:rsidR="00CE751A" w:rsidRPr="00CE751A" w:rsidRDefault="00CE751A" w:rsidP="00403E3A">
      <w:pPr>
        <w:numPr>
          <w:ilvl w:val="0"/>
          <w:numId w:val="143"/>
        </w:numPr>
        <w:spacing w:after="160" w:line="259" w:lineRule="auto"/>
        <w:contextualSpacing/>
        <w:jc w:val="both"/>
        <w:rPr>
          <w:rFonts w:eastAsia="Calibri" w:cs="Times New Roman"/>
          <w:szCs w:val="24"/>
        </w:rPr>
      </w:pPr>
      <w:r w:rsidRPr="00CE751A">
        <w:rPr>
          <w:rFonts w:eastAsia="Calibri" w:cs="Times New Roman"/>
          <w:szCs w:val="24"/>
        </w:rPr>
        <w:t>Note: this is a general guide and not exhaustive. It does not cover administration of medicines in emergency situations. (e.g. diabetic ketoacidosis, resuscitation, anaphylaxis, status epilepticus etc.)</w:t>
      </w:r>
    </w:p>
    <w:p w14:paraId="57D386F8" w14:textId="77777777" w:rsidR="00CE751A" w:rsidRPr="00CE751A" w:rsidRDefault="00CE751A" w:rsidP="00CE751A">
      <w:pPr>
        <w:spacing w:line="259" w:lineRule="auto"/>
        <w:ind w:left="360"/>
        <w:contextualSpacing/>
        <w:jc w:val="both"/>
        <w:rPr>
          <w:rFonts w:ascii="Calibri" w:eastAsia="Calibri" w:hAnsi="Calibri" w:cs="Times New Roman"/>
          <w:sz w:val="22"/>
          <w:szCs w:val="22"/>
        </w:rPr>
      </w:pPr>
    </w:p>
    <w:tbl>
      <w:tblPr>
        <w:tblStyle w:val="TableGrid1"/>
        <w:tblW w:w="10348" w:type="dxa"/>
        <w:tblInd w:w="-147" w:type="dxa"/>
        <w:tblLook w:val="04A0" w:firstRow="1" w:lastRow="0" w:firstColumn="1" w:lastColumn="0" w:noHBand="0" w:noVBand="1"/>
      </w:tblPr>
      <w:tblGrid>
        <w:gridCol w:w="1560"/>
        <w:gridCol w:w="8788"/>
      </w:tblGrid>
      <w:tr w:rsidR="00CE751A" w:rsidRPr="00CE751A" w14:paraId="67EAEFDB" w14:textId="77777777" w:rsidTr="00CC3FCF">
        <w:tc>
          <w:tcPr>
            <w:tcW w:w="1560" w:type="dxa"/>
            <w:shd w:val="clear" w:color="auto" w:fill="2E74B5"/>
          </w:tcPr>
          <w:p w14:paraId="68EDB680" w14:textId="77777777" w:rsidR="00CE751A" w:rsidRPr="00CE751A" w:rsidRDefault="00CE751A" w:rsidP="00CE751A">
            <w:pPr>
              <w:contextualSpacing/>
              <w:rPr>
                <w:rFonts w:ascii="Calibri" w:hAnsi="Calibri" w:cs="Times New Roman"/>
                <w:color w:val="FFFFFF"/>
                <w:sz w:val="22"/>
              </w:rPr>
            </w:pPr>
            <w:r w:rsidRPr="00CE751A">
              <w:rPr>
                <w:rFonts w:ascii="Calibri" w:hAnsi="Calibri" w:cs="Times New Roman"/>
                <w:color w:val="FFFFFF"/>
                <w:sz w:val="22"/>
              </w:rPr>
              <w:lastRenderedPageBreak/>
              <w:t>Timeframe for time-critical medicines</w:t>
            </w:r>
          </w:p>
        </w:tc>
        <w:tc>
          <w:tcPr>
            <w:tcW w:w="8788" w:type="dxa"/>
            <w:shd w:val="clear" w:color="auto" w:fill="2E74B5"/>
          </w:tcPr>
          <w:p w14:paraId="027F479C" w14:textId="77777777" w:rsidR="00CE751A" w:rsidRPr="00CE751A" w:rsidRDefault="00CE751A" w:rsidP="00CE751A">
            <w:pPr>
              <w:contextualSpacing/>
              <w:jc w:val="both"/>
              <w:rPr>
                <w:rFonts w:ascii="Calibri" w:hAnsi="Calibri" w:cs="Times New Roman"/>
                <w:sz w:val="22"/>
              </w:rPr>
            </w:pPr>
            <w:r w:rsidRPr="00CE751A">
              <w:rPr>
                <w:rFonts w:ascii="Calibri" w:hAnsi="Calibri" w:cs="Times New Roman"/>
                <w:color w:val="FFFFFF"/>
                <w:sz w:val="22"/>
              </w:rPr>
              <w:t xml:space="preserve">Medicine example </w:t>
            </w:r>
          </w:p>
        </w:tc>
      </w:tr>
      <w:tr w:rsidR="00CE751A" w:rsidRPr="00CE751A" w14:paraId="1C2575C7" w14:textId="77777777" w:rsidTr="00CC3FCF">
        <w:tc>
          <w:tcPr>
            <w:tcW w:w="1560" w:type="dxa"/>
          </w:tcPr>
          <w:p w14:paraId="3B0089A4" w14:textId="77777777" w:rsidR="00CE751A" w:rsidRPr="00CE751A" w:rsidRDefault="00CE751A" w:rsidP="00CE751A">
            <w:pPr>
              <w:contextualSpacing/>
              <w:jc w:val="both"/>
              <w:rPr>
                <w:rFonts w:ascii="Calibri" w:hAnsi="Calibri" w:cs="Times New Roman"/>
                <w:b/>
                <w:bCs/>
                <w:color w:val="FF0000"/>
                <w:sz w:val="22"/>
              </w:rPr>
            </w:pPr>
            <w:r w:rsidRPr="00CE751A">
              <w:rPr>
                <w:rFonts w:ascii="Calibri" w:hAnsi="Calibri" w:cs="Times New Roman"/>
                <w:sz w:val="22"/>
              </w:rPr>
              <w:t xml:space="preserve">GIVE </w:t>
            </w:r>
            <w:r w:rsidRPr="00CE751A">
              <w:rPr>
                <w:rFonts w:ascii="Calibri" w:hAnsi="Calibri" w:cs="Times New Roman"/>
                <w:b/>
                <w:bCs/>
                <w:color w:val="FF0000"/>
                <w:sz w:val="22"/>
              </w:rPr>
              <w:t>IMMEDIATELY</w:t>
            </w:r>
          </w:p>
          <w:p w14:paraId="1EAD2455" w14:textId="77777777" w:rsidR="00CE751A" w:rsidRPr="00CE751A" w:rsidRDefault="00CE751A" w:rsidP="00CE751A">
            <w:pPr>
              <w:contextualSpacing/>
              <w:jc w:val="both"/>
              <w:rPr>
                <w:rFonts w:ascii="Calibri" w:hAnsi="Calibri" w:cs="Times New Roman"/>
                <w:b/>
                <w:bCs/>
                <w:sz w:val="22"/>
              </w:rPr>
            </w:pPr>
          </w:p>
        </w:tc>
        <w:tc>
          <w:tcPr>
            <w:tcW w:w="8788" w:type="dxa"/>
          </w:tcPr>
          <w:p w14:paraId="73579CDA" w14:textId="77777777" w:rsidR="00CE751A" w:rsidRPr="00CE751A" w:rsidRDefault="00CE751A" w:rsidP="00403E3A">
            <w:pPr>
              <w:numPr>
                <w:ilvl w:val="0"/>
                <w:numId w:val="144"/>
              </w:numPr>
              <w:contextualSpacing/>
              <w:rPr>
                <w:rFonts w:ascii="Calibri" w:hAnsi="Calibri" w:cs="Times New Roman"/>
                <w:sz w:val="22"/>
              </w:rPr>
            </w:pPr>
            <w:r w:rsidRPr="00CE751A">
              <w:rPr>
                <w:rFonts w:ascii="Calibri" w:hAnsi="Calibri" w:cs="Times New Roman"/>
                <w:b/>
                <w:bCs/>
                <w:color w:val="FF0000"/>
                <w:sz w:val="22"/>
              </w:rPr>
              <w:t xml:space="preserve">Resuscitation medicine </w:t>
            </w:r>
            <w:r w:rsidRPr="00CE751A">
              <w:rPr>
                <w:rFonts w:ascii="Calibri" w:hAnsi="Calibri" w:cs="Times New Roman"/>
                <w:sz w:val="22"/>
              </w:rPr>
              <w:t>e.g. adenosine, adrenaline, atropine, noradrenaline, IV fluids,</w:t>
            </w:r>
          </w:p>
          <w:p w14:paraId="03295E72" w14:textId="77777777" w:rsidR="00CE751A" w:rsidRPr="00CE751A" w:rsidRDefault="00CE751A" w:rsidP="00403E3A">
            <w:pPr>
              <w:numPr>
                <w:ilvl w:val="0"/>
                <w:numId w:val="144"/>
              </w:numPr>
              <w:contextualSpacing/>
              <w:rPr>
                <w:rFonts w:ascii="Calibri" w:hAnsi="Calibri" w:cs="Times New Roman"/>
                <w:sz w:val="22"/>
              </w:rPr>
            </w:pPr>
            <w:r w:rsidRPr="00CE751A">
              <w:rPr>
                <w:rFonts w:ascii="Calibri" w:hAnsi="Calibri" w:cs="Times New Roman"/>
                <w:b/>
                <w:bCs/>
                <w:color w:val="FF0000"/>
                <w:sz w:val="22"/>
              </w:rPr>
              <w:t xml:space="preserve">Antidotes and reversal agents </w:t>
            </w:r>
            <w:r w:rsidRPr="00CE751A">
              <w:rPr>
                <w:rFonts w:ascii="Calibri" w:hAnsi="Calibri" w:cs="Times New Roman"/>
                <w:sz w:val="22"/>
              </w:rPr>
              <w:t>e.g. flumazenil, naloxone, vitamin K, prothrombin complex</w:t>
            </w:r>
          </w:p>
          <w:p w14:paraId="6518E9A5" w14:textId="77777777" w:rsidR="00CE751A" w:rsidRPr="00CE751A" w:rsidRDefault="00CE751A" w:rsidP="00403E3A">
            <w:pPr>
              <w:numPr>
                <w:ilvl w:val="0"/>
                <w:numId w:val="144"/>
              </w:numPr>
              <w:contextualSpacing/>
              <w:rPr>
                <w:rFonts w:ascii="Calibri" w:hAnsi="Calibri" w:cs="Times New Roman"/>
                <w:sz w:val="22"/>
              </w:rPr>
            </w:pPr>
            <w:r w:rsidRPr="00CE751A">
              <w:rPr>
                <w:rFonts w:ascii="Calibri" w:hAnsi="Calibri" w:cs="Times New Roman"/>
                <w:b/>
                <w:bCs/>
                <w:color w:val="FF0000"/>
                <w:sz w:val="22"/>
              </w:rPr>
              <w:t>STAT</w:t>
            </w:r>
            <w:r w:rsidRPr="00CE751A">
              <w:rPr>
                <w:rFonts w:ascii="Calibri" w:hAnsi="Calibri" w:cs="Times New Roman"/>
                <w:b/>
                <w:bCs/>
                <w:sz w:val="22"/>
              </w:rPr>
              <w:t xml:space="preserve"> </w:t>
            </w:r>
            <w:r w:rsidRPr="00CE751A">
              <w:rPr>
                <w:rFonts w:ascii="Calibri" w:hAnsi="Calibri" w:cs="Times New Roman"/>
                <w:sz w:val="22"/>
              </w:rPr>
              <w:t xml:space="preserve">doses and </w:t>
            </w:r>
            <w:r w:rsidRPr="00CE751A">
              <w:rPr>
                <w:rFonts w:ascii="Calibri" w:hAnsi="Calibri" w:cs="Times New Roman"/>
                <w:b/>
                <w:bCs/>
                <w:color w:val="FF0000"/>
                <w:sz w:val="22"/>
              </w:rPr>
              <w:t>medicines for emergency situations</w:t>
            </w:r>
          </w:p>
          <w:tbl>
            <w:tblPr>
              <w:tblStyle w:val="TableGrid1"/>
              <w:tblW w:w="8530" w:type="dxa"/>
              <w:tblLook w:val="04A0" w:firstRow="1" w:lastRow="0" w:firstColumn="1" w:lastColumn="0" w:noHBand="0" w:noVBand="1"/>
            </w:tblPr>
            <w:tblGrid>
              <w:gridCol w:w="3143"/>
              <w:gridCol w:w="3119"/>
              <w:gridCol w:w="2268"/>
            </w:tblGrid>
            <w:tr w:rsidR="00CE751A" w:rsidRPr="00CE751A" w14:paraId="4EC32B71" w14:textId="77777777" w:rsidTr="00CC3FCF">
              <w:tc>
                <w:tcPr>
                  <w:tcW w:w="3143" w:type="dxa"/>
                </w:tcPr>
                <w:p w14:paraId="07C83B8F"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Acute alcohol withdrawal e.g. diazepam, chlordiazepoxide </w:t>
                  </w:r>
                </w:p>
              </w:tc>
              <w:tc>
                <w:tcPr>
                  <w:tcW w:w="3119" w:type="dxa"/>
                </w:tcPr>
                <w:p w14:paraId="27A1948C"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Antithrombotics and anticoagulants acute VTE stroke, ACS e.g. heparin, enoxaparin, dalteparin, abciximab, aspirin, clopidogrel </w:t>
                  </w:r>
                </w:p>
              </w:tc>
              <w:tc>
                <w:tcPr>
                  <w:tcW w:w="2268" w:type="dxa"/>
                </w:tcPr>
                <w:p w14:paraId="7CCC9027"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Hypertensive crisis e.g. IV labetalol, glyceryl trinitrate </w:t>
                  </w:r>
                </w:p>
              </w:tc>
            </w:tr>
            <w:tr w:rsidR="00CE751A" w:rsidRPr="00CE751A" w14:paraId="2608FB63" w14:textId="77777777" w:rsidTr="00CC3FCF">
              <w:tc>
                <w:tcPr>
                  <w:tcW w:w="3143" w:type="dxa"/>
                </w:tcPr>
                <w:p w14:paraId="306670E2" w14:textId="77777777" w:rsidR="00CE751A" w:rsidRPr="00CE751A" w:rsidRDefault="00CE751A" w:rsidP="00CE751A">
                  <w:pPr>
                    <w:rPr>
                      <w:rFonts w:ascii="Calibri" w:hAnsi="Calibri" w:cs="Times New Roman"/>
                      <w:sz w:val="22"/>
                    </w:rPr>
                  </w:pPr>
                  <w:r w:rsidRPr="00CE751A">
                    <w:rPr>
                      <w:rFonts w:ascii="Calibri" w:hAnsi="Calibri" w:cs="Times New Roman"/>
                      <w:sz w:val="22"/>
                    </w:rPr>
                    <w:t>Acute arrhythmias e.g. IV adenosine, amiodarone, digoxin, magnesium</w:t>
                  </w:r>
                </w:p>
              </w:tc>
              <w:tc>
                <w:tcPr>
                  <w:tcW w:w="3119" w:type="dxa"/>
                </w:tcPr>
                <w:p w14:paraId="650557FB"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Bradycardia e.g. IV atropine etc. </w:t>
                  </w:r>
                </w:p>
              </w:tc>
              <w:tc>
                <w:tcPr>
                  <w:tcW w:w="2268" w:type="dxa"/>
                </w:tcPr>
                <w:p w14:paraId="190D15C6"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Hypoglycaemia treatment e.g. glucose, glucagon </w:t>
                  </w:r>
                </w:p>
              </w:tc>
            </w:tr>
            <w:tr w:rsidR="00CE751A" w:rsidRPr="00CE751A" w14:paraId="11BF1DE2" w14:textId="77777777" w:rsidTr="00CC3FCF">
              <w:tc>
                <w:tcPr>
                  <w:tcW w:w="3143" w:type="dxa"/>
                </w:tcPr>
                <w:p w14:paraId="41A0D01E"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Adrenal crisis e.g. IV hydrocortisone </w:t>
                  </w:r>
                </w:p>
              </w:tc>
              <w:tc>
                <w:tcPr>
                  <w:tcW w:w="3119" w:type="dxa"/>
                </w:tcPr>
                <w:p w14:paraId="515CEFDB"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Bronchodilators e.g. nebulised salbutamol and/or ipratropium </w:t>
                  </w:r>
                </w:p>
              </w:tc>
              <w:tc>
                <w:tcPr>
                  <w:tcW w:w="2268" w:type="dxa"/>
                </w:tcPr>
                <w:p w14:paraId="756A800B"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Sepsis e.g. antibiotics </w:t>
                  </w:r>
                </w:p>
              </w:tc>
            </w:tr>
            <w:tr w:rsidR="00CE751A" w:rsidRPr="00CE751A" w14:paraId="4DE9611E" w14:textId="77777777" w:rsidTr="00CC3FCF">
              <w:tc>
                <w:tcPr>
                  <w:tcW w:w="3143" w:type="dxa"/>
                </w:tcPr>
                <w:p w14:paraId="6BEA328D"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Anaphylaxis treatment e.g. adrenaline, hydrocortisone, chlorphenamine </w:t>
                  </w:r>
                </w:p>
              </w:tc>
              <w:tc>
                <w:tcPr>
                  <w:tcW w:w="3119" w:type="dxa"/>
                </w:tcPr>
                <w:p w14:paraId="12A2480E"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Diabetic ketoacidosis e.g. insulin </w:t>
                  </w:r>
                </w:p>
              </w:tc>
              <w:tc>
                <w:tcPr>
                  <w:tcW w:w="2268" w:type="dxa"/>
                </w:tcPr>
                <w:p w14:paraId="76B30C3C"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Status epilepticus management e.g. IV phenytoin, buccal midazolam, rectal diazepam </w:t>
                  </w:r>
                </w:p>
              </w:tc>
            </w:tr>
            <w:tr w:rsidR="00CE751A" w:rsidRPr="00CE751A" w14:paraId="5B555528" w14:textId="77777777" w:rsidTr="00CC3FCF">
              <w:tc>
                <w:tcPr>
                  <w:tcW w:w="3143" w:type="dxa"/>
                </w:tcPr>
                <w:p w14:paraId="0D3F978A"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Acute GI bleed e.g. IV omeprazole, terlipressin </w:t>
                  </w:r>
                </w:p>
              </w:tc>
              <w:tc>
                <w:tcPr>
                  <w:tcW w:w="3119" w:type="dxa"/>
                </w:tcPr>
                <w:p w14:paraId="5BA5423A" w14:textId="77777777" w:rsidR="00CE751A" w:rsidRPr="00CE751A" w:rsidRDefault="00CE751A" w:rsidP="00CE751A">
                  <w:pPr>
                    <w:rPr>
                      <w:rFonts w:ascii="Calibri" w:hAnsi="Calibri" w:cs="Times New Roman"/>
                      <w:sz w:val="22"/>
                    </w:rPr>
                  </w:pPr>
                  <w:r w:rsidRPr="00CE751A">
                    <w:rPr>
                      <w:rFonts w:ascii="Calibri" w:hAnsi="Calibri" w:cs="Times New Roman"/>
                      <w:sz w:val="22"/>
                    </w:rPr>
                    <w:t>Electrolyte disturbance (severe) e.g. IV potassium, calcium, magnesium, phosphate etc.</w:t>
                  </w:r>
                </w:p>
              </w:tc>
              <w:tc>
                <w:tcPr>
                  <w:tcW w:w="2268" w:type="dxa"/>
                </w:tcPr>
                <w:p w14:paraId="6DEA94A4" w14:textId="77777777" w:rsidR="00CE751A" w:rsidRPr="00CE751A" w:rsidRDefault="00CE751A" w:rsidP="00CE751A">
                  <w:pPr>
                    <w:rPr>
                      <w:rFonts w:ascii="Calibri" w:hAnsi="Calibri" w:cs="Times New Roman"/>
                      <w:sz w:val="22"/>
                    </w:rPr>
                  </w:pPr>
                  <w:r w:rsidRPr="00CE751A">
                    <w:rPr>
                      <w:rFonts w:ascii="Calibri" w:hAnsi="Calibri" w:cs="Times New Roman"/>
                      <w:sz w:val="22"/>
                    </w:rPr>
                    <w:t>Neuroleptic malignant syndrome e.g. dantrolene</w:t>
                  </w:r>
                </w:p>
              </w:tc>
            </w:tr>
            <w:tr w:rsidR="00CE751A" w:rsidRPr="00CE751A" w14:paraId="3C5ABECE" w14:textId="77777777" w:rsidTr="00CC3FCF">
              <w:tc>
                <w:tcPr>
                  <w:tcW w:w="3143" w:type="dxa"/>
                </w:tcPr>
                <w:p w14:paraId="73B0C9DA"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Antifibrinolytics in acute haemorrhage e.g. IV tranexamic acid </w:t>
                  </w:r>
                </w:p>
              </w:tc>
              <w:tc>
                <w:tcPr>
                  <w:tcW w:w="3119" w:type="dxa"/>
                </w:tcPr>
                <w:p w14:paraId="603CA6BB"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Fluid overload e.g. IV furosemide </w:t>
                  </w:r>
                </w:p>
              </w:tc>
              <w:tc>
                <w:tcPr>
                  <w:tcW w:w="2268" w:type="dxa"/>
                </w:tcPr>
                <w:p w14:paraId="11D53B90" w14:textId="77777777" w:rsidR="00CE751A" w:rsidRPr="00CE751A" w:rsidRDefault="00CE751A" w:rsidP="00CE751A">
                  <w:pPr>
                    <w:rPr>
                      <w:rFonts w:ascii="Calibri" w:hAnsi="Calibri" w:cs="Times New Roman"/>
                      <w:sz w:val="22"/>
                    </w:rPr>
                  </w:pPr>
                  <w:r w:rsidRPr="00CE751A">
                    <w:rPr>
                      <w:rFonts w:ascii="Calibri" w:hAnsi="Calibri" w:cs="Times New Roman"/>
                      <w:sz w:val="22"/>
                    </w:rPr>
                    <w:t xml:space="preserve">Thyrotoxicosis e.g. IV propranolol, hydrocortisone </w:t>
                  </w:r>
                </w:p>
              </w:tc>
            </w:tr>
          </w:tbl>
          <w:p w14:paraId="0056C739" w14:textId="77777777" w:rsidR="00CE751A" w:rsidRPr="00CE751A" w:rsidRDefault="00CE751A" w:rsidP="00CE751A">
            <w:pPr>
              <w:ind w:left="360"/>
              <w:jc w:val="both"/>
              <w:rPr>
                <w:rFonts w:ascii="Calibri" w:hAnsi="Calibri" w:cs="Times New Roman"/>
                <w:sz w:val="22"/>
              </w:rPr>
            </w:pPr>
          </w:p>
        </w:tc>
      </w:tr>
      <w:tr w:rsidR="00CE751A" w:rsidRPr="00CE751A" w14:paraId="5AA0BD81" w14:textId="77777777" w:rsidTr="00CC3FCF">
        <w:tc>
          <w:tcPr>
            <w:tcW w:w="1560" w:type="dxa"/>
          </w:tcPr>
          <w:p w14:paraId="6424233E" w14:textId="77777777" w:rsidR="00CE751A" w:rsidRPr="00CE751A" w:rsidRDefault="00CE751A" w:rsidP="00CE751A">
            <w:pPr>
              <w:contextualSpacing/>
              <w:rPr>
                <w:rFonts w:ascii="Calibri" w:hAnsi="Calibri" w:cs="Times New Roman"/>
                <w:sz w:val="22"/>
              </w:rPr>
            </w:pPr>
            <w:r w:rsidRPr="00CE751A">
              <w:rPr>
                <w:rFonts w:ascii="Calibri" w:hAnsi="Calibri" w:cs="Times New Roman"/>
                <w:sz w:val="22"/>
              </w:rPr>
              <w:t xml:space="preserve">GIVE WITHIN </w:t>
            </w:r>
            <w:r w:rsidRPr="00CE751A">
              <w:rPr>
                <w:rFonts w:ascii="Calibri" w:hAnsi="Calibri" w:cs="Times New Roman"/>
                <w:b/>
                <w:bCs/>
                <w:color w:val="ED7D31"/>
                <w:sz w:val="22"/>
              </w:rPr>
              <w:t xml:space="preserve">15 MINUTES </w:t>
            </w:r>
            <w:r w:rsidRPr="00CE751A">
              <w:rPr>
                <w:rFonts w:ascii="Calibri" w:hAnsi="Calibri" w:cs="Times New Roman"/>
                <w:sz w:val="22"/>
              </w:rPr>
              <w:t>OF PRESCRIBED TIME</w:t>
            </w:r>
          </w:p>
        </w:tc>
        <w:tc>
          <w:tcPr>
            <w:tcW w:w="8788" w:type="dxa"/>
          </w:tcPr>
          <w:p w14:paraId="5968E27B" w14:textId="77777777" w:rsidR="00CE751A" w:rsidRPr="00CE751A" w:rsidRDefault="00CE751A" w:rsidP="00403E3A">
            <w:pPr>
              <w:numPr>
                <w:ilvl w:val="0"/>
                <w:numId w:val="145"/>
              </w:numPr>
              <w:contextualSpacing/>
              <w:rPr>
                <w:rFonts w:ascii="Calibri" w:hAnsi="Calibri" w:cs="Times New Roman"/>
                <w:sz w:val="22"/>
              </w:rPr>
            </w:pPr>
            <w:r w:rsidRPr="00CE751A">
              <w:rPr>
                <w:rFonts w:ascii="Calibri" w:hAnsi="Calibri" w:cs="Times New Roman"/>
                <w:b/>
                <w:bCs/>
                <w:color w:val="ED7D31"/>
                <w:sz w:val="22"/>
              </w:rPr>
              <w:t xml:space="preserve">Anti-parkinsonian medicines </w:t>
            </w:r>
            <w:r w:rsidRPr="00CE751A">
              <w:rPr>
                <w:rFonts w:ascii="Calibri" w:hAnsi="Calibri" w:cs="Times New Roman"/>
                <w:sz w:val="22"/>
              </w:rPr>
              <w:t>e.g. co-beneldopa (Madopar</w:t>
            </w:r>
            <w:r w:rsidRPr="00CE751A">
              <w:rPr>
                <w:rFonts w:ascii="Calibri" w:hAnsi="Calibri" w:cs="Times New Roman"/>
                <w:sz w:val="20"/>
                <w:szCs w:val="20"/>
              </w:rPr>
              <w:t xml:space="preserve"> </w:t>
            </w:r>
            <w:r w:rsidRPr="00CE751A">
              <w:rPr>
                <w:rFonts w:ascii="Calibri" w:hAnsi="Calibri" w:cs="Times New Roman"/>
                <w:sz w:val="22"/>
              </w:rPr>
              <w:t>®), co-careldopa (Sinemet ®), rotigotine, entacapone</w:t>
            </w:r>
          </w:p>
          <w:p w14:paraId="27C5642C" w14:textId="77777777" w:rsidR="00CE751A" w:rsidRPr="00CE751A" w:rsidRDefault="00CE751A" w:rsidP="00403E3A">
            <w:pPr>
              <w:numPr>
                <w:ilvl w:val="0"/>
                <w:numId w:val="145"/>
              </w:numPr>
              <w:contextualSpacing/>
              <w:rPr>
                <w:rFonts w:ascii="Calibri" w:hAnsi="Calibri" w:cs="Times New Roman"/>
                <w:sz w:val="22"/>
              </w:rPr>
            </w:pPr>
            <w:r w:rsidRPr="00CE751A">
              <w:rPr>
                <w:rFonts w:ascii="Calibri" w:hAnsi="Calibri" w:cs="Times New Roman"/>
                <w:b/>
                <w:bCs/>
                <w:color w:val="ED7D31"/>
                <w:sz w:val="22"/>
              </w:rPr>
              <w:t xml:space="preserve">Insulin (rapid acting or intermediate/biphasic) </w:t>
            </w:r>
            <w:r w:rsidRPr="00CE751A">
              <w:rPr>
                <w:rFonts w:ascii="Calibri" w:hAnsi="Calibri" w:cs="Times New Roman"/>
                <w:b/>
                <w:bCs/>
                <w:sz w:val="22"/>
              </w:rPr>
              <w:t xml:space="preserve">– </w:t>
            </w:r>
            <w:r w:rsidRPr="00CE751A">
              <w:rPr>
                <w:rFonts w:ascii="Calibri" w:hAnsi="Calibri" w:cs="Times New Roman"/>
                <w:sz w:val="22"/>
              </w:rPr>
              <w:t xml:space="preserve">within 15 minutes if meals. </w:t>
            </w:r>
          </w:p>
        </w:tc>
      </w:tr>
      <w:tr w:rsidR="00CE751A" w:rsidRPr="00CE751A" w14:paraId="0DA45FB8" w14:textId="77777777" w:rsidTr="00CC3FCF">
        <w:tc>
          <w:tcPr>
            <w:tcW w:w="1560" w:type="dxa"/>
          </w:tcPr>
          <w:p w14:paraId="6392EFAD" w14:textId="77777777" w:rsidR="00CE751A" w:rsidRPr="00CE751A" w:rsidRDefault="00CE751A" w:rsidP="00CE751A">
            <w:pPr>
              <w:contextualSpacing/>
              <w:rPr>
                <w:rFonts w:ascii="Calibri" w:hAnsi="Calibri" w:cs="Times New Roman"/>
                <w:sz w:val="22"/>
              </w:rPr>
            </w:pPr>
            <w:r w:rsidRPr="00CE751A">
              <w:rPr>
                <w:rFonts w:ascii="Calibri" w:hAnsi="Calibri" w:cs="Times New Roman"/>
                <w:sz w:val="22"/>
              </w:rPr>
              <w:t xml:space="preserve">GIVE WITHIN </w:t>
            </w:r>
            <w:r w:rsidRPr="00CE751A">
              <w:rPr>
                <w:rFonts w:ascii="Calibri" w:hAnsi="Calibri" w:cs="Times New Roman"/>
                <w:b/>
                <w:bCs/>
                <w:color w:val="C9BC15"/>
                <w:sz w:val="22"/>
              </w:rPr>
              <w:t xml:space="preserve">30 MINUTES </w:t>
            </w:r>
            <w:r w:rsidRPr="00CE751A">
              <w:rPr>
                <w:rFonts w:ascii="Calibri" w:hAnsi="Calibri" w:cs="Times New Roman"/>
                <w:sz w:val="22"/>
              </w:rPr>
              <w:t>OF PRESCRIBED TIME</w:t>
            </w:r>
          </w:p>
        </w:tc>
        <w:tc>
          <w:tcPr>
            <w:tcW w:w="8788" w:type="dxa"/>
          </w:tcPr>
          <w:p w14:paraId="1701BCAE" w14:textId="77777777" w:rsidR="00CE751A" w:rsidRPr="00CE751A" w:rsidRDefault="00CE751A" w:rsidP="00403E3A">
            <w:pPr>
              <w:numPr>
                <w:ilvl w:val="0"/>
                <w:numId w:val="146"/>
              </w:numPr>
              <w:contextualSpacing/>
              <w:rPr>
                <w:rFonts w:ascii="Calibri" w:hAnsi="Calibri" w:cs="Times New Roman"/>
                <w:sz w:val="22"/>
              </w:rPr>
            </w:pPr>
            <w:r w:rsidRPr="00CE751A">
              <w:rPr>
                <w:rFonts w:ascii="Calibri" w:hAnsi="Calibri" w:cs="Times New Roman"/>
                <w:b/>
                <w:bCs/>
                <w:color w:val="C9BC15"/>
                <w:sz w:val="22"/>
              </w:rPr>
              <w:t xml:space="preserve">Anticholinesterase inhibitors </w:t>
            </w:r>
            <w:r w:rsidRPr="00CE751A">
              <w:rPr>
                <w:rFonts w:ascii="Calibri" w:hAnsi="Calibri" w:cs="Times New Roman"/>
                <w:sz w:val="22"/>
              </w:rPr>
              <w:t>for myasthenia gravis e.g. neostigmine, pyridostigmine</w:t>
            </w:r>
          </w:p>
          <w:p w14:paraId="38B02A37" w14:textId="77777777" w:rsidR="00CE751A" w:rsidRPr="00CE751A" w:rsidRDefault="00CE751A" w:rsidP="00403E3A">
            <w:pPr>
              <w:numPr>
                <w:ilvl w:val="0"/>
                <w:numId w:val="146"/>
              </w:numPr>
              <w:contextualSpacing/>
              <w:rPr>
                <w:rFonts w:ascii="Calibri" w:hAnsi="Calibri" w:cs="Times New Roman"/>
                <w:color w:val="C9BC15"/>
                <w:sz w:val="22"/>
              </w:rPr>
            </w:pPr>
            <w:r w:rsidRPr="00CE751A">
              <w:rPr>
                <w:rFonts w:ascii="Calibri" w:hAnsi="Calibri" w:cs="Times New Roman"/>
                <w:b/>
                <w:bCs/>
                <w:color w:val="C9BC15"/>
                <w:sz w:val="22"/>
              </w:rPr>
              <w:t xml:space="preserve">Antimicrobials – antibiotics, antifungals, antivirals </w:t>
            </w:r>
          </w:p>
          <w:p w14:paraId="59505300" w14:textId="77777777" w:rsidR="00CE751A" w:rsidRPr="00CE751A" w:rsidRDefault="00CE751A" w:rsidP="00403E3A">
            <w:pPr>
              <w:numPr>
                <w:ilvl w:val="0"/>
                <w:numId w:val="146"/>
              </w:numPr>
              <w:contextualSpacing/>
              <w:rPr>
                <w:rFonts w:ascii="Calibri" w:hAnsi="Calibri" w:cs="Times New Roman"/>
                <w:sz w:val="22"/>
              </w:rPr>
            </w:pPr>
            <w:r w:rsidRPr="00CE751A">
              <w:rPr>
                <w:rFonts w:ascii="Calibri" w:hAnsi="Calibri" w:cs="Times New Roman"/>
                <w:b/>
                <w:bCs/>
                <w:color w:val="C9BC15"/>
                <w:sz w:val="22"/>
              </w:rPr>
              <w:t xml:space="preserve">Anticoagulant (treatment) </w:t>
            </w:r>
            <w:r w:rsidRPr="00CE751A">
              <w:rPr>
                <w:rFonts w:ascii="Calibri" w:hAnsi="Calibri" w:cs="Times New Roman"/>
                <w:sz w:val="22"/>
              </w:rPr>
              <w:t xml:space="preserve">e.g. heparin, low molecular weight heparins (enoxaparin, fondaparinux, dalteparin), direct oral anticoagulants (e.g. apixaban, rivaroxaban, edoxaban, dabigatran), warfarin </w:t>
            </w:r>
          </w:p>
          <w:p w14:paraId="798D0ABA" w14:textId="77777777" w:rsidR="00CE751A" w:rsidRPr="00CE751A" w:rsidRDefault="00CE751A" w:rsidP="00403E3A">
            <w:pPr>
              <w:numPr>
                <w:ilvl w:val="0"/>
                <w:numId w:val="146"/>
              </w:numPr>
              <w:contextualSpacing/>
              <w:rPr>
                <w:rFonts w:ascii="Calibri" w:hAnsi="Calibri" w:cs="Times New Roman"/>
                <w:sz w:val="22"/>
              </w:rPr>
            </w:pPr>
            <w:r w:rsidRPr="00CE751A">
              <w:rPr>
                <w:rFonts w:ascii="Calibri" w:hAnsi="Calibri" w:cs="Times New Roman"/>
                <w:b/>
                <w:bCs/>
                <w:color w:val="C9BC15"/>
                <w:sz w:val="22"/>
              </w:rPr>
              <w:t xml:space="preserve">Antiretroviral </w:t>
            </w:r>
            <w:r w:rsidRPr="00CE751A">
              <w:rPr>
                <w:rFonts w:ascii="Calibri" w:hAnsi="Calibri" w:cs="Times New Roman"/>
                <w:sz w:val="22"/>
              </w:rPr>
              <w:t>e.g. Darunavir, ritonavir, tenofovir</w:t>
            </w:r>
          </w:p>
          <w:p w14:paraId="32E178B5" w14:textId="77777777" w:rsidR="00CE751A" w:rsidRPr="00CE751A" w:rsidRDefault="00CE751A" w:rsidP="00403E3A">
            <w:pPr>
              <w:numPr>
                <w:ilvl w:val="0"/>
                <w:numId w:val="146"/>
              </w:numPr>
              <w:contextualSpacing/>
              <w:rPr>
                <w:rFonts w:ascii="Calibri" w:hAnsi="Calibri" w:cs="Times New Roman"/>
                <w:sz w:val="22"/>
              </w:rPr>
            </w:pPr>
            <w:r w:rsidRPr="00CE751A">
              <w:rPr>
                <w:rFonts w:ascii="Calibri" w:hAnsi="Calibri" w:cs="Times New Roman"/>
                <w:b/>
                <w:bCs/>
                <w:color w:val="C9BC15"/>
                <w:sz w:val="22"/>
              </w:rPr>
              <w:t xml:space="preserve">Desmopressin </w:t>
            </w:r>
            <w:r w:rsidRPr="00CE751A">
              <w:rPr>
                <w:rFonts w:ascii="Calibri" w:hAnsi="Calibri" w:cs="Times New Roman"/>
                <w:sz w:val="22"/>
              </w:rPr>
              <w:t xml:space="preserve">for diabetes insipidus </w:t>
            </w:r>
          </w:p>
          <w:p w14:paraId="0EE08A67" w14:textId="77777777" w:rsidR="00CE751A" w:rsidRPr="00CE751A" w:rsidRDefault="00CE751A" w:rsidP="00403E3A">
            <w:pPr>
              <w:numPr>
                <w:ilvl w:val="0"/>
                <w:numId w:val="146"/>
              </w:numPr>
              <w:contextualSpacing/>
              <w:rPr>
                <w:rFonts w:ascii="Calibri" w:hAnsi="Calibri" w:cs="Times New Roman"/>
                <w:sz w:val="22"/>
              </w:rPr>
            </w:pPr>
            <w:r w:rsidRPr="00CE751A">
              <w:rPr>
                <w:rFonts w:ascii="Calibri" w:hAnsi="Calibri" w:cs="Times New Roman"/>
                <w:b/>
                <w:bCs/>
                <w:color w:val="C9BC15"/>
                <w:sz w:val="22"/>
              </w:rPr>
              <w:t xml:space="preserve">Insulin (long acting) </w:t>
            </w:r>
            <w:r w:rsidRPr="00CE751A">
              <w:rPr>
                <w:rFonts w:ascii="Calibri" w:hAnsi="Calibri" w:cs="Times New Roman"/>
                <w:sz w:val="22"/>
              </w:rPr>
              <w:t xml:space="preserve">(unless blood glucose levels indicate differently) </w:t>
            </w:r>
          </w:p>
          <w:p w14:paraId="572A524E" w14:textId="77777777" w:rsidR="00CE751A" w:rsidRPr="00CE751A" w:rsidRDefault="00CE751A" w:rsidP="00403E3A">
            <w:pPr>
              <w:numPr>
                <w:ilvl w:val="0"/>
                <w:numId w:val="146"/>
              </w:numPr>
              <w:contextualSpacing/>
              <w:rPr>
                <w:rFonts w:ascii="Calibri" w:hAnsi="Calibri" w:cs="Times New Roman"/>
                <w:sz w:val="22"/>
              </w:rPr>
            </w:pPr>
            <w:r w:rsidRPr="00CE751A">
              <w:rPr>
                <w:rFonts w:ascii="Calibri" w:hAnsi="Calibri" w:cs="Times New Roman"/>
                <w:b/>
                <w:bCs/>
                <w:color w:val="C9BC15"/>
                <w:sz w:val="22"/>
              </w:rPr>
              <w:t xml:space="preserve">Opioid analgesia (acute pain) </w:t>
            </w:r>
            <w:r w:rsidRPr="00CE751A">
              <w:rPr>
                <w:rFonts w:ascii="Calibri" w:hAnsi="Calibri" w:cs="Times New Roman"/>
                <w:sz w:val="22"/>
              </w:rPr>
              <w:t>e.g. buprenorphine, fentanyl, morphine, oxycodone</w:t>
            </w:r>
          </w:p>
        </w:tc>
      </w:tr>
      <w:tr w:rsidR="00CE751A" w:rsidRPr="00CE751A" w14:paraId="56EFCCE7" w14:textId="77777777" w:rsidTr="00CC3FCF">
        <w:trPr>
          <w:trHeight w:val="2489"/>
        </w:trPr>
        <w:tc>
          <w:tcPr>
            <w:tcW w:w="1560" w:type="dxa"/>
          </w:tcPr>
          <w:p w14:paraId="75F8C01A" w14:textId="77777777" w:rsidR="00CE751A" w:rsidRPr="00CE751A" w:rsidRDefault="00CE751A" w:rsidP="00CE751A">
            <w:pPr>
              <w:contextualSpacing/>
              <w:rPr>
                <w:rFonts w:ascii="Calibri" w:hAnsi="Calibri" w:cs="Times New Roman"/>
                <w:sz w:val="22"/>
              </w:rPr>
            </w:pPr>
            <w:r w:rsidRPr="00CE751A">
              <w:rPr>
                <w:rFonts w:ascii="Calibri" w:hAnsi="Calibri" w:cs="Times New Roman"/>
                <w:sz w:val="22"/>
              </w:rPr>
              <w:lastRenderedPageBreak/>
              <w:t xml:space="preserve">GIVE WITHIN </w:t>
            </w:r>
            <w:r w:rsidRPr="00CE751A">
              <w:rPr>
                <w:rFonts w:ascii="Calibri" w:hAnsi="Calibri" w:cs="Times New Roman"/>
                <w:b/>
                <w:bCs/>
                <w:color w:val="00B050"/>
                <w:sz w:val="22"/>
              </w:rPr>
              <w:t xml:space="preserve">1 HOUR </w:t>
            </w:r>
            <w:r w:rsidRPr="00CE751A">
              <w:rPr>
                <w:rFonts w:ascii="Calibri" w:hAnsi="Calibri" w:cs="Times New Roman"/>
                <w:sz w:val="22"/>
              </w:rPr>
              <w:t xml:space="preserve">OF PRESCRIBED TIME </w:t>
            </w:r>
          </w:p>
        </w:tc>
        <w:tc>
          <w:tcPr>
            <w:tcW w:w="8788" w:type="dxa"/>
          </w:tcPr>
          <w:p w14:paraId="62EE905E" w14:textId="77777777" w:rsidR="00CE751A" w:rsidRPr="00CE751A" w:rsidRDefault="00CE751A" w:rsidP="00403E3A">
            <w:pPr>
              <w:numPr>
                <w:ilvl w:val="0"/>
                <w:numId w:val="147"/>
              </w:numPr>
              <w:contextualSpacing/>
              <w:rPr>
                <w:rFonts w:ascii="Calibri" w:hAnsi="Calibri" w:cs="Times New Roman"/>
                <w:b/>
                <w:bCs/>
                <w:sz w:val="22"/>
              </w:rPr>
            </w:pPr>
            <w:r w:rsidRPr="00CE751A">
              <w:rPr>
                <w:rFonts w:ascii="Calibri" w:hAnsi="Calibri" w:cs="Times New Roman"/>
                <w:b/>
                <w:bCs/>
                <w:color w:val="00B050"/>
                <w:sz w:val="22"/>
              </w:rPr>
              <w:t xml:space="preserve">Anticoagulant (prophylaxis) </w:t>
            </w:r>
            <w:r w:rsidRPr="00CE751A">
              <w:rPr>
                <w:rFonts w:ascii="Calibri" w:hAnsi="Calibri" w:cs="Times New Roman"/>
                <w:sz w:val="22"/>
              </w:rPr>
              <w:t>e.g. heparin, low molecular weight heparins (enoxaparin, fondaparinux, dalteparin), direct oral anticoagulants (e.g. apixaban, rivaroxaban, edoxaban, dabigatran), warfarin</w:t>
            </w:r>
          </w:p>
          <w:p w14:paraId="752547C7" w14:textId="77777777" w:rsidR="00CE751A" w:rsidRPr="00CE751A" w:rsidRDefault="00CE751A" w:rsidP="00403E3A">
            <w:pPr>
              <w:numPr>
                <w:ilvl w:val="0"/>
                <w:numId w:val="147"/>
              </w:numPr>
              <w:contextualSpacing/>
              <w:rPr>
                <w:rFonts w:ascii="Calibri" w:hAnsi="Calibri" w:cs="Times New Roman"/>
                <w:b/>
                <w:bCs/>
                <w:sz w:val="22"/>
              </w:rPr>
            </w:pPr>
            <w:r w:rsidRPr="00CE751A">
              <w:rPr>
                <w:rFonts w:ascii="Calibri" w:hAnsi="Calibri" w:cs="Times New Roman"/>
                <w:b/>
                <w:bCs/>
                <w:color w:val="00B050"/>
                <w:sz w:val="22"/>
              </w:rPr>
              <w:t>Anticonvulsants</w:t>
            </w:r>
            <w:r w:rsidRPr="00CE751A">
              <w:rPr>
                <w:rFonts w:ascii="Calibri" w:hAnsi="Calibri" w:cs="Times New Roman"/>
                <w:sz w:val="22"/>
              </w:rPr>
              <w:t xml:space="preserve"> e.g. carbamazepine, levetiracetam, phenytoin, sodium valproate </w:t>
            </w:r>
          </w:p>
          <w:p w14:paraId="323F9122" w14:textId="77777777" w:rsidR="00CE751A" w:rsidRPr="00CE751A" w:rsidRDefault="00CE751A" w:rsidP="00403E3A">
            <w:pPr>
              <w:numPr>
                <w:ilvl w:val="0"/>
                <w:numId w:val="147"/>
              </w:numPr>
              <w:contextualSpacing/>
              <w:rPr>
                <w:rFonts w:ascii="Calibri" w:hAnsi="Calibri" w:cs="Times New Roman"/>
                <w:b/>
                <w:bCs/>
                <w:sz w:val="22"/>
              </w:rPr>
            </w:pPr>
            <w:r w:rsidRPr="00CE751A">
              <w:rPr>
                <w:rFonts w:ascii="Calibri" w:hAnsi="Calibri" w:cs="Times New Roman"/>
                <w:b/>
                <w:bCs/>
                <w:color w:val="00B050"/>
                <w:sz w:val="22"/>
              </w:rPr>
              <w:t xml:space="preserve">Antidiabetic medicines </w:t>
            </w:r>
            <w:r w:rsidRPr="00CE751A">
              <w:rPr>
                <w:rFonts w:ascii="Calibri" w:hAnsi="Calibri" w:cs="Times New Roman"/>
                <w:sz w:val="22"/>
              </w:rPr>
              <w:t xml:space="preserve">e.g. gliclazide, metformin, dapagliflozin, sitagliptin, repaglinide, pioglitazone </w:t>
            </w:r>
          </w:p>
          <w:p w14:paraId="4BAF984C" w14:textId="77777777" w:rsidR="00CE751A" w:rsidRPr="00CE751A" w:rsidRDefault="00CE751A" w:rsidP="00403E3A">
            <w:pPr>
              <w:numPr>
                <w:ilvl w:val="0"/>
                <w:numId w:val="147"/>
              </w:numPr>
              <w:contextualSpacing/>
              <w:rPr>
                <w:rFonts w:ascii="Calibri" w:hAnsi="Calibri" w:cs="Times New Roman"/>
                <w:b/>
                <w:bCs/>
                <w:sz w:val="22"/>
              </w:rPr>
            </w:pPr>
            <w:r w:rsidRPr="00CE751A">
              <w:rPr>
                <w:rFonts w:ascii="Calibri" w:hAnsi="Calibri" w:cs="Times New Roman"/>
                <w:b/>
                <w:bCs/>
                <w:color w:val="00B050"/>
                <w:sz w:val="22"/>
              </w:rPr>
              <w:t xml:space="preserve">Antipsychotics </w:t>
            </w:r>
            <w:r w:rsidRPr="00CE751A">
              <w:rPr>
                <w:rFonts w:ascii="Calibri" w:hAnsi="Calibri" w:cs="Times New Roman"/>
                <w:sz w:val="22"/>
              </w:rPr>
              <w:t xml:space="preserve">e.g. clozapine </w:t>
            </w:r>
          </w:p>
          <w:p w14:paraId="2A72785F" w14:textId="77777777" w:rsidR="00CE751A" w:rsidRPr="00CE751A" w:rsidRDefault="00CE751A" w:rsidP="00403E3A">
            <w:pPr>
              <w:numPr>
                <w:ilvl w:val="0"/>
                <w:numId w:val="147"/>
              </w:numPr>
              <w:contextualSpacing/>
              <w:rPr>
                <w:rFonts w:ascii="Calibri" w:hAnsi="Calibri" w:cs="Times New Roman"/>
                <w:b/>
                <w:bCs/>
                <w:sz w:val="22"/>
              </w:rPr>
            </w:pPr>
            <w:r w:rsidRPr="00CE751A">
              <w:rPr>
                <w:rFonts w:ascii="Calibri" w:hAnsi="Calibri" w:cs="Times New Roman"/>
                <w:b/>
                <w:bCs/>
                <w:color w:val="00B050"/>
                <w:sz w:val="22"/>
              </w:rPr>
              <w:t>Immunosuppressant</w:t>
            </w:r>
            <w:r w:rsidRPr="00CE751A">
              <w:rPr>
                <w:rFonts w:ascii="Calibri" w:hAnsi="Calibri" w:cs="Times New Roman"/>
                <w:b/>
                <w:bCs/>
                <w:sz w:val="22"/>
              </w:rPr>
              <w:t xml:space="preserve"> </w:t>
            </w:r>
            <w:r w:rsidRPr="00CE751A">
              <w:rPr>
                <w:rFonts w:ascii="Calibri" w:hAnsi="Calibri" w:cs="Times New Roman"/>
                <w:sz w:val="22"/>
              </w:rPr>
              <w:t>e.g. azathioprine, ciclosporin, cyclophosphamide, mycophenolate mofetil, sirolimus, tacrolimus</w:t>
            </w:r>
          </w:p>
          <w:p w14:paraId="0480A969" w14:textId="77777777" w:rsidR="00CE751A" w:rsidRPr="00CE751A" w:rsidRDefault="00CE751A" w:rsidP="00403E3A">
            <w:pPr>
              <w:numPr>
                <w:ilvl w:val="0"/>
                <w:numId w:val="147"/>
              </w:numPr>
              <w:contextualSpacing/>
              <w:rPr>
                <w:rFonts w:ascii="Calibri" w:hAnsi="Calibri" w:cs="Times New Roman"/>
                <w:b/>
                <w:bCs/>
                <w:sz w:val="22"/>
              </w:rPr>
            </w:pPr>
            <w:r w:rsidRPr="00CE751A">
              <w:rPr>
                <w:rFonts w:ascii="Calibri" w:hAnsi="Calibri" w:cs="Times New Roman"/>
                <w:b/>
                <w:bCs/>
                <w:color w:val="00B050"/>
                <w:sz w:val="22"/>
              </w:rPr>
              <w:t xml:space="preserve">Steroids (long-term use) </w:t>
            </w:r>
            <w:r w:rsidRPr="00CE751A">
              <w:rPr>
                <w:rFonts w:ascii="Calibri" w:hAnsi="Calibri" w:cs="Times New Roman"/>
                <w:sz w:val="22"/>
              </w:rPr>
              <w:t>e.g. prednisolone, dexamethasone, hydrocortisone, fludrocortisone</w:t>
            </w:r>
          </w:p>
        </w:tc>
      </w:tr>
    </w:tbl>
    <w:p w14:paraId="59DC5C6D" w14:textId="77777777" w:rsidR="00633549" w:rsidRDefault="00633549" w:rsidP="00EF5D5B">
      <w:bookmarkStart w:id="380" w:name="_Patient_Group_Directions"/>
      <w:bookmarkEnd w:id="380"/>
    </w:p>
    <w:p w14:paraId="566B9665" w14:textId="644583C1" w:rsidR="00996B7C" w:rsidRPr="00E72083" w:rsidRDefault="00996B7C" w:rsidP="00633549">
      <w:pPr>
        <w:pStyle w:val="Heading2"/>
        <w:rPr>
          <w:color w:val="FF0000"/>
        </w:rPr>
      </w:pPr>
      <w:bookmarkStart w:id="381" w:name="_Toc195515711"/>
      <w:r w:rsidRPr="00E72083">
        <w:t>Patient Group Directions</w:t>
      </w:r>
      <w:bookmarkEnd w:id="381"/>
      <w:r w:rsidRPr="00E72083">
        <w:rPr>
          <w:color w:val="FF0000"/>
        </w:rPr>
        <w:tab/>
      </w:r>
    </w:p>
    <w:p w14:paraId="787572BC" w14:textId="77777777" w:rsidR="00E72083" w:rsidRDefault="00E72083" w:rsidP="0039681C">
      <w:pPr>
        <w:rPr>
          <w:b/>
          <w:szCs w:val="24"/>
        </w:rPr>
      </w:pPr>
      <w:bookmarkStart w:id="382" w:name="_SUPPLY_AND_ADMINISTRATION"/>
      <w:bookmarkEnd w:id="382"/>
    </w:p>
    <w:p w14:paraId="4CBF9287" w14:textId="77777777" w:rsidR="00996B7C" w:rsidRDefault="00996B7C" w:rsidP="0039681C">
      <w:pPr>
        <w:rPr>
          <w:szCs w:val="24"/>
        </w:rPr>
      </w:pPr>
      <w:r w:rsidRPr="00364053">
        <w:rPr>
          <w:szCs w:val="24"/>
        </w:rPr>
        <w:t>A Patient Group Direction</w:t>
      </w:r>
      <w:r w:rsidR="00E72083">
        <w:rPr>
          <w:szCs w:val="24"/>
        </w:rPr>
        <w:t xml:space="preserve"> (PGD)</w:t>
      </w:r>
      <w:r w:rsidRPr="00364053">
        <w:rPr>
          <w:szCs w:val="24"/>
        </w:rPr>
        <w:t xml:space="preserve"> is a written instruction for the supply or administration of medicines to groups of patients who may not be individually identified before presentation for treatment. They should be reserved for those situations where they offer an advantage for patient care (without compromising patient safety) and where they are consistent with appropriate professional relationships and accountability.</w:t>
      </w:r>
    </w:p>
    <w:p w14:paraId="6C65252C" w14:textId="77777777" w:rsidR="00E72083" w:rsidRDefault="00E72083" w:rsidP="0039681C">
      <w:pPr>
        <w:rPr>
          <w:szCs w:val="24"/>
        </w:rPr>
      </w:pPr>
    </w:p>
    <w:p w14:paraId="7F500AE8" w14:textId="77777777" w:rsidR="00E72083" w:rsidRPr="00E72083" w:rsidRDefault="00E72083" w:rsidP="0039681C">
      <w:pPr>
        <w:rPr>
          <w:szCs w:val="24"/>
        </w:rPr>
      </w:pPr>
      <w:r w:rsidRPr="00E72083">
        <w:rPr>
          <w:szCs w:val="24"/>
        </w:rPr>
        <w:t xml:space="preserve">PGDs allow health care professionals </w:t>
      </w:r>
      <w:hyperlink r:id="rId357" w:history="1">
        <w:r w:rsidRPr="00A90563">
          <w:rPr>
            <w:rStyle w:val="Hyperlink"/>
            <w:szCs w:val="24"/>
          </w:rPr>
          <w:t>specified within the legislation</w:t>
        </w:r>
      </w:hyperlink>
      <w:r w:rsidRPr="00E72083">
        <w:rPr>
          <w:szCs w:val="24"/>
        </w:rPr>
        <w:t xml:space="preserve"> to supply and/or administer a medicine directly to a patient with an identified clinical condition without the need for a prescription or an instruction from a prescriber. The health care professional working within the PGD is responsible for assessing that the patient fits the criteria set out in the PGD.</w:t>
      </w:r>
    </w:p>
    <w:p w14:paraId="3CBF6549" w14:textId="77777777" w:rsidR="00E72083" w:rsidRPr="00E72083" w:rsidRDefault="00E72083" w:rsidP="0039681C">
      <w:pPr>
        <w:rPr>
          <w:szCs w:val="24"/>
        </w:rPr>
      </w:pPr>
    </w:p>
    <w:p w14:paraId="159D76DE" w14:textId="77777777" w:rsidR="00E72083" w:rsidRPr="00364053" w:rsidRDefault="00E72083" w:rsidP="0039681C">
      <w:pPr>
        <w:rPr>
          <w:szCs w:val="24"/>
        </w:rPr>
      </w:pPr>
      <w:r w:rsidRPr="00E72083">
        <w:rPr>
          <w:szCs w:val="24"/>
        </w:rPr>
        <w:t>The supply and/or administration of medicines under a PGD cannot be delegated – the whole episode of care must be undertaken by the health care practitioner operating under the PGD.</w:t>
      </w:r>
    </w:p>
    <w:p w14:paraId="54E5D1DA" w14:textId="77777777" w:rsidR="00E72083" w:rsidRDefault="00E72083" w:rsidP="0039681C">
      <w:pPr>
        <w:rPr>
          <w:szCs w:val="24"/>
        </w:rPr>
      </w:pPr>
    </w:p>
    <w:p w14:paraId="0FB082AC" w14:textId="77777777" w:rsidR="00996B7C" w:rsidRDefault="00996B7C" w:rsidP="0039681C">
      <w:pPr>
        <w:rPr>
          <w:szCs w:val="24"/>
        </w:rPr>
      </w:pPr>
      <w:r w:rsidRPr="00364053">
        <w:rPr>
          <w:szCs w:val="24"/>
        </w:rPr>
        <w:t xml:space="preserve">Each Patient Group Direction </w:t>
      </w:r>
      <w:r w:rsidR="00E72083">
        <w:rPr>
          <w:szCs w:val="24"/>
        </w:rPr>
        <w:t>must</w:t>
      </w:r>
      <w:r w:rsidRPr="00364053">
        <w:rPr>
          <w:szCs w:val="24"/>
        </w:rPr>
        <w:t xml:space="preserve"> be developed by a multidisciplinary team that includes a representative from the professionals who will be using it, a senior doctor/dentist, and a pharmacist</w:t>
      </w:r>
      <w:r w:rsidR="00C22BC5">
        <w:rPr>
          <w:szCs w:val="24"/>
        </w:rPr>
        <w:t>.</w:t>
      </w:r>
      <w:r w:rsidR="00A90563">
        <w:rPr>
          <w:szCs w:val="24"/>
        </w:rPr>
        <w:t xml:space="preserve"> A PGD is authorised for use within PTHB and </w:t>
      </w:r>
      <w:r w:rsidR="00044E7F">
        <w:rPr>
          <w:szCs w:val="24"/>
        </w:rPr>
        <w:t xml:space="preserve">some may be authorised </w:t>
      </w:r>
      <w:r w:rsidR="00A90563">
        <w:rPr>
          <w:szCs w:val="24"/>
        </w:rPr>
        <w:t xml:space="preserve">for </w:t>
      </w:r>
      <w:r w:rsidR="003E1CD3">
        <w:rPr>
          <w:szCs w:val="24"/>
        </w:rPr>
        <w:t xml:space="preserve">use by </w:t>
      </w:r>
      <w:r w:rsidR="00A90563">
        <w:rPr>
          <w:szCs w:val="24"/>
        </w:rPr>
        <w:t>services commissioned by PTHB e.g Primary care (GP practice and Community Pharmacy). There are currently 4 authorised signatories for each PGD.</w:t>
      </w:r>
    </w:p>
    <w:p w14:paraId="0191B83C" w14:textId="77777777" w:rsidR="00B24E9B" w:rsidRDefault="00B24E9B" w:rsidP="0039681C">
      <w:pPr>
        <w:rPr>
          <w:szCs w:val="24"/>
        </w:rPr>
      </w:pPr>
    </w:p>
    <w:p w14:paraId="4E558EAB" w14:textId="141F0733" w:rsidR="00A90563" w:rsidRDefault="00A90563">
      <w:pPr>
        <w:pStyle w:val="ListParagraph"/>
        <w:numPr>
          <w:ilvl w:val="0"/>
          <w:numId w:val="54"/>
        </w:numPr>
      </w:pPr>
      <w:r>
        <w:t>Pharmacist (Pharmacist legally required)</w:t>
      </w:r>
    </w:p>
    <w:p w14:paraId="434F0ACB" w14:textId="77777777" w:rsidR="00A90563" w:rsidRDefault="00A90563">
      <w:pPr>
        <w:pStyle w:val="ListParagraph"/>
        <w:numPr>
          <w:ilvl w:val="0"/>
          <w:numId w:val="54"/>
        </w:numPr>
      </w:pPr>
      <w:r>
        <w:t>Doctor or Dentist (Doctor or Dentist legally required)</w:t>
      </w:r>
    </w:p>
    <w:p w14:paraId="4A5DD66D" w14:textId="77777777" w:rsidR="00A90563" w:rsidRDefault="00A90563">
      <w:pPr>
        <w:pStyle w:val="ListParagraph"/>
        <w:numPr>
          <w:ilvl w:val="0"/>
          <w:numId w:val="54"/>
        </w:numPr>
      </w:pPr>
      <w:r>
        <w:t>Professional lead for main staff group supplying or administering under the PGD</w:t>
      </w:r>
    </w:p>
    <w:p w14:paraId="0CF7F4C8" w14:textId="6B9B2A7E" w:rsidR="00A90563" w:rsidRPr="00A90563" w:rsidRDefault="00A90563">
      <w:pPr>
        <w:pStyle w:val="ListParagraph"/>
        <w:numPr>
          <w:ilvl w:val="0"/>
          <w:numId w:val="54"/>
        </w:numPr>
      </w:pPr>
      <w:r>
        <w:t>Clinical Governance lead for the organi</w:t>
      </w:r>
      <w:r w:rsidR="00EE4BA5">
        <w:t>s</w:t>
      </w:r>
      <w:r>
        <w:t>ation.</w:t>
      </w:r>
    </w:p>
    <w:p w14:paraId="1F7666B0" w14:textId="77777777" w:rsidR="00A90563" w:rsidRDefault="00A90563" w:rsidP="0039681C">
      <w:pPr>
        <w:rPr>
          <w:szCs w:val="24"/>
        </w:rPr>
      </w:pPr>
    </w:p>
    <w:p w14:paraId="1C4E3319" w14:textId="77777777" w:rsidR="00996B7C" w:rsidRPr="00B24E9B" w:rsidRDefault="007002BF" w:rsidP="0039681C">
      <w:pPr>
        <w:rPr>
          <w:szCs w:val="24"/>
        </w:rPr>
      </w:pPr>
      <w:r>
        <w:rPr>
          <w:szCs w:val="24"/>
        </w:rPr>
        <w:lastRenderedPageBreak/>
        <w:t xml:space="preserve">All PGDs should be accessed from the </w:t>
      </w:r>
      <w:hyperlink r:id="rId358" w:history="1">
        <w:r w:rsidR="00996B7C" w:rsidRPr="00497026">
          <w:rPr>
            <w:rStyle w:val="Hyperlink"/>
            <w:rFonts w:cstheme="minorBidi"/>
            <w:szCs w:val="24"/>
          </w:rPr>
          <w:t>Health Board Int</w:t>
        </w:r>
        <w:r w:rsidR="00FF5C71" w:rsidRPr="00497026">
          <w:rPr>
            <w:rStyle w:val="Hyperlink"/>
            <w:rFonts w:cstheme="minorBidi"/>
            <w:szCs w:val="24"/>
          </w:rPr>
          <w:t>er</w:t>
        </w:r>
        <w:r w:rsidR="00996B7C" w:rsidRPr="00497026">
          <w:rPr>
            <w:rStyle w:val="Hyperlink"/>
            <w:rFonts w:cstheme="minorBidi"/>
            <w:szCs w:val="24"/>
          </w:rPr>
          <w:t>net site</w:t>
        </w:r>
      </w:hyperlink>
      <w:r w:rsidRPr="00B24E9B">
        <w:rPr>
          <w:rStyle w:val="Hyperlink"/>
          <w:rFonts w:cstheme="minorBidi"/>
          <w:color w:val="auto"/>
          <w:szCs w:val="24"/>
          <w:u w:val="none"/>
        </w:rPr>
        <w:t xml:space="preserve">.  </w:t>
      </w:r>
      <w:r w:rsidR="00C215B9" w:rsidRPr="00B24E9B">
        <w:rPr>
          <w:rStyle w:val="Hyperlink"/>
          <w:rFonts w:cstheme="minorBidi"/>
          <w:color w:val="auto"/>
          <w:szCs w:val="24"/>
          <w:u w:val="none"/>
        </w:rPr>
        <w:t>Printing PGDs, other than for the purpose of signing that staff have read, understood and are competent to work to a specified PGD</w:t>
      </w:r>
      <w:r w:rsidR="0046335E" w:rsidRPr="00B24E9B">
        <w:rPr>
          <w:rStyle w:val="Hyperlink"/>
          <w:rFonts w:cstheme="minorBidi"/>
          <w:color w:val="auto"/>
          <w:szCs w:val="24"/>
          <w:u w:val="none"/>
        </w:rPr>
        <w:t>, is discouraged due to the frequency that PGDs are updated.</w:t>
      </w:r>
      <w:r w:rsidR="00B40D26" w:rsidRPr="00B24E9B">
        <w:rPr>
          <w:rStyle w:val="Hyperlink"/>
          <w:rFonts w:cstheme="minorBidi"/>
          <w:color w:val="auto"/>
          <w:szCs w:val="24"/>
          <w:u w:val="none"/>
        </w:rPr>
        <w:t xml:space="preserve">  If a PGD is printed, the PGD on the Health Board’s internet site should be checked to ensure that it is the most up to date version</w:t>
      </w:r>
      <w:r w:rsidR="009B62BC" w:rsidRPr="00B24E9B">
        <w:rPr>
          <w:rStyle w:val="Hyperlink"/>
          <w:rFonts w:cstheme="minorBidi"/>
          <w:color w:val="auto"/>
          <w:szCs w:val="24"/>
          <w:u w:val="none"/>
        </w:rPr>
        <w:t xml:space="preserve"> is being used.  Staff working to PGDs are responsible for ensuring that they are always working to the most up to date version</w:t>
      </w:r>
      <w:r w:rsidR="003E6716" w:rsidRPr="00B24E9B">
        <w:rPr>
          <w:rStyle w:val="Hyperlink"/>
          <w:rFonts w:cstheme="minorBidi"/>
          <w:color w:val="auto"/>
          <w:szCs w:val="24"/>
          <w:u w:val="none"/>
        </w:rPr>
        <w:t>.</w:t>
      </w:r>
    </w:p>
    <w:p w14:paraId="7F0B12A8" w14:textId="77777777" w:rsidR="00497026" w:rsidRPr="00E72083" w:rsidRDefault="00497026" w:rsidP="0039681C">
      <w:pPr>
        <w:ind w:left="720"/>
        <w:rPr>
          <w:szCs w:val="24"/>
        </w:rPr>
      </w:pPr>
    </w:p>
    <w:p w14:paraId="66D7A94B" w14:textId="77777777" w:rsidR="008C1FE7" w:rsidRDefault="00996B7C" w:rsidP="0039681C">
      <w:pPr>
        <w:rPr>
          <w:szCs w:val="24"/>
        </w:rPr>
      </w:pPr>
      <w:r w:rsidRPr="00364053">
        <w:rPr>
          <w:szCs w:val="24"/>
        </w:rPr>
        <w:t xml:space="preserve">Each clinical area must have a list of those qualified healthcare professionals </w:t>
      </w:r>
      <w:r w:rsidR="00A90563">
        <w:rPr>
          <w:szCs w:val="24"/>
        </w:rPr>
        <w:t>who are authorised (by their line manager or professional lead) to work under a</w:t>
      </w:r>
      <w:r w:rsidRPr="00364053">
        <w:rPr>
          <w:szCs w:val="24"/>
        </w:rPr>
        <w:t xml:space="preserve"> specific </w:t>
      </w:r>
      <w:r w:rsidR="00A90563">
        <w:rPr>
          <w:szCs w:val="24"/>
        </w:rPr>
        <w:t>PGD</w:t>
      </w:r>
      <w:r w:rsidRPr="00364053">
        <w:rPr>
          <w:szCs w:val="24"/>
        </w:rPr>
        <w:t xml:space="preserve">. The individual will sign to acknowledge they are working under the </w:t>
      </w:r>
      <w:r w:rsidR="008C1FE7">
        <w:rPr>
          <w:szCs w:val="24"/>
        </w:rPr>
        <w:t xml:space="preserve">guidance of the </w:t>
      </w:r>
      <w:r w:rsidR="00A90563">
        <w:rPr>
          <w:szCs w:val="24"/>
        </w:rPr>
        <w:t>PGD</w:t>
      </w:r>
      <w:r w:rsidRPr="00364053">
        <w:rPr>
          <w:szCs w:val="24"/>
        </w:rPr>
        <w:t xml:space="preserve"> and must </w:t>
      </w:r>
      <w:r w:rsidR="006210F6">
        <w:rPr>
          <w:szCs w:val="24"/>
        </w:rPr>
        <w:t>ensure</w:t>
      </w:r>
      <w:r w:rsidR="008C1FE7">
        <w:rPr>
          <w:szCs w:val="24"/>
        </w:rPr>
        <w:t>:</w:t>
      </w:r>
    </w:p>
    <w:p w14:paraId="7A86A298" w14:textId="77777777" w:rsidR="00B24E9B" w:rsidRDefault="00B24E9B" w:rsidP="0039681C">
      <w:pPr>
        <w:rPr>
          <w:szCs w:val="24"/>
        </w:rPr>
      </w:pPr>
    </w:p>
    <w:p w14:paraId="1A18A731" w14:textId="77777777" w:rsidR="008C1FE7" w:rsidRDefault="006210F6">
      <w:pPr>
        <w:pStyle w:val="ListParagraph"/>
        <w:numPr>
          <w:ilvl w:val="0"/>
          <w:numId w:val="120"/>
        </w:numPr>
        <w:rPr>
          <w:szCs w:val="24"/>
        </w:rPr>
      </w:pPr>
      <w:r w:rsidRPr="008C1FE7">
        <w:rPr>
          <w:szCs w:val="24"/>
        </w:rPr>
        <w:t>that they have a good</w:t>
      </w:r>
      <w:r w:rsidR="00BD67A9" w:rsidRPr="008C1FE7">
        <w:rPr>
          <w:szCs w:val="24"/>
        </w:rPr>
        <w:t xml:space="preserve"> understanding of the </w:t>
      </w:r>
      <w:r w:rsidR="008C1FE7">
        <w:rPr>
          <w:szCs w:val="24"/>
        </w:rPr>
        <w:t xml:space="preserve">whole </w:t>
      </w:r>
      <w:r w:rsidR="00BD67A9" w:rsidRPr="008C1FE7">
        <w:rPr>
          <w:szCs w:val="24"/>
        </w:rPr>
        <w:t>contents of the PGD</w:t>
      </w:r>
    </w:p>
    <w:p w14:paraId="3ED2D3F3" w14:textId="77777777" w:rsidR="00BB647F" w:rsidRDefault="0093036B">
      <w:pPr>
        <w:pStyle w:val="ListParagraph"/>
        <w:numPr>
          <w:ilvl w:val="0"/>
          <w:numId w:val="120"/>
        </w:numPr>
        <w:rPr>
          <w:szCs w:val="24"/>
        </w:rPr>
      </w:pPr>
      <w:r w:rsidRPr="008C1FE7">
        <w:rPr>
          <w:szCs w:val="24"/>
        </w:rPr>
        <w:t>that they have successfully completed all of the required training</w:t>
      </w:r>
    </w:p>
    <w:p w14:paraId="3919E041" w14:textId="77777777" w:rsidR="00BB647F" w:rsidRDefault="00762A2B">
      <w:pPr>
        <w:pStyle w:val="ListParagraph"/>
        <w:numPr>
          <w:ilvl w:val="0"/>
          <w:numId w:val="120"/>
        </w:numPr>
        <w:rPr>
          <w:szCs w:val="24"/>
        </w:rPr>
      </w:pPr>
      <w:r w:rsidRPr="008C1FE7">
        <w:rPr>
          <w:szCs w:val="24"/>
        </w:rPr>
        <w:t xml:space="preserve">that they have the required competencies </w:t>
      </w:r>
    </w:p>
    <w:p w14:paraId="30BCE253" w14:textId="77777777" w:rsidR="00BB647F" w:rsidRDefault="00BD67A9" w:rsidP="0039681C">
      <w:pPr>
        <w:ind w:left="360"/>
        <w:rPr>
          <w:szCs w:val="24"/>
        </w:rPr>
      </w:pPr>
      <w:r w:rsidRPr="00BB647F">
        <w:rPr>
          <w:szCs w:val="24"/>
        </w:rPr>
        <w:t xml:space="preserve">before supplying or administering a drug.  </w:t>
      </w:r>
    </w:p>
    <w:p w14:paraId="59435348" w14:textId="77777777" w:rsidR="00BB647F" w:rsidRDefault="00BB647F" w:rsidP="0039681C">
      <w:pPr>
        <w:ind w:left="360"/>
        <w:rPr>
          <w:szCs w:val="24"/>
        </w:rPr>
      </w:pPr>
    </w:p>
    <w:p w14:paraId="06DED5CA" w14:textId="77777777" w:rsidR="00996B7C" w:rsidRPr="00BB647F" w:rsidRDefault="00A90563" w:rsidP="0039681C">
      <w:pPr>
        <w:rPr>
          <w:szCs w:val="24"/>
        </w:rPr>
      </w:pPr>
      <w:r w:rsidRPr="00BB647F">
        <w:rPr>
          <w:szCs w:val="24"/>
        </w:rPr>
        <w:t xml:space="preserve">There </w:t>
      </w:r>
      <w:r w:rsidR="00BB647F">
        <w:rPr>
          <w:szCs w:val="24"/>
        </w:rPr>
        <w:t>must</w:t>
      </w:r>
      <w:r w:rsidR="00FC725D" w:rsidRPr="00BB647F">
        <w:rPr>
          <w:szCs w:val="24"/>
        </w:rPr>
        <w:t xml:space="preserve"> be no deviation from the details/requirements of the </w:t>
      </w:r>
      <w:r w:rsidRPr="00BB647F">
        <w:rPr>
          <w:szCs w:val="24"/>
        </w:rPr>
        <w:t xml:space="preserve">PGD. </w:t>
      </w:r>
    </w:p>
    <w:p w14:paraId="2DBC57B0" w14:textId="77777777" w:rsidR="00A90563" w:rsidRDefault="00A90563" w:rsidP="0039681C">
      <w:pPr>
        <w:rPr>
          <w:szCs w:val="24"/>
        </w:rPr>
      </w:pPr>
    </w:p>
    <w:p w14:paraId="2D7CC258" w14:textId="77777777" w:rsidR="00604E05" w:rsidRDefault="00996B7C" w:rsidP="0039681C">
      <w:pPr>
        <w:rPr>
          <w:szCs w:val="24"/>
        </w:rPr>
      </w:pPr>
      <w:r w:rsidRPr="00364053">
        <w:rPr>
          <w:szCs w:val="24"/>
        </w:rPr>
        <w:t>Inpatient administration under a patient group direction should be recorded in the ‘once only’ section of the All Wales Medication Administration Record.</w:t>
      </w:r>
      <w:r w:rsidR="00604E05">
        <w:rPr>
          <w:szCs w:val="24"/>
        </w:rPr>
        <w:t xml:space="preserve"> Any prescription only medication supplied under a PGD, must have clear directions for use and the patient’s name and date added to the directions label in the space provided.</w:t>
      </w:r>
    </w:p>
    <w:p w14:paraId="263887C8" w14:textId="77777777" w:rsidR="00604E05" w:rsidRDefault="00604E05" w:rsidP="0039681C">
      <w:pPr>
        <w:rPr>
          <w:szCs w:val="24"/>
        </w:rPr>
      </w:pPr>
    </w:p>
    <w:p w14:paraId="61BDC704" w14:textId="77777777" w:rsidR="00996B7C" w:rsidRPr="00364053" w:rsidRDefault="00604E05" w:rsidP="0039681C">
      <w:pPr>
        <w:rPr>
          <w:szCs w:val="24"/>
        </w:rPr>
      </w:pPr>
      <w:r>
        <w:rPr>
          <w:szCs w:val="24"/>
        </w:rPr>
        <w:t>Medication must not be supplied without clear written directions for use or origin of supplier – denoted by the directions label (for POMs) or ‘shop’ address label (for P or GSL categorised medicines).</w:t>
      </w:r>
    </w:p>
    <w:p w14:paraId="4888C99B" w14:textId="77777777" w:rsidR="00996B7C" w:rsidRPr="00364053" w:rsidRDefault="00996B7C" w:rsidP="0039681C">
      <w:pPr>
        <w:rPr>
          <w:szCs w:val="24"/>
        </w:rPr>
      </w:pPr>
    </w:p>
    <w:p w14:paraId="42AB2164" w14:textId="1A3335F5" w:rsidR="00996B7C" w:rsidRDefault="00E72083" w:rsidP="0039681C">
      <w:pPr>
        <w:rPr>
          <w:szCs w:val="24"/>
        </w:rPr>
      </w:pPr>
      <w:r w:rsidRPr="00E72083">
        <w:rPr>
          <w:szCs w:val="24"/>
        </w:rPr>
        <w:t>Furthe</w:t>
      </w:r>
      <w:r>
        <w:rPr>
          <w:szCs w:val="24"/>
        </w:rPr>
        <w:t>r detail on Patient Group Directions can be found on the Specialist Pharmacy Service Website</w:t>
      </w:r>
      <w:r w:rsidR="005D7507">
        <w:rPr>
          <w:szCs w:val="24"/>
        </w:rPr>
        <w:t xml:space="preserve">: </w:t>
      </w:r>
      <w:hyperlink r:id="rId359" w:history="1">
        <w:r w:rsidRPr="004D4DFF">
          <w:rPr>
            <w:rStyle w:val="Hyperlink"/>
            <w:szCs w:val="24"/>
          </w:rPr>
          <w:t>https://www.sps.nhs.uk/home/guidance/patient-group-directions/</w:t>
        </w:r>
      </w:hyperlink>
      <w:r>
        <w:rPr>
          <w:szCs w:val="24"/>
        </w:rPr>
        <w:t xml:space="preserve"> </w:t>
      </w:r>
    </w:p>
    <w:p w14:paraId="3A2CCA40" w14:textId="77777777" w:rsidR="00E72083" w:rsidRDefault="00E72083" w:rsidP="0039681C">
      <w:pPr>
        <w:rPr>
          <w:szCs w:val="24"/>
        </w:rPr>
      </w:pPr>
    </w:p>
    <w:p w14:paraId="6357D9AE" w14:textId="7A8B1E39" w:rsidR="00E72083" w:rsidRPr="00364053" w:rsidRDefault="00E72083" w:rsidP="0039681C">
      <w:pPr>
        <w:rPr>
          <w:szCs w:val="24"/>
        </w:rPr>
      </w:pPr>
      <w:r>
        <w:rPr>
          <w:szCs w:val="24"/>
        </w:rPr>
        <w:t xml:space="preserve">The PTHB </w:t>
      </w:r>
      <w:r w:rsidR="002D3586">
        <w:rPr>
          <w:szCs w:val="24"/>
        </w:rPr>
        <w:t>SOP</w:t>
      </w:r>
      <w:r>
        <w:rPr>
          <w:szCs w:val="24"/>
        </w:rPr>
        <w:t xml:space="preserve"> on Patient Group Directions can be found – on the </w:t>
      </w:r>
      <w:hyperlink r:id="rId360" w:history="1">
        <w:r w:rsidR="002D3586">
          <w:rPr>
            <w:rStyle w:val="Hyperlink"/>
            <w:rFonts w:cstheme="minorBidi"/>
            <w:szCs w:val="24"/>
          </w:rPr>
          <w:t>MMP 039 Framework for Development Approval and Implementation of PGDs</w:t>
        </w:r>
      </w:hyperlink>
      <w:r w:rsidRPr="00497026">
        <w:rPr>
          <w:color w:val="000000" w:themeColor="text1"/>
          <w:szCs w:val="24"/>
        </w:rPr>
        <w:t>.</w:t>
      </w:r>
    </w:p>
    <w:p w14:paraId="3C46DFA6" w14:textId="77777777" w:rsidR="00A91236" w:rsidRDefault="00A91236" w:rsidP="0039681C">
      <w:pPr>
        <w:rPr>
          <w:szCs w:val="24"/>
        </w:rPr>
      </w:pPr>
    </w:p>
    <w:p w14:paraId="05FEAB51" w14:textId="2970B309" w:rsidR="00A91236" w:rsidRPr="00364053" w:rsidRDefault="00A91236" w:rsidP="0039681C">
      <w:pPr>
        <w:rPr>
          <w:szCs w:val="24"/>
        </w:rPr>
      </w:pPr>
      <w:r>
        <w:rPr>
          <w:szCs w:val="24"/>
        </w:rPr>
        <w:t xml:space="preserve">Any member of staff involved in developing, authorising or supplying or administering medication or vaccines under a PGD must undergo the PGD training, which can be found </w:t>
      </w:r>
      <w:r w:rsidR="003E4DC8">
        <w:rPr>
          <w:szCs w:val="24"/>
        </w:rPr>
        <w:t>via</w:t>
      </w:r>
      <w:r>
        <w:rPr>
          <w:szCs w:val="24"/>
        </w:rPr>
        <w:t xml:space="preserve"> </w:t>
      </w:r>
      <w:r w:rsidRPr="003E4DC8">
        <w:rPr>
          <w:szCs w:val="24"/>
        </w:rPr>
        <w:t>ESR [000 Patient Group Directions]</w:t>
      </w:r>
    </w:p>
    <w:p w14:paraId="56410DB1" w14:textId="77777777" w:rsidR="000F4AF4" w:rsidRDefault="000F4AF4" w:rsidP="0039681C">
      <w:pPr>
        <w:pStyle w:val="Default"/>
        <w:rPr>
          <w:rFonts w:asciiTheme="minorHAnsi" w:hAnsiTheme="minorHAnsi"/>
        </w:rPr>
      </w:pPr>
    </w:p>
    <w:p w14:paraId="3A927539" w14:textId="77777777" w:rsidR="002770C5" w:rsidRDefault="002770C5">
      <w:pPr>
        <w:rPr>
          <w:rFonts w:eastAsiaTheme="majorEastAsia" w:cstheme="majorBidi"/>
          <w:b/>
          <w:color w:val="404040" w:themeColor="text1" w:themeTint="BF"/>
          <w:sz w:val="26"/>
          <w:szCs w:val="26"/>
        </w:rPr>
      </w:pPr>
      <w:r>
        <w:br w:type="page"/>
      </w:r>
    </w:p>
    <w:p w14:paraId="6C81E6E0" w14:textId="06565F4B" w:rsidR="00F12D90" w:rsidRDefault="004B1943" w:rsidP="004B1943">
      <w:pPr>
        <w:pStyle w:val="Heading3"/>
      </w:pPr>
      <w:bookmarkStart w:id="383" w:name="_Toc195515712"/>
      <w:r>
        <w:lastRenderedPageBreak/>
        <w:t>Recent updates to PGD Legislation</w:t>
      </w:r>
      <w:bookmarkEnd w:id="383"/>
    </w:p>
    <w:p w14:paraId="3B4D6D4B" w14:textId="77777777" w:rsidR="004B1943" w:rsidRDefault="004B1943" w:rsidP="0039681C">
      <w:pPr>
        <w:pStyle w:val="Default"/>
        <w:rPr>
          <w:rFonts w:asciiTheme="minorHAnsi" w:hAnsiTheme="minorHAnsi"/>
        </w:rPr>
      </w:pPr>
    </w:p>
    <w:p w14:paraId="01ADA738" w14:textId="50190DBC" w:rsidR="009C341D" w:rsidRDefault="009C341D" w:rsidP="0039681C">
      <w:pPr>
        <w:pStyle w:val="Default"/>
        <w:rPr>
          <w:rFonts w:asciiTheme="minorHAnsi" w:hAnsiTheme="minorHAnsi"/>
        </w:rPr>
      </w:pPr>
      <w:r>
        <w:rPr>
          <w:rFonts w:asciiTheme="minorHAnsi" w:hAnsiTheme="minorHAnsi"/>
        </w:rPr>
        <w:t xml:space="preserve">As of 2023 </w:t>
      </w:r>
      <w:r w:rsidR="00937041">
        <w:rPr>
          <w:rFonts w:asciiTheme="minorHAnsi" w:hAnsiTheme="minorHAnsi"/>
        </w:rPr>
        <w:t xml:space="preserve">amendment </w:t>
      </w:r>
      <w:r w:rsidR="00937041" w:rsidRPr="00937041">
        <w:rPr>
          <w:rFonts w:asciiTheme="minorHAnsi" w:hAnsiTheme="minorHAnsi"/>
        </w:rPr>
        <w:t>to the Misuse of Drugs Regulations 2001</w:t>
      </w:r>
      <w:r w:rsidR="009F6631">
        <w:rPr>
          <w:rFonts w:asciiTheme="minorHAnsi" w:hAnsiTheme="minorHAnsi"/>
        </w:rPr>
        <w:t xml:space="preserve"> [</w:t>
      </w:r>
      <w:hyperlink r:id="rId361" w:history="1">
        <w:r w:rsidR="009F6631" w:rsidRPr="009F6631">
          <w:rPr>
            <w:rStyle w:val="Hyperlink"/>
            <w:rFonts w:asciiTheme="minorHAnsi" w:hAnsiTheme="minorHAnsi" w:cs="Arial"/>
          </w:rPr>
          <w:t>explanatory memorandum</w:t>
        </w:r>
      </w:hyperlink>
      <w:r w:rsidR="009F6631">
        <w:rPr>
          <w:rFonts w:asciiTheme="minorHAnsi" w:hAnsiTheme="minorHAnsi"/>
        </w:rPr>
        <w:t>]</w:t>
      </w:r>
    </w:p>
    <w:p w14:paraId="0226BB29" w14:textId="1452675E" w:rsidR="003E4DC8" w:rsidRDefault="000F4AF4" w:rsidP="00715A86">
      <w:pPr>
        <w:pStyle w:val="Default"/>
        <w:ind w:left="720"/>
        <w:rPr>
          <w:rFonts w:asciiTheme="minorHAnsi" w:hAnsiTheme="minorHAnsi"/>
        </w:rPr>
      </w:pPr>
      <w:r w:rsidRPr="000F4AF4">
        <w:rPr>
          <w:rFonts w:asciiTheme="minorHAnsi" w:hAnsiTheme="minorHAnsi"/>
        </w:rPr>
        <w:t>Possession of ketamine by paramedics and other healthcare professionals that supply or administer controlled drugs under a Patient Group Direction (“PGD”), is lawful.</w:t>
      </w:r>
    </w:p>
    <w:p w14:paraId="13A7CD3F" w14:textId="77777777" w:rsidR="00F12D90" w:rsidRDefault="00F12D90" w:rsidP="0039681C">
      <w:pPr>
        <w:pStyle w:val="Default"/>
        <w:rPr>
          <w:rFonts w:asciiTheme="minorHAnsi" w:hAnsiTheme="minorHAnsi"/>
        </w:rPr>
      </w:pPr>
    </w:p>
    <w:p w14:paraId="7007F09B" w14:textId="6296DF31" w:rsidR="006D7A28" w:rsidRDefault="006D7A28" w:rsidP="00A817C7">
      <w:pPr>
        <w:pStyle w:val="Heading4"/>
      </w:pPr>
      <w:bookmarkStart w:id="384" w:name="_Toc195515713"/>
      <w:r>
        <w:t xml:space="preserve">Pharmacy Technicians </w:t>
      </w:r>
      <w:r w:rsidR="00A817C7">
        <w:t>and PGDs</w:t>
      </w:r>
      <w:bookmarkEnd w:id="384"/>
    </w:p>
    <w:p w14:paraId="3DDC6608" w14:textId="77777777" w:rsidR="00A817C7" w:rsidRDefault="00A817C7" w:rsidP="00A817C7">
      <w:pPr>
        <w:pStyle w:val="Default"/>
        <w:rPr>
          <w:rFonts w:asciiTheme="minorHAnsi" w:hAnsiTheme="minorHAnsi"/>
          <w:lang w:val="en-GB"/>
        </w:rPr>
      </w:pPr>
    </w:p>
    <w:p w14:paraId="46BD3AF9" w14:textId="27F0AEAC" w:rsidR="00A817C7" w:rsidRPr="00A817C7" w:rsidRDefault="00A817C7" w:rsidP="00A817C7">
      <w:pPr>
        <w:pStyle w:val="Default"/>
        <w:rPr>
          <w:rFonts w:asciiTheme="minorHAnsi" w:hAnsiTheme="minorHAnsi"/>
          <w:lang w:val="en-GB"/>
        </w:rPr>
      </w:pPr>
      <w:r w:rsidRPr="00A817C7">
        <w:rPr>
          <w:rFonts w:asciiTheme="minorHAnsi" w:hAnsiTheme="minorHAnsi"/>
          <w:lang w:val="en-GB"/>
        </w:rPr>
        <w:t>From 26th June 2024, registered pharmacy technicians are able to supply and administer medicines under patient group directions (PGDs), following amendments made to the </w:t>
      </w:r>
      <w:hyperlink r:id="rId362" w:tgtFrame="_blank" w:history="1">
        <w:r w:rsidRPr="00A817C7">
          <w:rPr>
            <w:rStyle w:val="Hyperlink"/>
            <w:rFonts w:asciiTheme="minorHAnsi" w:hAnsiTheme="minorHAnsi" w:cs="Arial"/>
            <w:lang w:val="en-GB"/>
          </w:rPr>
          <w:t>Human Medicines Regulations 2012</w:t>
        </w:r>
      </w:hyperlink>
      <w:r w:rsidRPr="00A817C7">
        <w:rPr>
          <w:rFonts w:asciiTheme="minorHAnsi" w:hAnsiTheme="minorHAnsi"/>
          <w:lang w:val="en-GB"/>
        </w:rPr>
        <w:t>.</w:t>
      </w:r>
    </w:p>
    <w:p w14:paraId="648C4EE1" w14:textId="77777777" w:rsidR="00A817C7" w:rsidRPr="00A817C7" w:rsidRDefault="00A817C7" w:rsidP="00A817C7">
      <w:pPr>
        <w:pStyle w:val="Default"/>
        <w:rPr>
          <w:rFonts w:asciiTheme="minorHAnsi" w:hAnsiTheme="minorHAnsi"/>
          <w:lang w:val="en-GB"/>
        </w:rPr>
      </w:pPr>
      <w:r w:rsidRPr="00A817C7">
        <w:rPr>
          <w:rFonts w:asciiTheme="minorHAnsi" w:hAnsiTheme="minorHAnsi"/>
          <w:lang w:val="en-GB"/>
        </w:rPr>
        <w:t>This does not extend to controlled drugs.</w:t>
      </w:r>
    </w:p>
    <w:p w14:paraId="1E9C94F3" w14:textId="77777777" w:rsidR="00A817C7" w:rsidRDefault="00A817C7" w:rsidP="0039681C">
      <w:pPr>
        <w:pStyle w:val="Default"/>
        <w:rPr>
          <w:rFonts w:asciiTheme="minorHAnsi" w:hAnsiTheme="minorHAnsi"/>
        </w:rPr>
      </w:pPr>
    </w:p>
    <w:p w14:paraId="26C066E5" w14:textId="13FA5A84" w:rsidR="00AF6421" w:rsidRDefault="00AF6421" w:rsidP="00AF6421">
      <w:pPr>
        <w:pStyle w:val="Heading4"/>
      </w:pPr>
      <w:bookmarkStart w:id="385" w:name="_Toc195515714"/>
      <w:r>
        <w:t>Dental Therapists and Hygienists</w:t>
      </w:r>
      <w:bookmarkEnd w:id="385"/>
    </w:p>
    <w:p w14:paraId="71B5EC10" w14:textId="52F7B570" w:rsidR="00AF6421" w:rsidRDefault="00BE4DF5" w:rsidP="0039681C">
      <w:pPr>
        <w:pStyle w:val="Default"/>
        <w:rPr>
          <w:rFonts w:asciiTheme="minorHAnsi" w:hAnsiTheme="minorHAnsi"/>
        </w:rPr>
      </w:pPr>
      <w:r>
        <w:rPr>
          <w:rFonts w:asciiTheme="minorHAnsi" w:hAnsiTheme="minorHAnsi"/>
        </w:rPr>
        <w:t>From 26</w:t>
      </w:r>
      <w:r w:rsidRPr="00BE4DF5">
        <w:rPr>
          <w:rFonts w:asciiTheme="minorHAnsi" w:hAnsiTheme="minorHAnsi"/>
          <w:vertAlign w:val="superscript"/>
        </w:rPr>
        <w:t>th</w:t>
      </w:r>
      <w:r>
        <w:rPr>
          <w:rFonts w:asciiTheme="minorHAnsi" w:hAnsiTheme="minorHAnsi"/>
        </w:rPr>
        <w:t xml:space="preserve"> June 2024, registered </w:t>
      </w:r>
      <w:r w:rsidR="00545F7E" w:rsidRPr="00545F7E">
        <w:rPr>
          <w:rFonts w:asciiTheme="minorHAnsi" w:hAnsiTheme="minorHAnsi"/>
        </w:rPr>
        <w:t xml:space="preserve">suitably trained and supported dental hygienists and dental therapists </w:t>
      </w:r>
      <w:r w:rsidR="00545F7E">
        <w:rPr>
          <w:rFonts w:asciiTheme="minorHAnsi" w:hAnsiTheme="minorHAnsi"/>
        </w:rPr>
        <w:t>can</w:t>
      </w:r>
      <w:r w:rsidR="00545F7E" w:rsidRPr="00545F7E">
        <w:rPr>
          <w:rFonts w:asciiTheme="minorHAnsi" w:hAnsiTheme="minorHAnsi"/>
        </w:rPr>
        <w:t xml:space="preserve"> personally supply and administer specified medicines without requiring a patient specific direction (PSD) from a dentist, or a patient group direction (PGD).</w:t>
      </w:r>
      <w:r w:rsidR="00FA56F7">
        <w:rPr>
          <w:rFonts w:asciiTheme="minorHAnsi" w:hAnsiTheme="minorHAnsi"/>
        </w:rPr>
        <w:t xml:space="preserve"> </w:t>
      </w:r>
      <w:hyperlink r:id="rId363" w:tgtFrame="_blank" w:history="1">
        <w:r w:rsidR="00FA56F7" w:rsidRPr="00A817C7">
          <w:rPr>
            <w:rStyle w:val="Hyperlink"/>
            <w:rFonts w:asciiTheme="minorHAnsi" w:hAnsiTheme="minorHAnsi" w:cs="Arial"/>
            <w:lang w:val="en-GB"/>
          </w:rPr>
          <w:t>Human Medicines Regulations 2012</w:t>
        </w:r>
      </w:hyperlink>
    </w:p>
    <w:p w14:paraId="43A26332" w14:textId="77777777" w:rsidR="00FA56F7" w:rsidRDefault="00FA56F7" w:rsidP="0039681C">
      <w:pPr>
        <w:pStyle w:val="Default"/>
        <w:rPr>
          <w:rFonts w:asciiTheme="minorHAnsi" w:hAnsiTheme="minorHAnsi"/>
        </w:rPr>
      </w:pPr>
    </w:p>
    <w:p w14:paraId="50376644" w14:textId="67AD068B" w:rsidR="00343538" w:rsidRDefault="00343538" w:rsidP="00343538">
      <w:pPr>
        <w:pStyle w:val="Heading3"/>
      </w:pPr>
      <w:bookmarkStart w:id="386" w:name="_Toc195515715"/>
      <w:r>
        <w:t>Using PGDs in Remote Consultations</w:t>
      </w:r>
      <w:bookmarkEnd w:id="386"/>
    </w:p>
    <w:p w14:paraId="73E0EBB1" w14:textId="77777777" w:rsidR="00343538" w:rsidRPr="00343538" w:rsidRDefault="00343538" w:rsidP="00343538"/>
    <w:p w14:paraId="79E6617D" w14:textId="2B1B6F01" w:rsidR="000D4A5D" w:rsidRDefault="00AF4FCE" w:rsidP="0039681C">
      <w:pPr>
        <w:pStyle w:val="Default"/>
        <w:rPr>
          <w:rFonts w:asciiTheme="minorHAnsi" w:hAnsiTheme="minorHAnsi"/>
        </w:rPr>
      </w:pPr>
      <w:r>
        <w:rPr>
          <w:rFonts w:asciiTheme="minorHAnsi" w:hAnsiTheme="minorHAnsi"/>
        </w:rPr>
        <w:t xml:space="preserve">The Specialist Pharmacy Service have provided advice on using Patient Group Directions in remote consultations </w:t>
      </w:r>
      <w:r w:rsidR="00665A17">
        <w:rPr>
          <w:rFonts w:asciiTheme="minorHAnsi" w:hAnsiTheme="minorHAnsi"/>
        </w:rPr>
        <w:t xml:space="preserve">and how the </w:t>
      </w:r>
      <w:r w:rsidR="00665A17" w:rsidRPr="00665A17">
        <w:rPr>
          <w:rFonts w:asciiTheme="minorHAnsi" w:hAnsiTheme="minorHAnsi"/>
        </w:rPr>
        <w:t>health professional supplying the medicine under a PGD must undertake the whole episode of care</w:t>
      </w:r>
      <w:r w:rsidR="00665A17">
        <w:rPr>
          <w:rFonts w:asciiTheme="minorHAnsi" w:hAnsiTheme="minorHAnsi"/>
        </w:rPr>
        <w:t xml:space="preserve">, with guidance on how to ensure this </w:t>
      </w:r>
      <w:hyperlink r:id="rId364" w:history="1">
        <w:r w:rsidR="00FA48ED" w:rsidRPr="00176CA8">
          <w:rPr>
            <w:rStyle w:val="Hyperlink"/>
            <w:rFonts w:asciiTheme="minorHAnsi" w:hAnsiTheme="minorHAnsi" w:cs="Arial"/>
          </w:rPr>
          <w:t>https://www.sps.nhs.uk/articles/patient-group-direction-use-in-remote-consultations/</w:t>
        </w:r>
      </w:hyperlink>
      <w:r w:rsidR="00343538">
        <w:rPr>
          <w:rFonts w:asciiTheme="minorHAnsi" w:hAnsiTheme="minorHAnsi"/>
        </w:rPr>
        <w:t xml:space="preserve"> </w:t>
      </w:r>
    </w:p>
    <w:p w14:paraId="02B8C661" w14:textId="77777777" w:rsidR="00F12D90" w:rsidRDefault="00F12D90" w:rsidP="0039681C">
      <w:pPr>
        <w:pStyle w:val="Default"/>
        <w:rPr>
          <w:rFonts w:asciiTheme="minorHAnsi" w:hAnsiTheme="minorHAnsi"/>
        </w:rPr>
      </w:pPr>
    </w:p>
    <w:p w14:paraId="6E9FEDF2" w14:textId="77777777" w:rsidR="00A90563" w:rsidRDefault="00A90563" w:rsidP="0039681C">
      <w:pPr>
        <w:pStyle w:val="Heading2"/>
      </w:pPr>
      <w:bookmarkStart w:id="387" w:name="_Toc195515716"/>
      <w:r w:rsidRPr="008960E6">
        <w:t>Written Instruction</w:t>
      </w:r>
      <w:r w:rsidR="00497026">
        <w:t>s</w:t>
      </w:r>
      <w:bookmarkEnd w:id="387"/>
    </w:p>
    <w:p w14:paraId="08784511" w14:textId="77777777" w:rsidR="00497026" w:rsidRPr="00497026" w:rsidRDefault="00497026" w:rsidP="0039681C"/>
    <w:p w14:paraId="08FE633D" w14:textId="77777777" w:rsidR="00497026" w:rsidRDefault="008960E6" w:rsidP="3E5C458C">
      <w:pPr>
        <w:pStyle w:val="Default"/>
        <w:rPr>
          <w:rFonts w:asciiTheme="minorHAnsi" w:hAnsiTheme="minorHAnsi"/>
          <w:color w:val="auto"/>
          <w:lang w:val="en-GB"/>
        </w:rPr>
      </w:pPr>
      <w:r w:rsidRPr="3E5C458C">
        <w:rPr>
          <w:rFonts w:asciiTheme="minorHAnsi" w:hAnsiTheme="minorHAnsi"/>
          <w:color w:val="auto"/>
          <w:lang w:val="en-GB"/>
        </w:rPr>
        <w:t>Under the Human Medicines Regulations 2012 Occupational Health Services (OHS) are exempt from the restrictions that apply to prescription only medicines</w:t>
      </w:r>
      <w:r w:rsidR="000C644E" w:rsidRPr="3E5C458C">
        <w:rPr>
          <w:rFonts w:asciiTheme="minorHAnsi" w:hAnsiTheme="minorHAnsi"/>
          <w:color w:val="auto"/>
          <w:lang w:val="en-GB"/>
        </w:rPr>
        <w:t xml:space="preserve">, where </w:t>
      </w:r>
      <w:r w:rsidR="00FD33C7" w:rsidRPr="3E5C458C">
        <w:rPr>
          <w:rFonts w:asciiTheme="minorHAnsi" w:hAnsiTheme="minorHAnsi"/>
          <w:color w:val="auto"/>
          <w:lang w:val="en-GB"/>
        </w:rPr>
        <w:t>m</w:t>
      </w:r>
      <w:r w:rsidRPr="3E5C458C">
        <w:rPr>
          <w:rFonts w:asciiTheme="minorHAnsi" w:hAnsiTheme="minorHAnsi"/>
          <w:color w:val="auto"/>
          <w:lang w:val="en-GB"/>
        </w:rPr>
        <w:t xml:space="preserve">edicinal products </w:t>
      </w:r>
      <w:r w:rsidR="00D800D8" w:rsidRPr="3E5C458C">
        <w:rPr>
          <w:rFonts w:asciiTheme="minorHAnsi" w:hAnsiTheme="minorHAnsi"/>
          <w:color w:val="auto"/>
          <w:lang w:val="en-GB"/>
        </w:rPr>
        <w:t>are</w:t>
      </w:r>
      <w:r w:rsidRPr="3E5C458C">
        <w:rPr>
          <w:rFonts w:asciiTheme="minorHAnsi" w:hAnsiTheme="minorHAnsi"/>
          <w:color w:val="auto"/>
          <w:lang w:val="en-GB"/>
        </w:rPr>
        <w:t xml:space="preserve"> supplied or administered in the course of the OHS by a registered nurse acting in accordance with the written and signed instruction of a doctor; this instruction is commonly documented as a written instruction.</w:t>
      </w:r>
    </w:p>
    <w:p w14:paraId="2231C845" w14:textId="77777777" w:rsidR="00497026" w:rsidRDefault="00497026" w:rsidP="0039681C">
      <w:pPr>
        <w:pStyle w:val="Default"/>
        <w:rPr>
          <w:rFonts w:asciiTheme="minorHAnsi" w:hAnsiTheme="minorHAnsi"/>
          <w:color w:val="auto"/>
        </w:rPr>
      </w:pPr>
    </w:p>
    <w:p w14:paraId="6ADCBFE1" w14:textId="77777777" w:rsidR="00497026" w:rsidRDefault="008960E6" w:rsidP="0039681C">
      <w:pPr>
        <w:pStyle w:val="Default"/>
        <w:rPr>
          <w:rFonts w:asciiTheme="minorHAnsi" w:hAnsiTheme="minorHAnsi"/>
          <w:color w:val="auto"/>
        </w:rPr>
      </w:pPr>
      <w:r w:rsidRPr="008960E6">
        <w:rPr>
          <w:rFonts w:asciiTheme="minorHAnsi" w:hAnsiTheme="minorHAnsi"/>
          <w:color w:val="auto"/>
        </w:rPr>
        <w:t>The written instruction is different to a PGD and is an arrangement between the named registered nurse(s) and the authorising doctor and is</w:t>
      </w:r>
      <w:r w:rsidR="000215BC">
        <w:rPr>
          <w:rFonts w:asciiTheme="minorHAnsi" w:hAnsiTheme="minorHAnsi"/>
          <w:color w:val="auto"/>
        </w:rPr>
        <w:t xml:space="preserve"> </w:t>
      </w:r>
      <w:r w:rsidRPr="008960E6">
        <w:rPr>
          <w:rFonts w:asciiTheme="minorHAnsi" w:hAnsiTheme="minorHAnsi"/>
          <w:color w:val="auto"/>
        </w:rPr>
        <w:t>n</w:t>
      </w:r>
      <w:r w:rsidR="000215BC">
        <w:rPr>
          <w:rFonts w:asciiTheme="minorHAnsi" w:hAnsiTheme="minorHAnsi"/>
          <w:color w:val="auto"/>
        </w:rPr>
        <w:t>o</w:t>
      </w:r>
      <w:r w:rsidRPr="008960E6">
        <w:rPr>
          <w:rFonts w:asciiTheme="minorHAnsi" w:hAnsiTheme="minorHAnsi"/>
          <w:color w:val="auto"/>
        </w:rPr>
        <w:t>t subject to the legislated framework of a PGD – PGDs and written instructions are not interchangeable</w:t>
      </w:r>
      <w:r w:rsidR="00497026">
        <w:rPr>
          <w:rFonts w:asciiTheme="minorHAnsi" w:hAnsiTheme="minorHAnsi"/>
          <w:color w:val="auto"/>
        </w:rPr>
        <w:t>.</w:t>
      </w:r>
    </w:p>
    <w:p w14:paraId="31B9F926" w14:textId="77777777" w:rsidR="00497026" w:rsidRDefault="00497026" w:rsidP="0039681C">
      <w:pPr>
        <w:pStyle w:val="Default"/>
        <w:rPr>
          <w:rFonts w:asciiTheme="minorHAnsi" w:hAnsiTheme="minorHAnsi"/>
          <w:color w:val="auto"/>
        </w:rPr>
      </w:pPr>
    </w:p>
    <w:p w14:paraId="4F9A1468" w14:textId="14509643" w:rsidR="00A90563" w:rsidRDefault="00497026" w:rsidP="0039681C">
      <w:pPr>
        <w:pStyle w:val="Default"/>
      </w:pPr>
      <w:r>
        <w:rPr>
          <w:rFonts w:asciiTheme="minorHAnsi" w:hAnsiTheme="minorHAnsi"/>
          <w:color w:val="auto"/>
        </w:rPr>
        <w:lastRenderedPageBreak/>
        <w:t xml:space="preserve">More information can be found on the SPS website </w:t>
      </w:r>
      <w:hyperlink r:id="rId365" w:history="1">
        <w:r w:rsidR="00AF5B3B" w:rsidRPr="00AF5B3B">
          <w:rPr>
            <w:rStyle w:val="Hyperlink"/>
            <w:rFonts w:cs="Arial"/>
            <w:lang w:val="en-GB"/>
          </w:rPr>
          <w:t>Using written instructions in occupational health services – SPS - Specialist Pharmacy Service – The first stop for professional medicines advice</w:t>
        </w:r>
      </w:hyperlink>
    </w:p>
    <w:p w14:paraId="5A55C530" w14:textId="77777777" w:rsidR="00AF5B3B" w:rsidRPr="008960E6" w:rsidRDefault="00AF5B3B" w:rsidP="0039681C">
      <w:pPr>
        <w:pStyle w:val="Default"/>
        <w:rPr>
          <w:rFonts w:asciiTheme="minorHAnsi" w:hAnsiTheme="minorHAnsi"/>
          <w:color w:val="FF0000"/>
        </w:rPr>
      </w:pPr>
    </w:p>
    <w:p w14:paraId="650DBEDC" w14:textId="77777777" w:rsidR="00A90563" w:rsidRDefault="00A90563" w:rsidP="0039681C">
      <w:pPr>
        <w:pStyle w:val="Heading2"/>
      </w:pPr>
      <w:bookmarkStart w:id="388" w:name="_Homely/Discretionary_Medicines_Poli"/>
      <w:bookmarkStart w:id="389" w:name="_Toc195515717"/>
      <w:bookmarkEnd w:id="388"/>
      <w:r w:rsidRPr="008960E6">
        <w:t>Homely/Discretionary Medicines Policy</w:t>
      </w:r>
      <w:bookmarkEnd w:id="389"/>
    </w:p>
    <w:p w14:paraId="5B5FD909" w14:textId="77777777" w:rsidR="008960E6" w:rsidRDefault="008960E6" w:rsidP="0039681C">
      <w:pPr>
        <w:pStyle w:val="Default"/>
        <w:rPr>
          <w:rFonts w:asciiTheme="minorHAnsi" w:hAnsiTheme="minorHAnsi"/>
          <w:b/>
          <w:color w:val="FF0000"/>
        </w:rPr>
      </w:pPr>
    </w:p>
    <w:p w14:paraId="07160351" w14:textId="77777777" w:rsidR="00497026" w:rsidRDefault="008960E6" w:rsidP="0039681C">
      <w:pPr>
        <w:pStyle w:val="BodyTextIndent"/>
        <w:ind w:left="0" w:right="-743"/>
        <w:jc w:val="left"/>
        <w:rPr>
          <w:color w:val="000000" w:themeColor="text1"/>
          <w:szCs w:val="24"/>
        </w:rPr>
      </w:pPr>
      <w:r w:rsidRPr="00C95114">
        <w:rPr>
          <w:color w:val="000000" w:themeColor="text1"/>
          <w:szCs w:val="24"/>
        </w:rPr>
        <w:t xml:space="preserve">Certain GSL and P medicines, agreed by PTHB, may be administered to patients, without a prescription, within defined parameters and </w:t>
      </w:r>
      <w:r w:rsidR="00497026">
        <w:rPr>
          <w:color w:val="000000" w:themeColor="text1"/>
          <w:szCs w:val="24"/>
        </w:rPr>
        <w:t xml:space="preserve">for a short </w:t>
      </w:r>
      <w:r w:rsidRPr="00C95114">
        <w:rPr>
          <w:color w:val="000000" w:themeColor="text1"/>
          <w:szCs w:val="24"/>
        </w:rPr>
        <w:t xml:space="preserve">period of time. </w:t>
      </w:r>
    </w:p>
    <w:p w14:paraId="7289F41E" w14:textId="77777777" w:rsidR="00497026" w:rsidRDefault="00497026" w:rsidP="0039681C">
      <w:pPr>
        <w:pStyle w:val="BodyTextIndent"/>
        <w:ind w:left="0" w:right="-743"/>
        <w:jc w:val="left"/>
        <w:rPr>
          <w:color w:val="000000" w:themeColor="text1"/>
          <w:szCs w:val="24"/>
        </w:rPr>
      </w:pPr>
    </w:p>
    <w:p w14:paraId="31671DDB" w14:textId="77777777" w:rsidR="00497026" w:rsidRDefault="008960E6" w:rsidP="0039681C">
      <w:pPr>
        <w:pStyle w:val="BodyTextIndent"/>
        <w:ind w:left="0" w:right="-743"/>
        <w:jc w:val="left"/>
        <w:rPr>
          <w:color w:val="000000" w:themeColor="text1"/>
          <w:szCs w:val="24"/>
        </w:rPr>
      </w:pPr>
      <w:r w:rsidRPr="00C95114">
        <w:rPr>
          <w:color w:val="000000" w:themeColor="text1"/>
          <w:szCs w:val="24"/>
        </w:rPr>
        <w:t>Any such administration must follow the Homely and Discretionary Medicines policy and registered healthcare professionals working to this policy will receive training.</w:t>
      </w:r>
    </w:p>
    <w:p w14:paraId="5BF1373E" w14:textId="65B07826" w:rsidR="008960E6" w:rsidRPr="00C95114" w:rsidRDefault="008960E6" w:rsidP="0039681C">
      <w:pPr>
        <w:pStyle w:val="BodyTextIndent"/>
        <w:ind w:left="0" w:right="-743"/>
        <w:jc w:val="left"/>
        <w:rPr>
          <w:color w:val="000000" w:themeColor="text1"/>
          <w:szCs w:val="24"/>
        </w:rPr>
      </w:pPr>
      <w:r w:rsidRPr="00C95114">
        <w:rPr>
          <w:color w:val="000000" w:themeColor="text1"/>
          <w:szCs w:val="24"/>
        </w:rPr>
        <w:t>An entry of any administration must be made in the once only section of the All Wales Medication Administration Record</w:t>
      </w:r>
      <w:r>
        <w:rPr>
          <w:color w:val="000000" w:themeColor="text1"/>
          <w:szCs w:val="24"/>
        </w:rPr>
        <w:t xml:space="preserve"> or the MIU patient record, as appropriate</w:t>
      </w:r>
      <w:r w:rsidRPr="00C95114">
        <w:rPr>
          <w:color w:val="000000" w:themeColor="text1"/>
          <w:szCs w:val="24"/>
        </w:rPr>
        <w:t xml:space="preserve">. </w:t>
      </w:r>
      <w:hyperlink r:id="rId366" w:history="1">
        <w:r w:rsidR="00936B44">
          <w:rPr>
            <w:rStyle w:val="Hyperlink"/>
            <w:rFonts w:cstheme="minorBidi"/>
            <w:szCs w:val="24"/>
          </w:rPr>
          <w:t>MMP009 Policy Homely/Discretionary Medicines</w:t>
        </w:r>
      </w:hyperlink>
    </w:p>
    <w:p w14:paraId="4FE139D0" w14:textId="77777777" w:rsidR="008960E6" w:rsidRPr="008960E6" w:rsidRDefault="008960E6" w:rsidP="0039681C">
      <w:pPr>
        <w:pStyle w:val="Default"/>
        <w:rPr>
          <w:rFonts w:asciiTheme="minorHAnsi" w:hAnsiTheme="minorHAnsi"/>
          <w:b/>
          <w:color w:val="FF0000"/>
        </w:rPr>
      </w:pPr>
    </w:p>
    <w:p w14:paraId="0E73B6CF" w14:textId="77777777" w:rsidR="00604E05" w:rsidRDefault="0096654B" w:rsidP="0039681C">
      <w:pPr>
        <w:pStyle w:val="Heading2"/>
        <w:rPr>
          <w:snapToGrid w:val="0"/>
        </w:rPr>
      </w:pPr>
      <w:bookmarkStart w:id="390" w:name="_Toc195515718"/>
      <w:r>
        <w:rPr>
          <w:snapToGrid w:val="0"/>
        </w:rPr>
        <w:t>Access to Smoking Cessation Products</w:t>
      </w:r>
      <w:bookmarkEnd w:id="390"/>
    </w:p>
    <w:p w14:paraId="0838D94D" w14:textId="77777777" w:rsidR="00497026" w:rsidRDefault="00497026" w:rsidP="0039681C">
      <w:pPr>
        <w:rPr>
          <w:snapToGrid w:val="0"/>
        </w:rPr>
      </w:pPr>
    </w:p>
    <w:p w14:paraId="07F517FF" w14:textId="77777777" w:rsidR="0096654B" w:rsidRDefault="00497026" w:rsidP="0039681C">
      <w:pPr>
        <w:rPr>
          <w:snapToGrid w:val="0"/>
        </w:rPr>
      </w:pPr>
      <w:r w:rsidRPr="00497026">
        <w:rPr>
          <w:snapToGrid w:val="0"/>
        </w:rPr>
        <w:t xml:space="preserve">From 1 March 2021 it </w:t>
      </w:r>
      <w:r>
        <w:rPr>
          <w:snapToGrid w:val="0"/>
        </w:rPr>
        <w:t>has been</w:t>
      </w:r>
      <w:r w:rsidRPr="00497026">
        <w:rPr>
          <w:snapToGrid w:val="0"/>
        </w:rPr>
        <w:t xml:space="preserve"> illegal to smoke on hospital grounds across Wales (with the exemption of mental health units). Therefore, it is important that adults who smoke are provided with, or signposted to, pharmacotherapy and/or behavioural support to manage the symptoms of nicotine withdrawal.</w:t>
      </w:r>
    </w:p>
    <w:p w14:paraId="60A64DE1" w14:textId="77777777" w:rsidR="00497026" w:rsidRDefault="00497026" w:rsidP="0039681C">
      <w:pPr>
        <w:rPr>
          <w:snapToGrid w:val="0"/>
        </w:rPr>
      </w:pPr>
    </w:p>
    <w:p w14:paraId="67068C13" w14:textId="77777777" w:rsidR="00497026" w:rsidRDefault="00497026" w:rsidP="0039681C">
      <w:pPr>
        <w:rPr>
          <w:snapToGrid w:val="0"/>
        </w:rPr>
      </w:pPr>
      <w:r>
        <w:rPr>
          <w:snapToGrid w:val="0"/>
        </w:rPr>
        <w:t>AWMSG have produced guidelines to support access to nicotine replacement treatment for inpatients.</w:t>
      </w:r>
    </w:p>
    <w:p w14:paraId="01389EDB" w14:textId="77777777" w:rsidR="00497026" w:rsidRDefault="00497026" w:rsidP="0039681C">
      <w:pPr>
        <w:rPr>
          <w:snapToGrid w:val="0"/>
        </w:rPr>
      </w:pPr>
    </w:p>
    <w:p w14:paraId="7432E4E3" w14:textId="36D64958" w:rsidR="0096654B" w:rsidRDefault="0096654B" w:rsidP="0039681C">
      <w:pPr>
        <w:rPr>
          <w:rFonts w:cs="Arial"/>
          <w:b/>
          <w:snapToGrid w:val="0"/>
          <w:color w:val="FF0000"/>
          <w:szCs w:val="24"/>
        </w:rPr>
      </w:pPr>
      <w:hyperlink r:id="rId367" w:history="1">
        <w:r>
          <w:rPr>
            <w:rStyle w:val="Hyperlink"/>
          </w:rPr>
          <w:t>Initial clinical management of adult smokers in secondary care - All Wales Therapeutics and Toxicology Centre (nhs.wales)</w:t>
        </w:r>
      </w:hyperlink>
      <w:r w:rsidR="00D6681E">
        <w:t xml:space="preserve"> and see </w:t>
      </w:r>
      <w:hyperlink r:id="rId368" w:history="1">
        <w:r w:rsidR="00CC7C4B">
          <w:rPr>
            <w:rStyle w:val="Hyperlink"/>
            <w:rFonts w:cstheme="minorBidi"/>
          </w:rPr>
          <w:t>MMP 453 Nicotine Replacement Therapy (NRT) Protocol</w:t>
        </w:r>
      </w:hyperlink>
    </w:p>
    <w:p w14:paraId="5F83D48C" w14:textId="77777777" w:rsidR="00497026" w:rsidRDefault="00497026" w:rsidP="0039681C">
      <w:pPr>
        <w:rPr>
          <w:snapToGrid w:val="0"/>
        </w:rPr>
      </w:pPr>
    </w:p>
    <w:p w14:paraId="5F7DDC71" w14:textId="77777777" w:rsidR="003C37DB" w:rsidRPr="00497026" w:rsidRDefault="003C37DB" w:rsidP="0039681C">
      <w:pPr>
        <w:pStyle w:val="Heading2"/>
        <w:rPr>
          <w:snapToGrid w:val="0"/>
        </w:rPr>
      </w:pPr>
      <w:bookmarkStart w:id="391" w:name="_Toc195515719"/>
      <w:r w:rsidRPr="00364053">
        <w:rPr>
          <w:snapToGrid w:val="0"/>
        </w:rPr>
        <w:t>Specific Exemptions in Medicines Legislation for the Supply or Administration of Medicines</w:t>
      </w:r>
      <w:bookmarkEnd w:id="391"/>
    </w:p>
    <w:p w14:paraId="7A7ED63B" w14:textId="77777777" w:rsidR="00B762B9" w:rsidRDefault="00B762B9" w:rsidP="0039681C">
      <w:pPr>
        <w:rPr>
          <w:rFonts w:ascii="Helvetica" w:hAnsi="Helvetica"/>
          <w:b/>
          <w:bCs/>
          <w:color w:val="333333"/>
          <w:shd w:val="clear" w:color="auto" w:fill="FFFFFF"/>
        </w:rPr>
      </w:pPr>
    </w:p>
    <w:p w14:paraId="6EED86F3" w14:textId="77777777" w:rsidR="00EA0BD4" w:rsidRDefault="00EA0BD4" w:rsidP="0039681C">
      <w:pPr>
        <w:rPr>
          <w:rFonts w:ascii="Helvetica" w:hAnsi="Helvetica"/>
          <w:color w:val="333333"/>
          <w:shd w:val="clear" w:color="auto" w:fill="FFFFFF"/>
        </w:rPr>
      </w:pPr>
      <w:r>
        <w:rPr>
          <w:rFonts w:ascii="Helvetica" w:hAnsi="Helvetica"/>
          <w:color w:val="333333"/>
          <w:shd w:val="clear" w:color="auto" w:fill="FFFFFF"/>
        </w:rPr>
        <w:t xml:space="preserve">See also  </w:t>
      </w:r>
      <w:hyperlink w:anchor="_Exemptions_in_the" w:history="1">
        <w:r w:rsidRPr="00EA0BD4">
          <w:rPr>
            <w:rStyle w:val="Hyperlink"/>
            <w:rFonts w:ascii="Helvetica" w:hAnsi="Helvetica" w:cstheme="minorBidi"/>
            <w:shd w:val="clear" w:color="auto" w:fill="FFFFFF"/>
          </w:rPr>
          <w:t>Exemptions in the Human Medicines Regulations</w:t>
        </w:r>
      </w:hyperlink>
    </w:p>
    <w:p w14:paraId="295EF950" w14:textId="77777777" w:rsidR="00EA0BD4" w:rsidRPr="00EA0BD4" w:rsidRDefault="00EA0BD4" w:rsidP="0039681C">
      <w:pPr>
        <w:rPr>
          <w:rFonts w:ascii="Helvetica" w:hAnsi="Helvetica"/>
          <w:color w:val="333333"/>
          <w:shd w:val="clear" w:color="auto" w:fill="FFFFFF"/>
        </w:rPr>
      </w:pPr>
    </w:p>
    <w:p w14:paraId="3B8F2E3B" w14:textId="77777777" w:rsidR="00C47D47" w:rsidRDefault="00C47D47" w:rsidP="0039681C">
      <w:pPr>
        <w:pStyle w:val="Heading3"/>
        <w:rPr>
          <w:shd w:val="clear" w:color="auto" w:fill="FFFFFF"/>
        </w:rPr>
      </w:pPr>
      <w:bookmarkStart w:id="392" w:name="_Toc195515720"/>
      <w:r w:rsidRPr="00EA0BD4">
        <w:rPr>
          <w:shd w:val="clear" w:color="auto" w:fill="FFFFFF"/>
        </w:rPr>
        <w:t>Schedule 17 exemptions</w:t>
      </w:r>
      <w:bookmarkEnd w:id="392"/>
    </w:p>
    <w:p w14:paraId="7EED61CD" w14:textId="77777777" w:rsidR="00EA0BD4" w:rsidRPr="00EA0BD4" w:rsidRDefault="00EA0BD4" w:rsidP="0039681C">
      <w:pPr>
        <w:rPr>
          <w:rFonts w:asciiTheme="minorHAnsi" w:hAnsiTheme="minorHAnsi"/>
          <w:b/>
          <w:bCs/>
          <w:color w:val="333333"/>
          <w:shd w:val="clear" w:color="auto" w:fill="FFFFFF"/>
        </w:rPr>
      </w:pPr>
    </w:p>
    <w:p w14:paraId="73CDE38A" w14:textId="4CC24661" w:rsidR="003C37DB" w:rsidRPr="00EA0BD4" w:rsidRDefault="00272DF1" w:rsidP="0039681C">
      <w:pPr>
        <w:rPr>
          <w:rFonts w:asciiTheme="minorHAnsi" w:hAnsiTheme="minorHAnsi" w:cs="Helvetica"/>
          <w:color w:val="333333"/>
          <w:szCs w:val="24"/>
        </w:rPr>
      </w:pPr>
      <w:r w:rsidRPr="00EA0BD4">
        <w:rPr>
          <w:rFonts w:asciiTheme="minorHAnsi" w:hAnsiTheme="minorHAnsi"/>
          <w:color w:val="333333"/>
          <w:shd w:val="clear" w:color="auto" w:fill="FFFFFF"/>
        </w:rPr>
        <w:t>There are exemptions within </w:t>
      </w:r>
      <w:hyperlink r:id="rId369" w:history="1">
        <w:r w:rsidRPr="00EA0BD4">
          <w:rPr>
            <w:rStyle w:val="Hyperlink"/>
            <w:rFonts w:asciiTheme="minorHAnsi" w:hAnsiTheme="minorHAnsi" w:cs="Helvetica"/>
            <w:szCs w:val="24"/>
          </w:rPr>
          <w:t>Schedule 17 of the Human Medicines Regulation 2012</w:t>
        </w:r>
      </w:hyperlink>
      <w:r w:rsidRPr="00EA0BD4">
        <w:rPr>
          <w:rFonts w:asciiTheme="minorHAnsi" w:hAnsiTheme="minorHAnsi"/>
          <w:color w:val="333333"/>
          <w:shd w:val="clear" w:color="auto" w:fill="FFFFFF"/>
        </w:rPr>
        <w:t> which allow certain registered professionals to sell, supply and administer the listed medications without a prescription.</w:t>
      </w:r>
      <w:r w:rsidR="003C37DB" w:rsidRPr="00EA0BD4">
        <w:rPr>
          <w:rFonts w:asciiTheme="minorHAnsi" w:hAnsiTheme="minorHAnsi" w:cs="Helvetica"/>
          <w:color w:val="333333"/>
          <w:szCs w:val="24"/>
        </w:rPr>
        <w:t xml:space="preserve"> Further information on exemptions can be found on the </w:t>
      </w:r>
      <w:hyperlink r:id="rId370" w:history="1">
        <w:r w:rsidR="003C37DB" w:rsidRPr="00EA0BD4">
          <w:rPr>
            <w:rStyle w:val="Hyperlink"/>
            <w:rFonts w:asciiTheme="minorHAnsi" w:hAnsiTheme="minorHAnsi" w:cs="Helvetica"/>
            <w:szCs w:val="24"/>
          </w:rPr>
          <w:t>MHRA website</w:t>
        </w:r>
      </w:hyperlink>
      <w:r w:rsidR="003C37DB" w:rsidRPr="00EA0BD4">
        <w:rPr>
          <w:rFonts w:asciiTheme="minorHAnsi" w:hAnsiTheme="minorHAnsi" w:cs="Helvetica"/>
          <w:color w:val="333333"/>
          <w:szCs w:val="24"/>
        </w:rPr>
        <w:t>.</w:t>
      </w:r>
    </w:p>
    <w:p w14:paraId="3C9F1EE4" w14:textId="77777777" w:rsidR="003C37DB" w:rsidRPr="00EA0BD4" w:rsidRDefault="003C37DB" w:rsidP="0039681C">
      <w:pPr>
        <w:rPr>
          <w:rFonts w:asciiTheme="minorHAnsi" w:hAnsiTheme="minorHAnsi" w:cs="Arial"/>
          <w:color w:val="FF0000"/>
          <w:szCs w:val="24"/>
        </w:rPr>
      </w:pPr>
    </w:p>
    <w:p w14:paraId="0F1C75CE" w14:textId="77777777" w:rsidR="009E75F3" w:rsidRPr="00EA0BD4" w:rsidRDefault="009E75F3" w:rsidP="009E75F3">
      <w:pPr>
        <w:rPr>
          <w:rFonts w:asciiTheme="minorHAnsi" w:hAnsiTheme="minorHAnsi" w:cs="Arial"/>
          <w:color w:val="000000" w:themeColor="text1"/>
          <w:szCs w:val="24"/>
        </w:rPr>
      </w:pPr>
      <w:r w:rsidRPr="00EA0BD4">
        <w:rPr>
          <w:rFonts w:asciiTheme="minorHAnsi" w:hAnsiTheme="minorHAnsi" w:cs="Arial"/>
          <w:color w:val="000000" w:themeColor="text1"/>
          <w:szCs w:val="24"/>
        </w:rPr>
        <w:t>Exemptions are in place for the following professions:</w:t>
      </w:r>
    </w:p>
    <w:p w14:paraId="51E01C74" w14:textId="77777777" w:rsidR="009E75F3" w:rsidRPr="00EA0BD4" w:rsidRDefault="009E75F3" w:rsidP="009E75F3">
      <w:pPr>
        <w:rPr>
          <w:rFonts w:asciiTheme="minorHAnsi" w:hAnsiTheme="minorHAnsi" w:cs="Arial"/>
          <w:color w:val="000000" w:themeColor="text1"/>
          <w:szCs w:val="24"/>
        </w:rPr>
      </w:pPr>
    </w:p>
    <w:p w14:paraId="1DB065F6" w14:textId="77777777" w:rsidR="009E75F3" w:rsidRPr="00C72D59" w:rsidRDefault="009E75F3" w:rsidP="009E75F3">
      <w:pPr>
        <w:pStyle w:val="ListParagraph"/>
        <w:numPr>
          <w:ilvl w:val="0"/>
          <w:numId w:val="26"/>
        </w:numPr>
        <w:autoSpaceDE w:val="0"/>
        <w:autoSpaceDN w:val="0"/>
        <w:adjustRightInd w:val="0"/>
        <w:ind w:right="-34"/>
        <w:rPr>
          <w:rFonts w:cs="Arial"/>
          <w:color w:val="000000"/>
        </w:rPr>
      </w:pPr>
      <w:r w:rsidRPr="00C72D59">
        <w:rPr>
          <w:rFonts w:cs="Arial"/>
          <w:color w:val="000000"/>
        </w:rPr>
        <w:t xml:space="preserve">Nurses </w:t>
      </w:r>
      <w:r>
        <w:rPr>
          <w:rFonts w:cs="Arial"/>
          <w:color w:val="000000"/>
        </w:rPr>
        <w:t>operating</w:t>
      </w:r>
      <w:r w:rsidRPr="00C72D59">
        <w:rPr>
          <w:rFonts w:cs="Arial"/>
          <w:color w:val="000000"/>
        </w:rPr>
        <w:t xml:space="preserve"> occupational health schemes</w:t>
      </w:r>
    </w:p>
    <w:p w14:paraId="13443D5A" w14:textId="77777777" w:rsidR="009E75F3" w:rsidRPr="00C72D59" w:rsidRDefault="009E75F3" w:rsidP="009E75F3">
      <w:pPr>
        <w:pStyle w:val="ListParagraph"/>
        <w:numPr>
          <w:ilvl w:val="0"/>
          <w:numId w:val="26"/>
        </w:numPr>
        <w:autoSpaceDE w:val="0"/>
        <w:autoSpaceDN w:val="0"/>
        <w:adjustRightInd w:val="0"/>
        <w:ind w:right="-34"/>
        <w:rPr>
          <w:rFonts w:cs="Arial"/>
          <w:color w:val="000000"/>
        </w:rPr>
      </w:pPr>
      <w:r w:rsidRPr="00C72D59">
        <w:rPr>
          <w:rFonts w:cs="Arial"/>
          <w:color w:val="000000"/>
        </w:rPr>
        <w:t>Midwives</w:t>
      </w:r>
      <w:r>
        <w:rPr>
          <w:rFonts w:cs="Arial"/>
          <w:color w:val="000000"/>
        </w:rPr>
        <w:t xml:space="preserve"> (or student midwife under supervision)</w:t>
      </w:r>
    </w:p>
    <w:p w14:paraId="3BF254E7" w14:textId="6138FAB8" w:rsidR="009E75F3" w:rsidRPr="00C72D59" w:rsidRDefault="009E75F3" w:rsidP="009E75F3">
      <w:pPr>
        <w:pStyle w:val="ListParagraph"/>
        <w:numPr>
          <w:ilvl w:val="0"/>
          <w:numId w:val="26"/>
        </w:numPr>
        <w:autoSpaceDE w:val="0"/>
        <w:autoSpaceDN w:val="0"/>
        <w:adjustRightInd w:val="0"/>
        <w:ind w:right="-34"/>
        <w:rPr>
          <w:rFonts w:cs="Arial"/>
          <w:color w:val="000000"/>
        </w:rPr>
      </w:pPr>
      <w:r w:rsidRPr="00C72D59">
        <w:rPr>
          <w:rFonts w:cs="Arial"/>
        </w:rPr>
        <w:t>Optometrists</w:t>
      </w:r>
    </w:p>
    <w:p w14:paraId="5AAFE607" w14:textId="77777777" w:rsidR="009E75F3" w:rsidRPr="00C72D59" w:rsidRDefault="009E75F3" w:rsidP="009E75F3">
      <w:pPr>
        <w:pStyle w:val="ListParagraph"/>
        <w:numPr>
          <w:ilvl w:val="0"/>
          <w:numId w:val="26"/>
        </w:numPr>
        <w:autoSpaceDE w:val="0"/>
        <w:autoSpaceDN w:val="0"/>
        <w:adjustRightInd w:val="0"/>
        <w:ind w:right="-34"/>
        <w:rPr>
          <w:rFonts w:cs="Arial"/>
          <w:color w:val="000000"/>
        </w:rPr>
      </w:pPr>
      <w:r w:rsidRPr="00C72D59">
        <w:rPr>
          <w:rFonts w:cs="Arial"/>
        </w:rPr>
        <w:t>Orthoptists</w:t>
      </w:r>
    </w:p>
    <w:p w14:paraId="291878A8" w14:textId="77777777" w:rsidR="009E75F3" w:rsidRPr="00C72D59" w:rsidRDefault="009E75F3" w:rsidP="009E75F3">
      <w:pPr>
        <w:pStyle w:val="ListParagraph"/>
        <w:numPr>
          <w:ilvl w:val="0"/>
          <w:numId w:val="26"/>
        </w:numPr>
        <w:autoSpaceDE w:val="0"/>
        <w:autoSpaceDN w:val="0"/>
        <w:adjustRightInd w:val="0"/>
        <w:ind w:right="-34"/>
        <w:rPr>
          <w:rFonts w:cs="Arial"/>
          <w:color w:val="000000"/>
        </w:rPr>
      </w:pPr>
      <w:r w:rsidRPr="00C72D59">
        <w:rPr>
          <w:rFonts w:cs="Arial"/>
        </w:rPr>
        <w:t>Chiropodists/podiatrists*</w:t>
      </w:r>
    </w:p>
    <w:p w14:paraId="2AD97DE7" w14:textId="77777777" w:rsidR="009E75F3" w:rsidRPr="00D432F6" w:rsidRDefault="009E75F3" w:rsidP="009E75F3">
      <w:pPr>
        <w:pStyle w:val="ListParagraph"/>
        <w:numPr>
          <w:ilvl w:val="0"/>
          <w:numId w:val="26"/>
        </w:numPr>
        <w:autoSpaceDE w:val="0"/>
        <w:autoSpaceDN w:val="0"/>
        <w:adjustRightInd w:val="0"/>
        <w:ind w:right="-34"/>
        <w:rPr>
          <w:rFonts w:cs="Arial"/>
          <w:color w:val="000000"/>
        </w:rPr>
      </w:pPr>
      <w:r w:rsidRPr="00C72D59">
        <w:rPr>
          <w:rFonts w:cs="Arial"/>
        </w:rPr>
        <w:t>Paramedics</w:t>
      </w:r>
    </w:p>
    <w:p w14:paraId="74BFDB96" w14:textId="77777777" w:rsidR="009E75F3" w:rsidRPr="007606CB" w:rsidRDefault="009E75F3" w:rsidP="009E75F3">
      <w:pPr>
        <w:pStyle w:val="ListParagraph"/>
        <w:numPr>
          <w:ilvl w:val="0"/>
          <w:numId w:val="26"/>
        </w:numPr>
        <w:autoSpaceDE w:val="0"/>
        <w:autoSpaceDN w:val="0"/>
        <w:adjustRightInd w:val="0"/>
        <w:ind w:right="-34"/>
        <w:rPr>
          <w:rFonts w:cs="Arial"/>
          <w:color w:val="000000"/>
        </w:rPr>
      </w:pPr>
      <w:r>
        <w:rPr>
          <w:rFonts w:cs="Arial"/>
        </w:rPr>
        <w:t>Dental Hygienists/Dental Therapists</w:t>
      </w:r>
    </w:p>
    <w:p w14:paraId="7F57ED11" w14:textId="77777777" w:rsidR="009E75F3" w:rsidRPr="00C72D59" w:rsidRDefault="009E75F3" w:rsidP="009E75F3">
      <w:pPr>
        <w:pStyle w:val="ListParagraph"/>
        <w:numPr>
          <w:ilvl w:val="0"/>
          <w:numId w:val="26"/>
        </w:numPr>
        <w:autoSpaceDE w:val="0"/>
        <w:autoSpaceDN w:val="0"/>
        <w:adjustRightInd w:val="0"/>
        <w:ind w:right="-34"/>
        <w:rPr>
          <w:rFonts w:cs="Arial"/>
          <w:color w:val="000000"/>
        </w:rPr>
      </w:pPr>
      <w:r w:rsidRPr="007606CB">
        <w:rPr>
          <w:rFonts w:cs="Arial"/>
          <w:color w:val="000000"/>
        </w:rPr>
        <w:t>Persons who hold the advanced life support provider certificate issued by the Resuscitation Council (UK)</w:t>
      </w:r>
    </w:p>
    <w:p w14:paraId="6B2EB4D0" w14:textId="77777777" w:rsidR="009E75F3" w:rsidRDefault="009E75F3" w:rsidP="009E75F3">
      <w:pPr>
        <w:rPr>
          <w:rFonts w:asciiTheme="minorHAnsi" w:hAnsiTheme="minorHAnsi" w:cs="Arial"/>
          <w:color w:val="000000" w:themeColor="text1"/>
          <w:szCs w:val="24"/>
        </w:rPr>
      </w:pPr>
    </w:p>
    <w:p w14:paraId="7424B803" w14:textId="59F98CBE" w:rsidR="00B9587D" w:rsidRDefault="00A43C0F" w:rsidP="00B9587D">
      <w:pPr>
        <w:rPr>
          <w:rFonts w:asciiTheme="minorHAnsi" w:hAnsiTheme="minorHAnsi" w:cs="Arial"/>
          <w:color w:val="000000" w:themeColor="text1"/>
          <w:szCs w:val="24"/>
        </w:rPr>
      </w:pPr>
      <w:r>
        <w:rPr>
          <w:rFonts w:asciiTheme="minorHAnsi" w:hAnsiTheme="minorHAnsi" w:cs="Arial"/>
          <w:color w:val="000000" w:themeColor="text1"/>
          <w:szCs w:val="24"/>
        </w:rPr>
        <w:t>*</w:t>
      </w:r>
      <w:r w:rsidR="00B9587D">
        <w:rPr>
          <w:rFonts w:asciiTheme="minorHAnsi" w:hAnsiTheme="minorHAnsi" w:cs="Arial"/>
          <w:color w:val="000000" w:themeColor="text1"/>
          <w:szCs w:val="24"/>
        </w:rPr>
        <w:t xml:space="preserve">Note changes </w:t>
      </w:r>
      <w:r w:rsidR="003017A3">
        <w:rPr>
          <w:rFonts w:asciiTheme="minorHAnsi" w:hAnsiTheme="minorHAnsi" w:cs="Arial"/>
          <w:color w:val="000000" w:themeColor="text1"/>
          <w:szCs w:val="24"/>
        </w:rPr>
        <w:t>re codeine for Podiatrists/Chiropodists from 31</w:t>
      </w:r>
      <w:r w:rsidR="003017A3" w:rsidRPr="003017A3">
        <w:rPr>
          <w:rFonts w:asciiTheme="minorHAnsi" w:hAnsiTheme="minorHAnsi" w:cs="Arial"/>
          <w:color w:val="000000" w:themeColor="text1"/>
          <w:szCs w:val="24"/>
          <w:vertAlign w:val="superscript"/>
        </w:rPr>
        <w:t>st</w:t>
      </w:r>
      <w:r w:rsidR="003017A3">
        <w:rPr>
          <w:rFonts w:asciiTheme="minorHAnsi" w:hAnsiTheme="minorHAnsi" w:cs="Arial"/>
          <w:color w:val="000000" w:themeColor="text1"/>
          <w:szCs w:val="24"/>
        </w:rPr>
        <w:t xml:space="preserve"> December 2023</w:t>
      </w:r>
      <w:r>
        <w:rPr>
          <w:rFonts w:asciiTheme="minorHAnsi" w:hAnsiTheme="minorHAnsi" w:cs="Arial"/>
          <w:color w:val="000000" w:themeColor="text1"/>
          <w:szCs w:val="24"/>
        </w:rPr>
        <w:t>. [</w:t>
      </w:r>
      <w:hyperlink r:id="rId371" w:history="1">
        <w:r w:rsidRPr="007E4BD2">
          <w:rPr>
            <w:rStyle w:val="Hyperlink"/>
            <w:rFonts w:asciiTheme="minorHAnsi" w:hAnsiTheme="minorHAnsi" w:cs="Arial"/>
            <w:szCs w:val="24"/>
          </w:rPr>
          <w:t>Royal College of Podiatry</w:t>
        </w:r>
      </w:hyperlink>
      <w:r>
        <w:rPr>
          <w:rFonts w:asciiTheme="minorHAnsi" w:hAnsiTheme="minorHAnsi" w:cs="Arial"/>
          <w:color w:val="000000" w:themeColor="text1"/>
          <w:szCs w:val="24"/>
        </w:rPr>
        <w:t>]</w:t>
      </w:r>
    </w:p>
    <w:p w14:paraId="719952F7" w14:textId="77777777" w:rsidR="00C46E2C" w:rsidRDefault="00C46E2C" w:rsidP="00B9587D">
      <w:pPr>
        <w:rPr>
          <w:rFonts w:asciiTheme="minorHAnsi" w:hAnsiTheme="minorHAnsi" w:cs="Arial"/>
          <w:color w:val="000000" w:themeColor="text1"/>
          <w:szCs w:val="24"/>
        </w:rPr>
      </w:pPr>
    </w:p>
    <w:p w14:paraId="715329D7" w14:textId="77777777" w:rsidR="0014481A" w:rsidRDefault="0014481A" w:rsidP="0014481A">
      <w:pPr>
        <w:pStyle w:val="Heading2"/>
      </w:pPr>
      <w:bookmarkStart w:id="393" w:name="_Toc195515721"/>
      <w:r>
        <w:t>Exemptions for Dental Therapists and Hygienists</w:t>
      </w:r>
      <w:bookmarkEnd w:id="393"/>
    </w:p>
    <w:p w14:paraId="1E790436" w14:textId="77777777" w:rsidR="0014481A" w:rsidRDefault="0014481A" w:rsidP="0014481A">
      <w:pPr>
        <w:pStyle w:val="BodyTextIndent"/>
        <w:ind w:left="0"/>
        <w:jc w:val="left"/>
        <w:rPr>
          <w:rFonts w:asciiTheme="minorHAnsi" w:hAnsiTheme="minorHAnsi"/>
          <w:szCs w:val="24"/>
        </w:rPr>
      </w:pPr>
    </w:p>
    <w:p w14:paraId="74A990FC" w14:textId="77777777" w:rsidR="00B52ED0" w:rsidRDefault="003D32FD" w:rsidP="0014481A">
      <w:pPr>
        <w:pStyle w:val="BodyTextIndent"/>
        <w:ind w:left="0"/>
        <w:jc w:val="left"/>
        <w:rPr>
          <w:rFonts w:asciiTheme="minorHAnsi" w:hAnsiTheme="minorHAnsi"/>
          <w:szCs w:val="24"/>
        </w:rPr>
      </w:pPr>
      <w:r>
        <w:rPr>
          <w:rFonts w:asciiTheme="minorHAnsi" w:hAnsiTheme="minorHAnsi"/>
          <w:szCs w:val="24"/>
        </w:rPr>
        <w:t xml:space="preserve">From June 2024 </w:t>
      </w:r>
      <w:r w:rsidR="0014481A">
        <w:rPr>
          <w:rFonts w:asciiTheme="minorHAnsi" w:hAnsiTheme="minorHAnsi"/>
          <w:szCs w:val="24"/>
        </w:rPr>
        <w:t xml:space="preserve">Dental Therapists and Hygienists registered with the GDC have </w:t>
      </w:r>
      <w:hyperlink r:id="rId372" w:history="1">
        <w:r w:rsidR="0014481A" w:rsidRPr="0068578B">
          <w:rPr>
            <w:rStyle w:val="Hyperlink"/>
            <w:rFonts w:asciiTheme="minorHAnsi" w:hAnsiTheme="minorHAnsi" w:cstheme="minorBidi"/>
            <w:szCs w:val="24"/>
          </w:rPr>
          <w:t>Schedule 17</w:t>
        </w:r>
      </w:hyperlink>
      <w:r w:rsidR="0014481A">
        <w:rPr>
          <w:rFonts w:asciiTheme="minorHAnsi" w:hAnsiTheme="minorHAnsi"/>
          <w:szCs w:val="24"/>
        </w:rPr>
        <w:t xml:space="preserve"> exemptions in place </w:t>
      </w:r>
      <w:r w:rsidRPr="003D32FD">
        <w:rPr>
          <w:rFonts w:asciiTheme="minorHAnsi" w:hAnsiTheme="minorHAnsi"/>
          <w:szCs w:val="24"/>
        </w:rPr>
        <w:t>to supply and administer certain prescription-only medicines (POMs)</w:t>
      </w:r>
      <w:r w:rsidR="00B52ED0">
        <w:rPr>
          <w:rFonts w:asciiTheme="minorHAnsi" w:hAnsiTheme="minorHAnsi"/>
          <w:szCs w:val="24"/>
        </w:rPr>
        <w:t xml:space="preserve"> </w:t>
      </w:r>
      <w:r w:rsidRPr="003D32FD">
        <w:rPr>
          <w:rFonts w:asciiTheme="minorHAnsi" w:hAnsiTheme="minorHAnsi"/>
          <w:szCs w:val="24"/>
        </w:rPr>
        <w:t>without the need for a prescription from a dentist or a patient group direction (PGD).</w:t>
      </w:r>
    </w:p>
    <w:p w14:paraId="3A020C55" w14:textId="77777777" w:rsidR="00B52ED0" w:rsidRDefault="00B52ED0" w:rsidP="0014481A">
      <w:pPr>
        <w:pStyle w:val="BodyTextIndent"/>
        <w:ind w:left="0"/>
        <w:jc w:val="left"/>
        <w:rPr>
          <w:rFonts w:asciiTheme="minorHAnsi" w:hAnsiTheme="minorHAnsi"/>
          <w:szCs w:val="24"/>
        </w:rPr>
      </w:pPr>
    </w:p>
    <w:p w14:paraId="23A33CB3" w14:textId="3DFB5D77" w:rsidR="0014481A" w:rsidRDefault="00B52ED0" w:rsidP="0014481A">
      <w:pPr>
        <w:pStyle w:val="BodyTextIndent"/>
        <w:ind w:left="0"/>
        <w:jc w:val="left"/>
        <w:rPr>
          <w:rFonts w:asciiTheme="minorHAnsi" w:hAnsiTheme="minorHAnsi"/>
          <w:szCs w:val="24"/>
        </w:rPr>
      </w:pPr>
      <w:r>
        <w:rPr>
          <w:rFonts w:asciiTheme="minorHAnsi" w:hAnsiTheme="minorHAnsi"/>
          <w:szCs w:val="24"/>
        </w:rPr>
        <w:t>P</w:t>
      </w:r>
      <w:r w:rsidR="0014481A">
        <w:rPr>
          <w:rFonts w:asciiTheme="minorHAnsi" w:hAnsiTheme="minorHAnsi"/>
          <w:szCs w:val="24"/>
        </w:rPr>
        <w:t>revious PGDs have been stood down, except for salbutamol PGD</w:t>
      </w:r>
      <w:r>
        <w:rPr>
          <w:rFonts w:asciiTheme="minorHAnsi" w:hAnsiTheme="minorHAnsi"/>
          <w:szCs w:val="24"/>
        </w:rPr>
        <w:t>, s</w:t>
      </w:r>
      <w:r w:rsidR="0014481A">
        <w:rPr>
          <w:rFonts w:asciiTheme="minorHAnsi" w:hAnsiTheme="minorHAnsi"/>
          <w:szCs w:val="24"/>
        </w:rPr>
        <w:t>chedule 17 exemptions do not currently cover salbutamol this staff group.</w:t>
      </w:r>
    </w:p>
    <w:p w14:paraId="485C5187" w14:textId="77777777" w:rsidR="0014481A" w:rsidRDefault="0014481A" w:rsidP="0014481A">
      <w:pPr>
        <w:pStyle w:val="BodyTextIndent"/>
        <w:ind w:left="0"/>
        <w:jc w:val="left"/>
        <w:rPr>
          <w:rFonts w:asciiTheme="minorHAnsi" w:hAnsiTheme="minorHAnsi"/>
          <w:szCs w:val="24"/>
        </w:rPr>
      </w:pPr>
    </w:p>
    <w:p w14:paraId="18B09238" w14:textId="632C2F6F" w:rsidR="0014481A" w:rsidRPr="00364053" w:rsidRDefault="006C546F" w:rsidP="006C546F">
      <w:pPr>
        <w:rPr>
          <w:rFonts w:asciiTheme="minorHAnsi" w:hAnsiTheme="minorHAnsi"/>
          <w:szCs w:val="24"/>
        </w:rPr>
      </w:pPr>
      <w:r>
        <w:rPr>
          <w:rFonts w:cstheme="minorHAnsi"/>
        </w:rPr>
        <w:t>Those</w:t>
      </w:r>
      <w:r w:rsidRPr="00055527">
        <w:rPr>
          <w:rFonts w:cstheme="minorHAnsi"/>
        </w:rPr>
        <w:t xml:space="preserve"> wishing to </w:t>
      </w:r>
      <w:r>
        <w:rPr>
          <w:rFonts w:cstheme="minorHAnsi"/>
        </w:rPr>
        <w:t>use the exemptions</w:t>
      </w:r>
      <w:r w:rsidRPr="00055527">
        <w:rPr>
          <w:rFonts w:cstheme="minorHAnsi"/>
        </w:rPr>
        <w:t xml:space="preserve"> must be trained and competent and should undertake any education and training identified as being necessary before working in this way.</w:t>
      </w:r>
      <w:r>
        <w:rPr>
          <w:rFonts w:asciiTheme="minorHAnsi" w:hAnsiTheme="minorHAnsi"/>
          <w:szCs w:val="24"/>
        </w:rPr>
        <w:t xml:space="preserve"> </w:t>
      </w:r>
      <w:r w:rsidR="00E15D0B">
        <w:rPr>
          <w:rFonts w:asciiTheme="minorHAnsi" w:hAnsiTheme="minorHAnsi"/>
          <w:szCs w:val="24"/>
        </w:rPr>
        <w:t>The agreed training is successful completion of the</w:t>
      </w:r>
      <w:r w:rsidR="0014481A">
        <w:rPr>
          <w:rFonts w:asciiTheme="minorHAnsi" w:hAnsiTheme="minorHAnsi"/>
          <w:szCs w:val="24"/>
        </w:rPr>
        <w:t xml:space="preserve"> </w:t>
      </w:r>
      <w:r w:rsidR="0014481A" w:rsidRPr="00893374">
        <w:rPr>
          <w:rFonts w:asciiTheme="minorHAnsi" w:hAnsiTheme="minorHAnsi"/>
          <w:szCs w:val="24"/>
        </w:rPr>
        <w:t xml:space="preserve">Human Medicines Regulations Exemptions Portfolio 2024 – </w:t>
      </w:r>
      <w:r w:rsidR="0014481A">
        <w:rPr>
          <w:rFonts w:asciiTheme="minorHAnsi" w:hAnsiTheme="minorHAnsi"/>
          <w:szCs w:val="24"/>
        </w:rPr>
        <w:t xml:space="preserve">developed by </w:t>
      </w:r>
      <w:r w:rsidR="0014481A" w:rsidRPr="00893374">
        <w:rPr>
          <w:rFonts w:asciiTheme="minorHAnsi" w:hAnsiTheme="minorHAnsi"/>
          <w:szCs w:val="24"/>
        </w:rPr>
        <w:t>HEIW</w:t>
      </w:r>
      <w:r w:rsidR="0014481A">
        <w:rPr>
          <w:rFonts w:asciiTheme="minorHAnsi" w:hAnsiTheme="minorHAnsi"/>
          <w:szCs w:val="24"/>
        </w:rPr>
        <w:t xml:space="preserve">, </w:t>
      </w:r>
      <w:r w:rsidR="0014481A" w:rsidRPr="00893374">
        <w:rPr>
          <w:rFonts w:asciiTheme="minorHAnsi" w:hAnsiTheme="minorHAnsi"/>
          <w:szCs w:val="24"/>
        </w:rPr>
        <w:t xml:space="preserve">Education for </w:t>
      </w:r>
      <w:r w:rsidR="0014481A">
        <w:rPr>
          <w:rFonts w:asciiTheme="minorHAnsi" w:hAnsiTheme="minorHAnsi"/>
          <w:szCs w:val="24"/>
        </w:rPr>
        <w:t xml:space="preserve">NHS </w:t>
      </w:r>
      <w:r w:rsidR="0014481A" w:rsidRPr="00893374">
        <w:rPr>
          <w:rFonts w:asciiTheme="minorHAnsi" w:hAnsiTheme="minorHAnsi"/>
          <w:szCs w:val="24"/>
        </w:rPr>
        <w:t>Scotland</w:t>
      </w:r>
      <w:r w:rsidR="0014481A">
        <w:rPr>
          <w:rFonts w:asciiTheme="minorHAnsi" w:hAnsiTheme="minorHAnsi"/>
          <w:szCs w:val="24"/>
        </w:rPr>
        <w:t xml:space="preserve"> and</w:t>
      </w:r>
      <w:r w:rsidR="0014481A" w:rsidRPr="00893374">
        <w:rPr>
          <w:rFonts w:asciiTheme="minorHAnsi" w:hAnsiTheme="minorHAnsi"/>
          <w:szCs w:val="24"/>
        </w:rPr>
        <w:t xml:space="preserve"> NI </w:t>
      </w:r>
      <w:r w:rsidR="0014481A">
        <w:rPr>
          <w:rFonts w:asciiTheme="minorHAnsi" w:hAnsiTheme="minorHAnsi"/>
          <w:szCs w:val="24"/>
        </w:rPr>
        <w:t>M</w:t>
      </w:r>
      <w:r w:rsidR="0014481A" w:rsidRPr="00893374">
        <w:rPr>
          <w:rFonts w:asciiTheme="minorHAnsi" w:hAnsiTheme="minorHAnsi"/>
          <w:szCs w:val="24"/>
        </w:rPr>
        <w:t>edical &amp; Dental Training Agency</w:t>
      </w:r>
      <w:r w:rsidR="0014481A">
        <w:rPr>
          <w:rFonts w:asciiTheme="minorHAnsi" w:hAnsiTheme="minorHAnsi"/>
          <w:szCs w:val="24"/>
        </w:rPr>
        <w:t>.</w:t>
      </w:r>
    </w:p>
    <w:p w14:paraId="604F7164" w14:textId="77777777" w:rsidR="00B762B9" w:rsidRPr="001919A2" w:rsidRDefault="00B762B9" w:rsidP="001919A2">
      <w:pPr>
        <w:rPr>
          <w:rFonts w:asciiTheme="minorHAnsi" w:hAnsiTheme="minorHAnsi" w:cs="Arial"/>
          <w:color w:val="000000" w:themeColor="text1"/>
          <w:szCs w:val="24"/>
        </w:rPr>
      </w:pPr>
    </w:p>
    <w:p w14:paraId="62BDEEDB" w14:textId="77777777" w:rsidR="00C47D47" w:rsidRDefault="00C47D47" w:rsidP="0039681C">
      <w:pPr>
        <w:pStyle w:val="Heading3"/>
      </w:pPr>
      <w:bookmarkStart w:id="394" w:name="_Toc195515722"/>
      <w:r w:rsidRPr="00EA0BD4">
        <w:t>Schedule 19 exemptions</w:t>
      </w:r>
      <w:bookmarkEnd w:id="394"/>
    </w:p>
    <w:p w14:paraId="2B81261F" w14:textId="77777777" w:rsidR="00EA0BD4" w:rsidRPr="00EA0BD4" w:rsidRDefault="00EA0BD4" w:rsidP="0039681C">
      <w:pPr>
        <w:rPr>
          <w:rFonts w:asciiTheme="minorHAnsi" w:hAnsiTheme="minorHAnsi" w:cs="Arial"/>
          <w:b/>
          <w:bCs/>
          <w:color w:val="000000" w:themeColor="text1"/>
          <w:szCs w:val="24"/>
        </w:rPr>
      </w:pPr>
    </w:p>
    <w:p w14:paraId="14A02F95" w14:textId="3B2DAEC1" w:rsidR="00C47D47" w:rsidRPr="00EA0BD4" w:rsidRDefault="00C47D47" w:rsidP="0039681C">
      <w:pPr>
        <w:rPr>
          <w:rFonts w:asciiTheme="minorHAnsi" w:hAnsiTheme="minorHAnsi" w:cs="Arial"/>
          <w:color w:val="000000" w:themeColor="text1"/>
          <w:szCs w:val="24"/>
        </w:rPr>
      </w:pPr>
      <w:hyperlink r:id="rId373" w:history="1">
        <w:r w:rsidRPr="00EA0BD4">
          <w:rPr>
            <w:rStyle w:val="Hyperlink"/>
            <w:rFonts w:asciiTheme="minorHAnsi" w:hAnsiTheme="minorHAnsi" w:cs="Arial"/>
            <w:szCs w:val="24"/>
          </w:rPr>
          <w:t>Schedule 19 of the Human Medicines Regulation 2012</w:t>
        </w:r>
      </w:hyperlink>
      <w:r w:rsidRPr="00EA0BD4">
        <w:rPr>
          <w:rFonts w:asciiTheme="minorHAnsi" w:hAnsiTheme="minorHAnsi" w:cs="Arial"/>
          <w:color w:val="000000" w:themeColor="text1"/>
          <w:szCs w:val="24"/>
        </w:rPr>
        <w:t xml:space="preserve"> allows administration of certain parenteral medicine without a prescription in an emergency. Administration should follow national guidance such as the </w:t>
      </w:r>
      <w:hyperlink r:id="rId374" w:history="1">
        <w:r w:rsidRPr="003F556E">
          <w:rPr>
            <w:rStyle w:val="Hyperlink"/>
            <w:rFonts w:asciiTheme="minorHAnsi" w:hAnsiTheme="minorHAnsi" w:cs="Arial"/>
            <w:szCs w:val="24"/>
          </w:rPr>
          <w:t>Resuscitation Council guidance on the management of anaphylaxis</w:t>
        </w:r>
      </w:hyperlink>
      <w:r w:rsidRPr="00EA0BD4">
        <w:rPr>
          <w:rFonts w:asciiTheme="minorHAnsi" w:hAnsiTheme="minorHAnsi" w:cs="Arial"/>
          <w:color w:val="000000" w:themeColor="text1"/>
          <w:szCs w:val="24"/>
        </w:rPr>
        <w:t xml:space="preserve"> or a </w:t>
      </w:r>
      <w:hyperlink r:id="rId375" w:history="1">
        <w:r w:rsidR="00F0590A">
          <w:rPr>
            <w:rStyle w:val="Hyperlink"/>
            <w:rFonts w:asciiTheme="minorHAnsi" w:hAnsiTheme="minorHAnsi" w:cs="Arial"/>
            <w:szCs w:val="24"/>
          </w:rPr>
          <w:t>local organisation guideline/protocol - CDP007 Management of Anaphyaxis Procedure</w:t>
        </w:r>
      </w:hyperlink>
      <w:r w:rsidRPr="00EA0BD4">
        <w:rPr>
          <w:rFonts w:asciiTheme="minorHAnsi" w:hAnsiTheme="minorHAnsi" w:cs="Arial"/>
          <w:color w:val="000000" w:themeColor="text1"/>
          <w:szCs w:val="24"/>
        </w:rPr>
        <w:t>.</w:t>
      </w:r>
    </w:p>
    <w:p w14:paraId="604E2312" w14:textId="77777777" w:rsidR="00C47D47" w:rsidRPr="00EA0BD4" w:rsidRDefault="00C47D47" w:rsidP="0039681C">
      <w:pPr>
        <w:rPr>
          <w:rFonts w:asciiTheme="minorHAnsi" w:hAnsiTheme="minorHAnsi" w:cs="Arial"/>
          <w:color w:val="000000" w:themeColor="text1"/>
          <w:szCs w:val="24"/>
        </w:rPr>
      </w:pPr>
    </w:p>
    <w:p w14:paraId="30A44F5E" w14:textId="77777777" w:rsidR="002D7528" w:rsidRPr="00EA0BD4" w:rsidRDefault="00C47D47" w:rsidP="0039681C">
      <w:pPr>
        <w:rPr>
          <w:rFonts w:asciiTheme="minorHAnsi" w:hAnsiTheme="minorHAnsi" w:cs="Arial"/>
          <w:color w:val="000000" w:themeColor="text1"/>
          <w:szCs w:val="24"/>
        </w:rPr>
      </w:pPr>
      <w:r w:rsidRPr="00EA0BD4">
        <w:rPr>
          <w:rFonts w:asciiTheme="minorHAnsi" w:hAnsiTheme="minorHAnsi" w:cs="Arial"/>
          <w:color w:val="000000" w:themeColor="text1"/>
          <w:szCs w:val="24"/>
        </w:rPr>
        <w:t>The MHRA ha</w:t>
      </w:r>
      <w:r w:rsidR="002D7528" w:rsidRPr="00EA0BD4">
        <w:rPr>
          <w:rFonts w:asciiTheme="minorHAnsi" w:hAnsiTheme="minorHAnsi" w:cs="Arial"/>
          <w:color w:val="000000" w:themeColor="text1"/>
          <w:szCs w:val="24"/>
        </w:rPr>
        <w:t>s</w:t>
      </w:r>
      <w:r w:rsidRPr="00EA0BD4">
        <w:rPr>
          <w:rFonts w:asciiTheme="minorHAnsi" w:hAnsiTheme="minorHAnsi" w:cs="Arial"/>
          <w:color w:val="000000" w:themeColor="text1"/>
          <w:szCs w:val="24"/>
        </w:rPr>
        <w:t xml:space="preserve"> confirmed that where a preparation listed in Schedule 19 requires reconstitution or dilution prior to administration then this vehicle does not require a separate PSD or PGD.</w:t>
      </w:r>
    </w:p>
    <w:p w14:paraId="2A859D38" w14:textId="77777777" w:rsidR="002D7528" w:rsidRDefault="002D7528" w:rsidP="0039681C">
      <w:pPr>
        <w:rPr>
          <w:rFonts w:asciiTheme="minorHAnsi" w:hAnsiTheme="minorHAnsi" w:cs="Arial"/>
          <w:color w:val="000000" w:themeColor="text1"/>
          <w:szCs w:val="24"/>
        </w:rPr>
      </w:pPr>
    </w:p>
    <w:p w14:paraId="495F57EA" w14:textId="77777777" w:rsidR="00B7692D" w:rsidRPr="00EA0BD4" w:rsidRDefault="00B7692D" w:rsidP="0039681C">
      <w:pPr>
        <w:rPr>
          <w:rFonts w:asciiTheme="minorHAnsi" w:hAnsiTheme="minorHAnsi" w:cs="Arial"/>
          <w:color w:val="000000" w:themeColor="text1"/>
          <w:szCs w:val="24"/>
        </w:rPr>
      </w:pPr>
    </w:p>
    <w:p w14:paraId="62ED3F8A" w14:textId="77777777" w:rsidR="00A33E97" w:rsidRDefault="00A33E97" w:rsidP="0039681C">
      <w:pPr>
        <w:pStyle w:val="Heading3"/>
      </w:pPr>
      <w:bookmarkStart w:id="395" w:name="_Toc195515723"/>
      <w:r w:rsidRPr="00EA0BD4">
        <w:lastRenderedPageBreak/>
        <w:t>Exemptions for Occupational Health Schemes</w:t>
      </w:r>
      <w:bookmarkEnd w:id="395"/>
    </w:p>
    <w:p w14:paraId="42AB74F0" w14:textId="77777777" w:rsidR="00EA0BD4" w:rsidRPr="00EA0BD4" w:rsidRDefault="00EA0BD4" w:rsidP="0039681C">
      <w:pPr>
        <w:rPr>
          <w:rFonts w:asciiTheme="minorHAnsi" w:hAnsiTheme="minorHAnsi" w:cs="Arial"/>
          <w:b/>
          <w:bCs/>
          <w:color w:val="000000" w:themeColor="text1"/>
          <w:szCs w:val="24"/>
        </w:rPr>
      </w:pPr>
    </w:p>
    <w:p w14:paraId="46B1F2EE" w14:textId="77777777" w:rsidR="000537ED" w:rsidRPr="00EA0BD4" w:rsidRDefault="000537ED" w:rsidP="0039681C">
      <w:pPr>
        <w:rPr>
          <w:rFonts w:asciiTheme="minorHAnsi" w:hAnsiTheme="minorHAnsi" w:cs="Arial"/>
          <w:color w:val="000000" w:themeColor="text1"/>
          <w:szCs w:val="24"/>
        </w:rPr>
      </w:pPr>
      <w:r w:rsidRPr="00EA0BD4">
        <w:rPr>
          <w:rFonts w:asciiTheme="minorHAnsi" w:hAnsiTheme="minorHAnsi" w:cs="Arial"/>
          <w:color w:val="000000" w:themeColor="text1"/>
          <w:szCs w:val="24"/>
        </w:rPr>
        <w:t>An Occupational Health Scheme (OHS) is a multidisciplinary service that aims to protect and promote workers’ physical, mental and social health and well-being through actions related both to the work environment and to the workers themselves.</w:t>
      </w:r>
    </w:p>
    <w:p w14:paraId="33C162D6" w14:textId="77777777" w:rsidR="000537ED" w:rsidRPr="00EA0BD4" w:rsidRDefault="000537ED" w:rsidP="0039681C">
      <w:pPr>
        <w:rPr>
          <w:rFonts w:asciiTheme="minorHAnsi" w:hAnsiTheme="minorHAnsi" w:cs="Arial"/>
          <w:color w:val="000000" w:themeColor="text1"/>
          <w:szCs w:val="24"/>
        </w:rPr>
      </w:pPr>
    </w:p>
    <w:p w14:paraId="1CF9856F" w14:textId="77777777" w:rsidR="000537ED" w:rsidRPr="00EA0BD4" w:rsidRDefault="000537ED" w:rsidP="0039681C">
      <w:pPr>
        <w:rPr>
          <w:rFonts w:asciiTheme="minorHAnsi" w:hAnsiTheme="minorHAnsi" w:cs="Arial"/>
          <w:color w:val="000000" w:themeColor="text1"/>
          <w:szCs w:val="24"/>
        </w:rPr>
      </w:pPr>
      <w:r w:rsidRPr="00EA0BD4">
        <w:rPr>
          <w:rFonts w:asciiTheme="minorHAnsi" w:hAnsiTheme="minorHAnsi" w:cs="Arial"/>
          <w:color w:val="000000" w:themeColor="text1"/>
          <w:szCs w:val="24"/>
        </w:rPr>
        <w:t xml:space="preserve">Under </w:t>
      </w:r>
      <w:hyperlink r:id="rId376" w:history="1">
        <w:r w:rsidRPr="00EA0BD4">
          <w:rPr>
            <w:rStyle w:val="Hyperlink"/>
            <w:rFonts w:asciiTheme="minorHAnsi" w:hAnsiTheme="minorHAnsi" w:cs="Arial"/>
            <w:szCs w:val="24"/>
          </w:rPr>
          <w:t>Schedule 17 of the Human Medicines Regulations 2012</w:t>
        </w:r>
      </w:hyperlink>
      <w:r w:rsidRPr="00EA0BD4">
        <w:rPr>
          <w:rFonts w:asciiTheme="minorHAnsi" w:hAnsiTheme="minorHAnsi" w:cs="Arial"/>
          <w:color w:val="000000" w:themeColor="text1"/>
          <w:szCs w:val="24"/>
        </w:rPr>
        <w:t xml:space="preserve"> OHS are exempt from the restrictions that apply to prescription only medicines, where medicinal products are supplied or administered in the course of the OHS by a doctor, or by a registered nurse acting in accordance with the written (and signed) directions of a doctor. This instruction is commonly documented in a written operating protocol.</w:t>
      </w:r>
    </w:p>
    <w:p w14:paraId="2B80B710" w14:textId="77777777" w:rsidR="000537ED" w:rsidRPr="00EA0BD4" w:rsidRDefault="000537ED" w:rsidP="0039681C">
      <w:pPr>
        <w:rPr>
          <w:rFonts w:asciiTheme="minorHAnsi" w:hAnsiTheme="minorHAnsi" w:cs="Arial"/>
          <w:color w:val="000000" w:themeColor="text1"/>
          <w:szCs w:val="24"/>
        </w:rPr>
      </w:pPr>
    </w:p>
    <w:p w14:paraId="03FB9C16" w14:textId="77777777" w:rsidR="00232C99" w:rsidRPr="00EA0BD4" w:rsidRDefault="00232C99" w:rsidP="0039681C">
      <w:pPr>
        <w:rPr>
          <w:rFonts w:asciiTheme="minorHAnsi" w:hAnsiTheme="minorHAnsi"/>
        </w:rPr>
      </w:pPr>
    </w:p>
    <w:p w14:paraId="669F9F1A" w14:textId="77777777" w:rsidR="00BC166E" w:rsidRPr="00EA0BD4" w:rsidRDefault="00BC166E" w:rsidP="0039681C">
      <w:pPr>
        <w:rPr>
          <w:rFonts w:asciiTheme="minorHAnsi" w:hAnsiTheme="minorHAnsi"/>
        </w:rPr>
      </w:pPr>
      <w:r w:rsidRPr="00EA0BD4">
        <w:rPr>
          <w:rFonts w:asciiTheme="minorHAnsi" w:hAnsiTheme="minorHAnsi"/>
        </w:rPr>
        <w:t xml:space="preserve">Further information see </w:t>
      </w:r>
      <w:hyperlink w:anchor="_Exemptions_in_the" w:history="1">
        <w:r w:rsidRPr="00EA0BD4">
          <w:rPr>
            <w:rStyle w:val="Hyperlink"/>
            <w:rFonts w:asciiTheme="minorHAnsi" w:hAnsiTheme="minorHAnsi" w:cstheme="minorBidi"/>
          </w:rPr>
          <w:t>Exemptions in the Human Medicines Regulations</w:t>
        </w:r>
      </w:hyperlink>
    </w:p>
    <w:p w14:paraId="14A7A19B" w14:textId="77777777" w:rsidR="00434C9D" w:rsidRPr="00EA0BD4" w:rsidRDefault="00434C9D" w:rsidP="0039681C">
      <w:pPr>
        <w:rPr>
          <w:rFonts w:asciiTheme="minorHAnsi" w:hAnsiTheme="minorHAnsi"/>
        </w:rPr>
      </w:pPr>
    </w:p>
    <w:p w14:paraId="7DEF8621" w14:textId="77777777" w:rsidR="000F76DB" w:rsidRPr="00364053" w:rsidRDefault="000F76DB" w:rsidP="0039681C">
      <w:pPr>
        <w:pStyle w:val="Heading2"/>
      </w:pPr>
      <w:bookmarkStart w:id="396" w:name="_Toc195515724"/>
      <w:r w:rsidRPr="00364053">
        <w:t>Midwives</w:t>
      </w:r>
      <w:r w:rsidR="00AB6107" w:rsidRPr="00364053">
        <w:t xml:space="preserve"> and Student Midwife Administration of Medicines</w:t>
      </w:r>
      <w:bookmarkEnd w:id="396"/>
    </w:p>
    <w:p w14:paraId="68F9A37C" w14:textId="77777777" w:rsidR="00BC166E" w:rsidRDefault="00BC166E" w:rsidP="0039681C">
      <w:pPr>
        <w:pStyle w:val="BodyTextIndent"/>
        <w:ind w:left="0"/>
        <w:jc w:val="left"/>
        <w:rPr>
          <w:rFonts w:asciiTheme="minorHAnsi" w:hAnsiTheme="minorHAnsi"/>
          <w:szCs w:val="24"/>
        </w:rPr>
      </w:pPr>
    </w:p>
    <w:p w14:paraId="61E880EC" w14:textId="77777777" w:rsidR="00225D3C" w:rsidRDefault="00225D3C" w:rsidP="00225D3C">
      <w:pPr>
        <w:pStyle w:val="BodyTextIndent"/>
        <w:ind w:left="0"/>
        <w:jc w:val="left"/>
        <w:rPr>
          <w:rFonts w:asciiTheme="minorHAnsi" w:hAnsiTheme="minorHAnsi"/>
          <w:szCs w:val="24"/>
        </w:rPr>
      </w:pPr>
      <w:r w:rsidRPr="00364053">
        <w:rPr>
          <w:rFonts w:asciiTheme="minorHAnsi" w:hAnsiTheme="minorHAnsi"/>
          <w:szCs w:val="24"/>
        </w:rPr>
        <w:t xml:space="preserve">At the point of registration, midwives may supply and administer, on their own initiative, any of the substances that are specified in the Human Medicines 2012 legislation under </w:t>
      </w:r>
      <w:hyperlink r:id="rId377" w:history="1">
        <w:r w:rsidRPr="00EA0BD4">
          <w:rPr>
            <w:rStyle w:val="Hyperlink"/>
            <w:rFonts w:asciiTheme="minorHAnsi" w:hAnsiTheme="minorHAnsi"/>
            <w:szCs w:val="24"/>
          </w:rPr>
          <w:t>midwives exemptions</w:t>
        </w:r>
      </w:hyperlink>
      <w:r w:rsidRPr="00364053">
        <w:rPr>
          <w:rFonts w:asciiTheme="minorHAnsi" w:hAnsiTheme="minorHAnsi"/>
          <w:szCs w:val="24"/>
        </w:rPr>
        <w:t>, provided it is in the course of their professional midwifery practice. They may do so without the need for a prescription or patient-specific direction (PSD) from a medical practitioner. Provided the requirements of any conditions attached to those exemptions are met, a patient group direction (PGD) is not required.</w:t>
      </w:r>
    </w:p>
    <w:p w14:paraId="2FA6BCD2" w14:textId="77777777" w:rsidR="00225D3C" w:rsidRDefault="00225D3C" w:rsidP="00225D3C">
      <w:pPr>
        <w:pStyle w:val="BodyTextIndent"/>
        <w:ind w:left="0"/>
        <w:jc w:val="left"/>
        <w:rPr>
          <w:rFonts w:asciiTheme="minorHAnsi" w:hAnsiTheme="minorHAnsi"/>
          <w:szCs w:val="24"/>
        </w:rPr>
      </w:pPr>
    </w:p>
    <w:p w14:paraId="2AA68B06" w14:textId="77777777" w:rsidR="00225D3C" w:rsidRDefault="00225D3C" w:rsidP="00225D3C">
      <w:pPr>
        <w:pStyle w:val="BodyTextIndent"/>
        <w:ind w:left="0"/>
        <w:jc w:val="left"/>
        <w:rPr>
          <w:rFonts w:asciiTheme="minorHAnsi" w:hAnsiTheme="minorHAnsi"/>
          <w:szCs w:val="24"/>
        </w:rPr>
      </w:pPr>
      <w:r>
        <w:rPr>
          <w:rFonts w:asciiTheme="minorHAnsi" w:hAnsiTheme="minorHAnsi"/>
          <w:szCs w:val="24"/>
        </w:rPr>
        <w:t xml:space="preserve">Midwives may also </w:t>
      </w:r>
      <w:r w:rsidRPr="00237F01">
        <w:rPr>
          <w:rFonts w:asciiTheme="minorHAnsi" w:hAnsiTheme="minorHAnsi"/>
          <w:szCs w:val="24"/>
        </w:rPr>
        <w:t>work under </w:t>
      </w:r>
      <w:hyperlink r:id="rId378" w:tgtFrame="_blank" w:history="1">
        <w:r w:rsidRPr="00237F01">
          <w:rPr>
            <w:rStyle w:val="Hyperlink"/>
            <w:rFonts w:asciiTheme="minorHAnsi" w:hAnsiTheme="minorHAnsi" w:cstheme="minorBidi"/>
            <w:szCs w:val="24"/>
          </w:rPr>
          <w:t>Human Medicines Regulations 2012 Regulation 223</w:t>
        </w:r>
      </w:hyperlink>
      <w:r w:rsidRPr="00237F01">
        <w:rPr>
          <w:rFonts w:asciiTheme="minorHAnsi" w:hAnsiTheme="minorHAnsi"/>
          <w:szCs w:val="24"/>
        </w:rPr>
        <w:t> to administer or supply P and GSL medicines</w:t>
      </w:r>
      <w:r>
        <w:rPr>
          <w:rFonts w:asciiTheme="minorHAnsi" w:hAnsiTheme="minorHAnsi"/>
          <w:szCs w:val="24"/>
        </w:rPr>
        <w:t>.</w:t>
      </w:r>
    </w:p>
    <w:p w14:paraId="52302AA3" w14:textId="77777777" w:rsidR="00225D3C" w:rsidRDefault="00225D3C" w:rsidP="00225D3C">
      <w:pPr>
        <w:pStyle w:val="BodyTextIndent"/>
        <w:ind w:left="0"/>
        <w:jc w:val="left"/>
        <w:rPr>
          <w:rFonts w:asciiTheme="minorHAnsi" w:hAnsiTheme="minorHAnsi"/>
          <w:szCs w:val="24"/>
        </w:rPr>
      </w:pPr>
    </w:p>
    <w:p w14:paraId="1CE097AB" w14:textId="77777777" w:rsidR="00225D3C" w:rsidRDefault="00225D3C" w:rsidP="00225D3C">
      <w:pPr>
        <w:pStyle w:val="BodyTextIndent"/>
        <w:ind w:left="0"/>
        <w:jc w:val="left"/>
        <w:rPr>
          <w:rFonts w:asciiTheme="minorHAnsi" w:hAnsiTheme="minorHAnsi"/>
          <w:szCs w:val="24"/>
        </w:rPr>
      </w:pPr>
      <w:r w:rsidRPr="00510869">
        <w:rPr>
          <w:rFonts w:asciiTheme="minorHAnsi" w:hAnsiTheme="minorHAnsi"/>
          <w:szCs w:val="24"/>
        </w:rPr>
        <w:t>Student midwives can only work under relevant Schedule 17 exemptions under the direct supervision of a registered midwife.</w:t>
      </w:r>
    </w:p>
    <w:p w14:paraId="6F273689" w14:textId="77777777" w:rsidR="00225D3C" w:rsidRDefault="00225D3C" w:rsidP="00225D3C">
      <w:pPr>
        <w:pStyle w:val="BodyTextIndent"/>
        <w:ind w:left="0"/>
        <w:jc w:val="left"/>
        <w:rPr>
          <w:rFonts w:asciiTheme="minorHAnsi" w:hAnsiTheme="minorHAnsi"/>
          <w:szCs w:val="24"/>
        </w:rPr>
      </w:pPr>
    </w:p>
    <w:p w14:paraId="4E64278B" w14:textId="77777777" w:rsidR="00225D3C" w:rsidRPr="00364053" w:rsidRDefault="00225D3C" w:rsidP="00225D3C">
      <w:pPr>
        <w:pStyle w:val="BodyTextIndent"/>
        <w:ind w:left="0"/>
        <w:jc w:val="left"/>
        <w:rPr>
          <w:rFonts w:asciiTheme="minorHAnsi" w:hAnsiTheme="minorHAnsi"/>
          <w:szCs w:val="24"/>
        </w:rPr>
      </w:pPr>
      <w:r w:rsidRPr="00364053">
        <w:rPr>
          <w:rFonts w:asciiTheme="minorHAnsi" w:hAnsiTheme="minorHAnsi"/>
          <w:szCs w:val="24"/>
        </w:rPr>
        <w:t>If a medicine is not included in the midwives exemptions then a PGD, or a prescription, or a PSD will be required.</w:t>
      </w:r>
      <w:r>
        <w:rPr>
          <w:rFonts w:asciiTheme="minorHAnsi" w:hAnsiTheme="minorHAnsi"/>
          <w:szCs w:val="24"/>
        </w:rPr>
        <w:t xml:space="preserve"> GPs should not be asked to prescribe pethidine for use in labour. </w:t>
      </w:r>
      <w:r w:rsidRPr="00D00AC8">
        <w:rPr>
          <w:rFonts w:asciiTheme="minorHAnsi" w:hAnsiTheme="minorHAnsi"/>
          <w:szCs w:val="24"/>
        </w:rPr>
        <w:t xml:space="preserve"> </w:t>
      </w:r>
    </w:p>
    <w:p w14:paraId="734DF069" w14:textId="77777777" w:rsidR="00225D3C" w:rsidRPr="00364053" w:rsidRDefault="00225D3C" w:rsidP="00225D3C">
      <w:pPr>
        <w:pStyle w:val="BodyTextIndent"/>
        <w:ind w:left="0"/>
        <w:jc w:val="left"/>
        <w:rPr>
          <w:rFonts w:asciiTheme="minorHAnsi" w:hAnsiTheme="minorHAnsi"/>
          <w:szCs w:val="24"/>
        </w:rPr>
      </w:pPr>
      <w:r w:rsidRPr="00364053">
        <w:rPr>
          <w:rFonts w:asciiTheme="minorHAnsi" w:hAnsiTheme="minorHAnsi"/>
          <w:szCs w:val="24"/>
        </w:rPr>
        <w:tab/>
      </w:r>
    </w:p>
    <w:p w14:paraId="620E309F" w14:textId="100CE216" w:rsidR="00AB6107" w:rsidRDefault="00225D3C" w:rsidP="00225D3C">
      <w:pPr>
        <w:pStyle w:val="BodyTextIndent"/>
        <w:ind w:left="0"/>
        <w:jc w:val="left"/>
      </w:pPr>
      <w:r w:rsidRPr="00364053">
        <w:rPr>
          <w:rFonts w:asciiTheme="minorHAnsi" w:hAnsiTheme="minorHAnsi"/>
          <w:szCs w:val="24"/>
        </w:rPr>
        <w:t xml:space="preserve">Exemption List – The current midwife exemption list is a defined list of medicines that midwives can administer in the sphere of midwifery practice and can be found in the Human Medicines 2012 legislation </w:t>
      </w:r>
      <w:hyperlink r:id="rId379" w:history="1">
        <w:r w:rsidRPr="001616D5">
          <w:rPr>
            <w:rStyle w:val="Hyperlink"/>
            <w:rFonts w:cstheme="minorBidi"/>
          </w:rPr>
          <w:t>https://www.legislation.gov.uk/uksi/2012/1916/schedule/17</w:t>
        </w:r>
      </w:hyperlink>
    </w:p>
    <w:p w14:paraId="2C55CF20" w14:textId="0A96DEC6" w:rsidR="00443752" w:rsidRDefault="00443752">
      <w:pPr>
        <w:rPr>
          <w:rFonts w:asciiTheme="minorHAnsi" w:hAnsiTheme="minorHAnsi"/>
          <w:szCs w:val="24"/>
        </w:rPr>
      </w:pPr>
      <w:r>
        <w:rPr>
          <w:rFonts w:asciiTheme="minorHAnsi" w:hAnsiTheme="minorHAnsi"/>
          <w:szCs w:val="24"/>
        </w:rPr>
        <w:br w:type="page"/>
      </w:r>
    </w:p>
    <w:p w14:paraId="58ED0B53" w14:textId="77777777" w:rsidR="001D3647" w:rsidRPr="00364053" w:rsidRDefault="001D3647" w:rsidP="00225D3C">
      <w:pPr>
        <w:pStyle w:val="BodyTextIndent"/>
        <w:ind w:left="0"/>
        <w:jc w:val="left"/>
        <w:rPr>
          <w:rFonts w:asciiTheme="minorHAnsi" w:hAnsiTheme="minorHAnsi"/>
          <w:szCs w:val="24"/>
        </w:rPr>
      </w:pPr>
    </w:p>
    <w:p w14:paraId="556C3966" w14:textId="77777777" w:rsidR="000F76DB" w:rsidRDefault="000F76DB" w:rsidP="0039681C">
      <w:pPr>
        <w:pStyle w:val="Heading2"/>
      </w:pPr>
      <w:bookmarkStart w:id="397" w:name="_Toc195515725"/>
      <w:r w:rsidRPr="00364053">
        <w:t>Administration of Vaccines</w:t>
      </w:r>
      <w:bookmarkEnd w:id="397"/>
    </w:p>
    <w:p w14:paraId="33E2DEA3" w14:textId="77777777" w:rsidR="00BC166E" w:rsidRPr="00BC166E" w:rsidRDefault="00BC166E" w:rsidP="0039681C"/>
    <w:p w14:paraId="2183F23A" w14:textId="0C66C8C6" w:rsidR="000F76DB" w:rsidRDefault="002D7B4C" w:rsidP="0039681C">
      <w:pPr>
        <w:pStyle w:val="BodyTextIndent"/>
        <w:ind w:left="0"/>
        <w:jc w:val="left"/>
        <w:rPr>
          <w:rFonts w:asciiTheme="minorHAnsi" w:hAnsiTheme="minorHAnsi"/>
          <w:szCs w:val="24"/>
        </w:rPr>
      </w:pPr>
      <w:r w:rsidRPr="00BC166E">
        <w:rPr>
          <w:rFonts w:asciiTheme="minorHAnsi" w:hAnsiTheme="minorHAnsi"/>
          <w:color w:val="000000" w:themeColor="text1"/>
          <w:szCs w:val="24"/>
        </w:rPr>
        <w:t>Registered n</w:t>
      </w:r>
      <w:r w:rsidR="000F76DB" w:rsidRPr="00BC166E">
        <w:rPr>
          <w:rFonts w:asciiTheme="minorHAnsi" w:hAnsiTheme="minorHAnsi"/>
          <w:color w:val="000000" w:themeColor="text1"/>
          <w:szCs w:val="24"/>
        </w:rPr>
        <w:t xml:space="preserve">urses </w:t>
      </w:r>
      <w:r w:rsidR="00D412A5" w:rsidRPr="00BC166E">
        <w:rPr>
          <w:rFonts w:asciiTheme="minorHAnsi" w:hAnsiTheme="minorHAnsi"/>
          <w:color w:val="000000" w:themeColor="text1"/>
          <w:szCs w:val="24"/>
        </w:rPr>
        <w:t>acting as School Nurses or Health Visitors</w:t>
      </w:r>
      <w:r w:rsidR="00263163" w:rsidRPr="00BC166E">
        <w:rPr>
          <w:rFonts w:asciiTheme="minorHAnsi" w:hAnsiTheme="minorHAnsi"/>
          <w:color w:val="000000" w:themeColor="text1"/>
          <w:szCs w:val="24"/>
        </w:rPr>
        <w:t xml:space="preserve"> </w:t>
      </w:r>
      <w:r w:rsidR="00263163" w:rsidRPr="00364053">
        <w:rPr>
          <w:rFonts w:asciiTheme="minorHAnsi" w:hAnsiTheme="minorHAnsi"/>
          <w:szCs w:val="24"/>
        </w:rPr>
        <w:t xml:space="preserve">employed by Powys tHB </w:t>
      </w:r>
      <w:r w:rsidR="000F76DB" w:rsidRPr="00364053">
        <w:rPr>
          <w:rFonts w:asciiTheme="minorHAnsi" w:hAnsiTheme="minorHAnsi"/>
          <w:szCs w:val="24"/>
        </w:rPr>
        <w:t>are authorised to administer vaccines to children in accordance with the criteria outlined in</w:t>
      </w:r>
      <w:r w:rsidR="00114B20">
        <w:rPr>
          <w:rFonts w:asciiTheme="minorHAnsi" w:hAnsiTheme="minorHAnsi"/>
          <w:szCs w:val="24"/>
        </w:rPr>
        <w:t xml:space="preserve"> the relevant</w:t>
      </w:r>
      <w:r w:rsidR="000F76DB" w:rsidRPr="00364053">
        <w:rPr>
          <w:rFonts w:asciiTheme="minorHAnsi" w:hAnsiTheme="minorHAnsi"/>
          <w:szCs w:val="24"/>
        </w:rPr>
        <w:t xml:space="preserve"> </w:t>
      </w:r>
      <w:hyperlink r:id="rId380" w:history="1">
        <w:r w:rsidR="002825C5">
          <w:rPr>
            <w:rStyle w:val="Hyperlink"/>
            <w:rFonts w:asciiTheme="minorHAnsi" w:hAnsiTheme="minorHAnsi" w:cstheme="minorBidi"/>
            <w:szCs w:val="24"/>
          </w:rPr>
          <w:t>Patient Group Direction</w:t>
        </w:r>
      </w:hyperlink>
      <w:r w:rsidR="0014689E" w:rsidRPr="00364053">
        <w:rPr>
          <w:rFonts w:asciiTheme="minorHAnsi" w:hAnsiTheme="minorHAnsi"/>
          <w:szCs w:val="24"/>
        </w:rPr>
        <w:t>.</w:t>
      </w:r>
    </w:p>
    <w:p w14:paraId="568E72A7" w14:textId="24B5A2EB" w:rsidR="00F12DFC" w:rsidRPr="00F12DFC" w:rsidRDefault="00D7117B" w:rsidP="0039681C">
      <w:pPr>
        <w:pStyle w:val="NormalWeb"/>
        <w:shd w:val="clear" w:color="auto" w:fill="FFFFFF"/>
        <w:spacing w:before="100" w:beforeAutospacing="1" w:after="100" w:afterAutospacing="1"/>
        <w:rPr>
          <w:rFonts w:eastAsia="Times New Roman" w:cs="Times New Roman"/>
          <w:sz w:val="24"/>
          <w:szCs w:val="24"/>
        </w:rPr>
      </w:pPr>
      <w:bookmarkStart w:id="398" w:name="_Supervision_of_Trainees"/>
      <w:bookmarkEnd w:id="398"/>
      <w:r w:rsidRPr="00D7117B">
        <w:rPr>
          <w:sz w:val="24"/>
          <w:szCs w:val="24"/>
        </w:rPr>
        <w:t>Any staff administering vaccines must have undertaken</w:t>
      </w:r>
      <w:r w:rsidR="005847F0">
        <w:rPr>
          <w:sz w:val="24"/>
          <w:szCs w:val="24"/>
        </w:rPr>
        <w:t xml:space="preserve"> training</w:t>
      </w:r>
      <w:r w:rsidR="00F12DFC" w:rsidRPr="00F12DFC">
        <w:rPr>
          <w:rFonts w:eastAsia="Times New Roman" w:cs="Times New Roman"/>
          <w:sz w:val="24"/>
          <w:szCs w:val="24"/>
        </w:rPr>
        <w:t xml:space="preserve"> in line with the </w:t>
      </w:r>
      <w:hyperlink r:id="rId381" w:history="1">
        <w:r w:rsidR="00F12DFC" w:rsidRPr="00DD56AF">
          <w:rPr>
            <w:rStyle w:val="Hyperlink"/>
            <w:rFonts w:eastAsia="Times New Roman"/>
            <w:sz w:val="24"/>
            <w:szCs w:val="24"/>
          </w:rPr>
          <w:t>National Minimum Standards and Core Curriculum for Immunisation Training</w:t>
        </w:r>
      </w:hyperlink>
      <w:r w:rsidR="00F12DFC" w:rsidRPr="00F12DFC">
        <w:rPr>
          <w:rFonts w:eastAsia="Times New Roman" w:cs="Times New Roman"/>
          <w:sz w:val="24"/>
          <w:szCs w:val="24"/>
        </w:rPr>
        <w:t xml:space="preserve"> and </w:t>
      </w:r>
      <w:hyperlink r:id="rId382" w:history="1">
        <w:r w:rsidR="00F12DFC" w:rsidRPr="00DD56AF">
          <w:rPr>
            <w:rStyle w:val="Hyperlink"/>
            <w:rFonts w:eastAsia="Times New Roman"/>
            <w:sz w:val="24"/>
            <w:szCs w:val="24"/>
          </w:rPr>
          <w:t>online training</w:t>
        </w:r>
      </w:hyperlink>
      <w:r w:rsidR="00F12DFC" w:rsidRPr="00F12DFC">
        <w:rPr>
          <w:rFonts w:eastAsia="Times New Roman" w:cs="Times New Roman"/>
          <w:sz w:val="24"/>
          <w:szCs w:val="24"/>
        </w:rPr>
        <w:t>.</w:t>
      </w:r>
    </w:p>
    <w:p w14:paraId="68D98D52" w14:textId="4C321D8F" w:rsidR="000F76DB" w:rsidRDefault="000F76DB" w:rsidP="0039681C">
      <w:pPr>
        <w:pStyle w:val="Heading2"/>
      </w:pPr>
      <w:bookmarkStart w:id="399" w:name="_Toc195515726"/>
      <w:r w:rsidRPr="00364053">
        <w:t>Supervision of Trainees</w:t>
      </w:r>
      <w:r w:rsidR="00025331">
        <w:t xml:space="preserve"> &amp; Students</w:t>
      </w:r>
      <w:bookmarkEnd w:id="399"/>
    </w:p>
    <w:p w14:paraId="7D0F6ADC" w14:textId="77777777" w:rsidR="00BC166E" w:rsidRPr="00BC166E" w:rsidRDefault="00BC166E" w:rsidP="0039681C"/>
    <w:p w14:paraId="53838596" w14:textId="5CC7D85E" w:rsidR="00D721DA" w:rsidRDefault="00D721DA" w:rsidP="0039681C">
      <w:pPr>
        <w:pStyle w:val="BodyTextIndent"/>
        <w:ind w:left="0"/>
        <w:jc w:val="left"/>
        <w:rPr>
          <w:rFonts w:asciiTheme="minorHAnsi" w:hAnsiTheme="minorHAnsi"/>
          <w:szCs w:val="24"/>
        </w:rPr>
      </w:pPr>
      <w:r>
        <w:rPr>
          <w:rFonts w:asciiTheme="minorHAnsi" w:hAnsiTheme="minorHAnsi"/>
          <w:szCs w:val="24"/>
        </w:rPr>
        <w:t xml:space="preserve">Trainees can </w:t>
      </w:r>
      <w:r w:rsidR="00DD56AF">
        <w:rPr>
          <w:rFonts w:asciiTheme="minorHAnsi" w:hAnsiTheme="minorHAnsi"/>
          <w:szCs w:val="24"/>
        </w:rPr>
        <w:t>include: -</w:t>
      </w:r>
    </w:p>
    <w:p w14:paraId="77A8BB82" w14:textId="77777777" w:rsidR="00D721DA" w:rsidRDefault="00D721DA">
      <w:pPr>
        <w:pStyle w:val="BodyTextIndent"/>
        <w:numPr>
          <w:ilvl w:val="0"/>
          <w:numId w:val="76"/>
        </w:numPr>
        <w:jc w:val="left"/>
        <w:rPr>
          <w:rFonts w:asciiTheme="minorHAnsi" w:hAnsiTheme="minorHAnsi"/>
          <w:szCs w:val="24"/>
        </w:rPr>
      </w:pPr>
      <w:r>
        <w:rPr>
          <w:rFonts w:asciiTheme="minorHAnsi" w:hAnsiTheme="minorHAnsi"/>
          <w:szCs w:val="24"/>
        </w:rPr>
        <w:t xml:space="preserve">Student nurses on </w:t>
      </w:r>
      <w:r w:rsidR="00A51BD3">
        <w:rPr>
          <w:rFonts w:asciiTheme="minorHAnsi" w:hAnsiTheme="minorHAnsi"/>
          <w:szCs w:val="24"/>
        </w:rPr>
        <w:t>university</w:t>
      </w:r>
      <w:r>
        <w:rPr>
          <w:rFonts w:asciiTheme="minorHAnsi" w:hAnsiTheme="minorHAnsi"/>
          <w:szCs w:val="24"/>
        </w:rPr>
        <w:t xml:space="preserve"> assigned placements</w:t>
      </w:r>
    </w:p>
    <w:p w14:paraId="1F2E5946" w14:textId="77777777" w:rsidR="00D721DA" w:rsidRDefault="00D721DA">
      <w:pPr>
        <w:pStyle w:val="BodyTextIndent"/>
        <w:numPr>
          <w:ilvl w:val="0"/>
          <w:numId w:val="76"/>
        </w:numPr>
        <w:jc w:val="left"/>
        <w:rPr>
          <w:rFonts w:asciiTheme="minorHAnsi" w:hAnsiTheme="minorHAnsi"/>
          <w:szCs w:val="24"/>
        </w:rPr>
      </w:pPr>
      <w:r>
        <w:rPr>
          <w:rFonts w:asciiTheme="minorHAnsi" w:hAnsiTheme="minorHAnsi"/>
          <w:szCs w:val="24"/>
        </w:rPr>
        <w:t>Student Midwi</w:t>
      </w:r>
      <w:r w:rsidR="001B6EAC">
        <w:rPr>
          <w:rFonts w:asciiTheme="minorHAnsi" w:hAnsiTheme="minorHAnsi"/>
          <w:szCs w:val="24"/>
        </w:rPr>
        <w:t>ves</w:t>
      </w:r>
    </w:p>
    <w:p w14:paraId="50238D66" w14:textId="77777777" w:rsidR="00D721DA" w:rsidRDefault="00D721DA">
      <w:pPr>
        <w:pStyle w:val="BodyTextIndent"/>
        <w:numPr>
          <w:ilvl w:val="0"/>
          <w:numId w:val="76"/>
        </w:numPr>
        <w:jc w:val="left"/>
        <w:rPr>
          <w:rFonts w:asciiTheme="minorHAnsi" w:hAnsiTheme="minorHAnsi"/>
          <w:szCs w:val="24"/>
        </w:rPr>
      </w:pPr>
      <w:r>
        <w:rPr>
          <w:rFonts w:asciiTheme="minorHAnsi" w:hAnsiTheme="minorHAnsi"/>
          <w:szCs w:val="24"/>
        </w:rPr>
        <w:t xml:space="preserve">Student AHPs (including Therapies, Podiatry and </w:t>
      </w:r>
      <w:r w:rsidR="00DE7027">
        <w:rPr>
          <w:rFonts w:asciiTheme="minorHAnsi" w:hAnsiTheme="minorHAnsi"/>
          <w:szCs w:val="24"/>
        </w:rPr>
        <w:t>R</w:t>
      </w:r>
      <w:r>
        <w:rPr>
          <w:rFonts w:asciiTheme="minorHAnsi" w:hAnsiTheme="minorHAnsi"/>
          <w:szCs w:val="24"/>
        </w:rPr>
        <w:t>ODPs)</w:t>
      </w:r>
    </w:p>
    <w:p w14:paraId="7EF45A04" w14:textId="77777777" w:rsidR="00D721DA" w:rsidRDefault="00D721DA">
      <w:pPr>
        <w:pStyle w:val="BodyTextIndent"/>
        <w:numPr>
          <w:ilvl w:val="0"/>
          <w:numId w:val="76"/>
        </w:numPr>
        <w:jc w:val="left"/>
        <w:rPr>
          <w:rFonts w:asciiTheme="minorHAnsi" w:hAnsiTheme="minorHAnsi"/>
          <w:szCs w:val="24"/>
        </w:rPr>
      </w:pPr>
      <w:r>
        <w:rPr>
          <w:rFonts w:asciiTheme="minorHAnsi" w:hAnsiTheme="minorHAnsi"/>
          <w:szCs w:val="24"/>
        </w:rPr>
        <w:t xml:space="preserve">Qualified Nursing, Midwifery or AHP staff (therapies and </w:t>
      </w:r>
      <w:r w:rsidR="00DE7027">
        <w:rPr>
          <w:rFonts w:asciiTheme="minorHAnsi" w:hAnsiTheme="minorHAnsi"/>
          <w:szCs w:val="24"/>
        </w:rPr>
        <w:t>R</w:t>
      </w:r>
      <w:r>
        <w:rPr>
          <w:rFonts w:asciiTheme="minorHAnsi" w:hAnsiTheme="minorHAnsi"/>
          <w:szCs w:val="24"/>
        </w:rPr>
        <w:t>ODP) gaining additional skills and competencies</w:t>
      </w:r>
    </w:p>
    <w:p w14:paraId="7F2E5518" w14:textId="77777777" w:rsidR="00D721DA" w:rsidRDefault="00D721DA">
      <w:pPr>
        <w:pStyle w:val="BodyTextIndent"/>
        <w:numPr>
          <w:ilvl w:val="0"/>
          <w:numId w:val="76"/>
        </w:numPr>
        <w:jc w:val="left"/>
        <w:rPr>
          <w:rFonts w:asciiTheme="minorHAnsi" w:hAnsiTheme="minorHAnsi"/>
          <w:szCs w:val="24"/>
        </w:rPr>
      </w:pPr>
      <w:r>
        <w:rPr>
          <w:rFonts w:asciiTheme="minorHAnsi" w:hAnsiTheme="minorHAnsi"/>
          <w:szCs w:val="24"/>
        </w:rPr>
        <w:t>Overseas nursing staff</w:t>
      </w:r>
      <w:r w:rsidR="00025331">
        <w:rPr>
          <w:rFonts w:asciiTheme="minorHAnsi" w:hAnsiTheme="minorHAnsi"/>
          <w:szCs w:val="24"/>
        </w:rPr>
        <w:t xml:space="preserve"> undertaking the OSCE programme</w:t>
      </w:r>
    </w:p>
    <w:p w14:paraId="2F836D7C" w14:textId="77777777" w:rsidR="00D721DA" w:rsidRPr="00BC166E" w:rsidRDefault="00025331">
      <w:pPr>
        <w:pStyle w:val="BodyTextIndent"/>
        <w:numPr>
          <w:ilvl w:val="0"/>
          <w:numId w:val="76"/>
        </w:numPr>
        <w:jc w:val="left"/>
        <w:rPr>
          <w:rFonts w:asciiTheme="minorHAnsi" w:hAnsiTheme="minorHAnsi"/>
          <w:color w:val="000000" w:themeColor="text1"/>
          <w:szCs w:val="24"/>
        </w:rPr>
      </w:pPr>
      <w:r w:rsidRPr="00BC166E">
        <w:rPr>
          <w:rFonts w:asciiTheme="minorHAnsi" w:hAnsiTheme="minorHAnsi"/>
          <w:color w:val="000000" w:themeColor="text1"/>
          <w:szCs w:val="24"/>
        </w:rPr>
        <w:t>Students on a r</w:t>
      </w:r>
      <w:r w:rsidR="00D721DA" w:rsidRPr="00BC166E">
        <w:rPr>
          <w:rFonts w:asciiTheme="minorHAnsi" w:hAnsiTheme="minorHAnsi"/>
          <w:color w:val="000000" w:themeColor="text1"/>
          <w:szCs w:val="24"/>
        </w:rPr>
        <w:t xml:space="preserve">eturn to </w:t>
      </w:r>
      <w:r w:rsidRPr="00BC166E">
        <w:rPr>
          <w:rFonts w:asciiTheme="minorHAnsi" w:hAnsiTheme="minorHAnsi"/>
          <w:color w:val="000000" w:themeColor="text1"/>
          <w:szCs w:val="24"/>
        </w:rPr>
        <w:t xml:space="preserve">a professional </w:t>
      </w:r>
      <w:r w:rsidR="00D721DA" w:rsidRPr="00BC166E">
        <w:rPr>
          <w:rFonts w:asciiTheme="minorHAnsi" w:hAnsiTheme="minorHAnsi"/>
          <w:color w:val="000000" w:themeColor="text1"/>
          <w:szCs w:val="24"/>
        </w:rPr>
        <w:t xml:space="preserve">practice </w:t>
      </w:r>
      <w:r w:rsidRPr="00BC166E">
        <w:rPr>
          <w:rFonts w:asciiTheme="minorHAnsi" w:hAnsiTheme="minorHAnsi"/>
          <w:color w:val="000000" w:themeColor="text1"/>
          <w:szCs w:val="24"/>
        </w:rPr>
        <w:t>course</w:t>
      </w:r>
    </w:p>
    <w:p w14:paraId="600BF9F3" w14:textId="77777777" w:rsidR="00C65C01" w:rsidRPr="00025331" w:rsidRDefault="00025331">
      <w:pPr>
        <w:pStyle w:val="BodyTextIndent"/>
        <w:numPr>
          <w:ilvl w:val="0"/>
          <w:numId w:val="76"/>
        </w:numPr>
        <w:jc w:val="left"/>
        <w:rPr>
          <w:rFonts w:asciiTheme="minorHAnsi" w:hAnsiTheme="minorHAnsi"/>
          <w:szCs w:val="24"/>
        </w:rPr>
      </w:pPr>
      <w:r>
        <w:rPr>
          <w:rFonts w:asciiTheme="minorHAnsi" w:hAnsiTheme="minorHAnsi"/>
          <w:szCs w:val="24"/>
        </w:rPr>
        <w:t>Assistant Practitioners</w:t>
      </w:r>
    </w:p>
    <w:p w14:paraId="4680B931" w14:textId="77777777" w:rsidR="00D7117B" w:rsidRDefault="00D7117B" w:rsidP="0039681C">
      <w:pPr>
        <w:pStyle w:val="BodyTextIndent"/>
        <w:ind w:left="0"/>
        <w:jc w:val="left"/>
        <w:rPr>
          <w:rFonts w:asciiTheme="minorHAnsi" w:hAnsiTheme="minorHAnsi"/>
          <w:szCs w:val="24"/>
        </w:rPr>
      </w:pPr>
    </w:p>
    <w:p w14:paraId="534D6571" w14:textId="77777777" w:rsidR="00025331" w:rsidRDefault="00025331" w:rsidP="0039681C">
      <w:pPr>
        <w:pStyle w:val="BodyTextIndent"/>
        <w:ind w:left="0"/>
        <w:jc w:val="left"/>
        <w:rPr>
          <w:rFonts w:asciiTheme="minorHAnsi" w:hAnsiTheme="minorHAnsi"/>
          <w:szCs w:val="24"/>
        </w:rPr>
      </w:pPr>
      <w:r>
        <w:rPr>
          <w:rFonts w:asciiTheme="minorHAnsi" w:hAnsiTheme="minorHAnsi"/>
          <w:szCs w:val="24"/>
        </w:rPr>
        <w:t>Where medication administration is a required part of the trainee or students agreed training.</w:t>
      </w:r>
    </w:p>
    <w:p w14:paraId="5B397551" w14:textId="77777777" w:rsidR="00025331" w:rsidRDefault="00025331" w:rsidP="0039681C">
      <w:pPr>
        <w:pStyle w:val="BodyTextIndent"/>
        <w:ind w:left="0"/>
        <w:jc w:val="left"/>
        <w:rPr>
          <w:rFonts w:asciiTheme="minorHAnsi" w:hAnsiTheme="minorHAnsi"/>
          <w:szCs w:val="24"/>
        </w:rPr>
      </w:pPr>
    </w:p>
    <w:p w14:paraId="46569964" w14:textId="77777777" w:rsidR="000F76DB" w:rsidRDefault="00C65C01" w:rsidP="0039681C">
      <w:pPr>
        <w:pStyle w:val="BodyTextIndent"/>
        <w:ind w:left="0"/>
        <w:jc w:val="left"/>
        <w:rPr>
          <w:rFonts w:asciiTheme="minorHAnsi" w:hAnsiTheme="minorHAnsi"/>
          <w:bCs/>
          <w:szCs w:val="24"/>
        </w:rPr>
      </w:pPr>
      <w:r>
        <w:rPr>
          <w:rFonts w:asciiTheme="minorHAnsi" w:hAnsiTheme="minorHAnsi"/>
          <w:szCs w:val="24"/>
        </w:rPr>
        <w:t xml:space="preserve">Gaining experience in medication administration via a variety of administration routes is an important aspect of developing healthcare professionals. </w:t>
      </w:r>
      <w:r w:rsidR="000F76DB" w:rsidRPr="00364053">
        <w:rPr>
          <w:rFonts w:asciiTheme="minorHAnsi" w:hAnsiTheme="minorHAnsi"/>
          <w:szCs w:val="24"/>
        </w:rPr>
        <w:t xml:space="preserve">All </w:t>
      </w:r>
      <w:r w:rsidR="00D412A5" w:rsidRPr="00364053">
        <w:rPr>
          <w:rFonts w:asciiTheme="minorHAnsi" w:hAnsiTheme="minorHAnsi"/>
          <w:szCs w:val="24"/>
        </w:rPr>
        <w:t xml:space="preserve">Healthcare Professionals </w:t>
      </w:r>
      <w:r w:rsidR="000F76DB" w:rsidRPr="00364053">
        <w:rPr>
          <w:rFonts w:asciiTheme="minorHAnsi" w:hAnsiTheme="minorHAnsi"/>
          <w:szCs w:val="24"/>
        </w:rPr>
        <w:t xml:space="preserve">in training must be supervised by a </w:t>
      </w:r>
      <w:r w:rsidR="0014689E" w:rsidRPr="00364053">
        <w:rPr>
          <w:rFonts w:asciiTheme="minorHAnsi" w:hAnsiTheme="minorHAnsi"/>
          <w:szCs w:val="24"/>
        </w:rPr>
        <w:t xml:space="preserve">fully </w:t>
      </w:r>
      <w:r w:rsidR="000F76DB" w:rsidRPr="00364053">
        <w:rPr>
          <w:rFonts w:asciiTheme="minorHAnsi" w:hAnsiTheme="minorHAnsi"/>
          <w:szCs w:val="24"/>
        </w:rPr>
        <w:t xml:space="preserve">registered </w:t>
      </w:r>
      <w:r w:rsidR="0014689E" w:rsidRPr="00364053">
        <w:rPr>
          <w:rFonts w:asciiTheme="minorHAnsi" w:hAnsiTheme="minorHAnsi"/>
          <w:szCs w:val="24"/>
        </w:rPr>
        <w:t>professional</w:t>
      </w:r>
      <w:r w:rsidR="000F76DB" w:rsidRPr="00364053">
        <w:rPr>
          <w:rFonts w:asciiTheme="minorHAnsi" w:hAnsiTheme="minorHAnsi"/>
          <w:szCs w:val="24"/>
        </w:rPr>
        <w:t xml:space="preserve"> when administering medicinal products.</w:t>
      </w:r>
      <w:r w:rsidR="000F76DB" w:rsidRPr="00364053">
        <w:rPr>
          <w:rFonts w:asciiTheme="minorHAnsi" w:hAnsiTheme="minorHAnsi"/>
          <w:b/>
          <w:szCs w:val="24"/>
        </w:rPr>
        <w:t xml:space="preserve"> </w:t>
      </w:r>
      <w:r w:rsidR="00D721DA" w:rsidRPr="00D721DA">
        <w:rPr>
          <w:rFonts w:asciiTheme="minorHAnsi" w:hAnsiTheme="minorHAnsi"/>
          <w:bCs/>
          <w:szCs w:val="24"/>
        </w:rPr>
        <w:t xml:space="preserve">This </w:t>
      </w:r>
      <w:r w:rsidR="00D721DA">
        <w:rPr>
          <w:rFonts w:asciiTheme="minorHAnsi" w:hAnsiTheme="minorHAnsi"/>
          <w:bCs/>
          <w:szCs w:val="24"/>
        </w:rPr>
        <w:t>supervision extends to all parts of the process – medicines selection, preparation, administration, recording, review, storage and disposal.</w:t>
      </w:r>
    </w:p>
    <w:p w14:paraId="03475990" w14:textId="77777777" w:rsidR="00D721DA" w:rsidRDefault="00025331" w:rsidP="0039681C">
      <w:pPr>
        <w:pStyle w:val="BodyTextIndent"/>
        <w:ind w:left="0"/>
        <w:jc w:val="left"/>
        <w:rPr>
          <w:rFonts w:asciiTheme="minorHAnsi" w:hAnsiTheme="minorHAnsi"/>
          <w:bCs/>
          <w:szCs w:val="24"/>
        </w:rPr>
      </w:pPr>
      <w:r>
        <w:rPr>
          <w:rFonts w:asciiTheme="minorHAnsi" w:hAnsiTheme="minorHAnsi"/>
          <w:bCs/>
          <w:szCs w:val="24"/>
        </w:rPr>
        <w:t xml:space="preserve"> </w:t>
      </w:r>
    </w:p>
    <w:p w14:paraId="6343A0AF" w14:textId="77777777" w:rsidR="00D721DA" w:rsidRDefault="00D721DA" w:rsidP="0039681C">
      <w:pPr>
        <w:pStyle w:val="BodyTextIndent"/>
        <w:ind w:left="0"/>
        <w:jc w:val="left"/>
        <w:rPr>
          <w:rFonts w:asciiTheme="minorHAnsi" w:hAnsiTheme="minorHAnsi"/>
          <w:bCs/>
          <w:szCs w:val="24"/>
        </w:rPr>
      </w:pPr>
      <w:r w:rsidRPr="00D721DA">
        <w:rPr>
          <w:rFonts w:asciiTheme="minorHAnsi" w:hAnsiTheme="minorHAnsi"/>
          <w:bCs/>
          <w:szCs w:val="24"/>
        </w:rPr>
        <w:t xml:space="preserve">An understanding in relation to calculating the prescribed dose and ensuring accurate checking for the right person, right time, right medicine, right dose and right route must be demonstrated. This must also include pharmacological knowledge of the medicines being administered; consisting of the </w:t>
      </w:r>
      <w:r w:rsidR="007E7515">
        <w:rPr>
          <w:rFonts w:asciiTheme="minorHAnsi" w:hAnsiTheme="minorHAnsi"/>
          <w:bCs/>
          <w:szCs w:val="24"/>
        </w:rPr>
        <w:t>indication</w:t>
      </w:r>
      <w:r w:rsidRPr="00D721DA">
        <w:rPr>
          <w:rFonts w:asciiTheme="minorHAnsi" w:hAnsiTheme="minorHAnsi"/>
          <w:bCs/>
          <w:szCs w:val="24"/>
        </w:rPr>
        <w:t>, side effects, contra-indications and incompatibilities.</w:t>
      </w:r>
    </w:p>
    <w:p w14:paraId="34783C55" w14:textId="77777777" w:rsidR="00BC166E" w:rsidRDefault="00BC166E" w:rsidP="0039681C">
      <w:pPr>
        <w:pStyle w:val="BodyTextIndent"/>
        <w:ind w:left="0"/>
        <w:jc w:val="left"/>
        <w:rPr>
          <w:rFonts w:asciiTheme="minorHAnsi" w:hAnsiTheme="minorHAnsi"/>
          <w:bCs/>
          <w:szCs w:val="24"/>
        </w:rPr>
      </w:pPr>
    </w:p>
    <w:p w14:paraId="03AF62CC" w14:textId="77777777" w:rsidR="00D721DA" w:rsidRDefault="00D721DA" w:rsidP="0039681C">
      <w:pPr>
        <w:pStyle w:val="BodyTextIndent"/>
        <w:ind w:left="0"/>
        <w:jc w:val="left"/>
        <w:rPr>
          <w:rFonts w:asciiTheme="minorHAnsi" w:hAnsiTheme="minorHAnsi"/>
          <w:bCs/>
          <w:szCs w:val="24"/>
        </w:rPr>
      </w:pPr>
      <w:r w:rsidRPr="00D721DA">
        <w:rPr>
          <w:rFonts w:asciiTheme="minorHAnsi" w:hAnsiTheme="minorHAnsi"/>
          <w:bCs/>
          <w:szCs w:val="24"/>
        </w:rPr>
        <w:t>Students must have knowledge inclusive of laws, policies, regulations and guidance which underpin choice for various route prescribing, supplying, dispensing and</w:t>
      </w:r>
      <w:r w:rsidRPr="00D721DA">
        <w:t xml:space="preserve"> </w:t>
      </w:r>
      <w:r w:rsidRPr="00D721DA">
        <w:rPr>
          <w:rFonts w:asciiTheme="minorHAnsi" w:hAnsiTheme="minorHAnsi"/>
          <w:bCs/>
          <w:szCs w:val="24"/>
        </w:rPr>
        <w:t>administering. Students must be able to recognise the potential for any adverse reactions including allergic reactions. Students are expected to have knowledge on how to respond to anaphylaxis.</w:t>
      </w:r>
    </w:p>
    <w:p w14:paraId="7A6DDE62" w14:textId="77777777" w:rsidR="00D721DA" w:rsidRPr="00D721DA" w:rsidRDefault="00D721DA" w:rsidP="0039681C">
      <w:pPr>
        <w:pStyle w:val="BodyTextIndent"/>
        <w:ind w:left="0"/>
        <w:jc w:val="left"/>
        <w:rPr>
          <w:rFonts w:asciiTheme="minorHAnsi" w:hAnsiTheme="minorHAnsi"/>
          <w:bCs/>
          <w:szCs w:val="24"/>
        </w:rPr>
      </w:pPr>
    </w:p>
    <w:p w14:paraId="63F9513B" w14:textId="77777777" w:rsidR="00D721DA" w:rsidRDefault="00D721DA" w:rsidP="0039681C">
      <w:pPr>
        <w:pStyle w:val="BodyTextIndent"/>
        <w:ind w:left="0"/>
        <w:jc w:val="left"/>
        <w:rPr>
          <w:rFonts w:asciiTheme="minorHAnsi" w:hAnsiTheme="minorHAnsi"/>
          <w:bCs/>
          <w:szCs w:val="24"/>
        </w:rPr>
      </w:pPr>
      <w:r w:rsidRPr="00D721DA">
        <w:rPr>
          <w:rFonts w:asciiTheme="minorHAnsi" w:hAnsiTheme="minorHAnsi"/>
          <w:bCs/>
          <w:szCs w:val="24"/>
        </w:rPr>
        <w:lastRenderedPageBreak/>
        <w:t xml:space="preserve">Students must be aware of the risks </w:t>
      </w:r>
      <w:r w:rsidR="006E420B">
        <w:rPr>
          <w:rFonts w:asciiTheme="minorHAnsi" w:hAnsiTheme="minorHAnsi"/>
          <w:bCs/>
          <w:szCs w:val="24"/>
        </w:rPr>
        <w:t xml:space="preserve">that </w:t>
      </w:r>
      <w:r w:rsidRPr="00D721DA">
        <w:rPr>
          <w:rFonts w:asciiTheme="minorHAnsi" w:hAnsiTheme="minorHAnsi"/>
          <w:bCs/>
          <w:szCs w:val="24"/>
        </w:rPr>
        <w:t xml:space="preserve">prescribing errors present to the administration process and actions </w:t>
      </w:r>
      <w:r w:rsidR="006E420B">
        <w:rPr>
          <w:rFonts w:asciiTheme="minorHAnsi" w:hAnsiTheme="minorHAnsi"/>
          <w:bCs/>
          <w:szCs w:val="24"/>
        </w:rPr>
        <w:t>required</w:t>
      </w:r>
      <w:r w:rsidRPr="00D721DA">
        <w:rPr>
          <w:rFonts w:asciiTheme="minorHAnsi" w:hAnsiTheme="minorHAnsi"/>
          <w:bCs/>
          <w:szCs w:val="24"/>
        </w:rPr>
        <w:t xml:space="preserve"> should an error be identified.</w:t>
      </w:r>
    </w:p>
    <w:p w14:paraId="6EAE398B" w14:textId="77777777" w:rsidR="00BC166E" w:rsidRPr="00D721DA" w:rsidRDefault="00BC166E" w:rsidP="0039681C">
      <w:pPr>
        <w:pStyle w:val="BodyTextIndent"/>
        <w:ind w:left="0"/>
        <w:jc w:val="left"/>
        <w:rPr>
          <w:rFonts w:asciiTheme="minorHAnsi" w:hAnsiTheme="minorHAnsi"/>
          <w:bCs/>
          <w:szCs w:val="24"/>
        </w:rPr>
      </w:pPr>
    </w:p>
    <w:p w14:paraId="2CE28607" w14:textId="77777777" w:rsidR="000F76DB" w:rsidRPr="00D721DA" w:rsidRDefault="000F76DB" w:rsidP="0039681C">
      <w:pPr>
        <w:pStyle w:val="BodyTextIndent"/>
        <w:ind w:left="0"/>
        <w:jc w:val="left"/>
        <w:rPr>
          <w:rFonts w:asciiTheme="minorHAnsi" w:hAnsiTheme="minorHAnsi"/>
          <w:b/>
          <w:bCs/>
          <w:szCs w:val="24"/>
        </w:rPr>
      </w:pPr>
      <w:r w:rsidRPr="00D721DA">
        <w:rPr>
          <w:rFonts w:asciiTheme="minorHAnsi" w:hAnsiTheme="minorHAnsi"/>
          <w:b/>
          <w:bCs/>
          <w:szCs w:val="24"/>
        </w:rPr>
        <w:t>Where supervising a student</w:t>
      </w:r>
      <w:r w:rsidR="00D721DA" w:rsidRPr="00D721DA">
        <w:rPr>
          <w:rFonts w:asciiTheme="minorHAnsi" w:hAnsiTheme="minorHAnsi"/>
          <w:b/>
          <w:bCs/>
          <w:szCs w:val="24"/>
        </w:rPr>
        <w:t>,</w:t>
      </w:r>
      <w:r w:rsidRPr="00D721DA">
        <w:rPr>
          <w:rFonts w:asciiTheme="minorHAnsi" w:hAnsiTheme="minorHAnsi"/>
          <w:b/>
          <w:bCs/>
          <w:szCs w:val="24"/>
        </w:rPr>
        <w:t xml:space="preserve"> in the administration of medicines</w:t>
      </w:r>
      <w:r w:rsidR="00D721DA" w:rsidRPr="00D721DA">
        <w:rPr>
          <w:rFonts w:asciiTheme="minorHAnsi" w:hAnsiTheme="minorHAnsi"/>
          <w:b/>
          <w:bCs/>
          <w:szCs w:val="24"/>
        </w:rPr>
        <w:t>, all documentation must be countersigned by the authorised registered practitioner.</w:t>
      </w:r>
    </w:p>
    <w:p w14:paraId="093C9031" w14:textId="77777777" w:rsidR="00D721DA" w:rsidRPr="00364053" w:rsidRDefault="00D721DA" w:rsidP="0039681C">
      <w:pPr>
        <w:pStyle w:val="BodyTextIndent"/>
        <w:ind w:left="0"/>
        <w:jc w:val="left"/>
        <w:rPr>
          <w:rFonts w:asciiTheme="minorHAnsi" w:hAnsiTheme="minorHAnsi"/>
          <w:szCs w:val="24"/>
        </w:rPr>
      </w:pPr>
    </w:p>
    <w:p w14:paraId="73744C83" w14:textId="77777777" w:rsidR="000F76DB" w:rsidRDefault="000F76DB" w:rsidP="0039681C">
      <w:pPr>
        <w:pStyle w:val="BodyTextIndent"/>
        <w:ind w:left="0"/>
        <w:jc w:val="left"/>
        <w:rPr>
          <w:rFonts w:asciiTheme="minorHAnsi" w:hAnsiTheme="minorHAnsi"/>
          <w:b/>
          <w:szCs w:val="24"/>
        </w:rPr>
      </w:pPr>
      <w:r w:rsidRPr="00364053">
        <w:rPr>
          <w:rFonts w:asciiTheme="minorHAnsi" w:hAnsiTheme="minorHAnsi"/>
          <w:b/>
          <w:szCs w:val="24"/>
        </w:rPr>
        <w:t xml:space="preserve">Responsibility for safe administration lies with the registered </w:t>
      </w:r>
      <w:r w:rsidR="0014689E" w:rsidRPr="00364053">
        <w:rPr>
          <w:rFonts w:asciiTheme="minorHAnsi" w:hAnsiTheme="minorHAnsi"/>
          <w:b/>
          <w:szCs w:val="24"/>
        </w:rPr>
        <w:t>professional</w:t>
      </w:r>
      <w:r w:rsidRPr="00364053">
        <w:rPr>
          <w:rFonts w:asciiTheme="minorHAnsi" w:hAnsiTheme="minorHAnsi"/>
          <w:b/>
          <w:szCs w:val="24"/>
        </w:rPr>
        <w:t xml:space="preserve"> who signs the prescription sheet.</w:t>
      </w:r>
    </w:p>
    <w:p w14:paraId="4FA83DF1" w14:textId="77777777" w:rsidR="00D721DA" w:rsidRDefault="00D721DA" w:rsidP="0039681C">
      <w:pPr>
        <w:pStyle w:val="BodyTextIndent"/>
        <w:ind w:left="0"/>
        <w:jc w:val="left"/>
        <w:rPr>
          <w:rFonts w:asciiTheme="minorHAnsi" w:hAnsiTheme="minorHAnsi"/>
          <w:b/>
          <w:szCs w:val="24"/>
        </w:rPr>
      </w:pPr>
    </w:p>
    <w:p w14:paraId="045D263D" w14:textId="77777777" w:rsidR="00D721DA" w:rsidRDefault="00D721DA" w:rsidP="0039681C">
      <w:pPr>
        <w:pStyle w:val="BodyTextIndent"/>
        <w:ind w:left="0"/>
        <w:jc w:val="left"/>
        <w:rPr>
          <w:rFonts w:asciiTheme="minorHAnsi" w:hAnsiTheme="minorHAnsi"/>
          <w:bCs/>
          <w:szCs w:val="24"/>
        </w:rPr>
      </w:pPr>
      <w:r w:rsidRPr="00D721DA">
        <w:rPr>
          <w:rFonts w:asciiTheme="minorHAnsi" w:hAnsiTheme="minorHAnsi"/>
          <w:bCs/>
          <w:szCs w:val="24"/>
        </w:rPr>
        <w:t xml:space="preserve">Students </w:t>
      </w:r>
      <w:r w:rsidRPr="00D721DA">
        <w:rPr>
          <w:rFonts w:asciiTheme="minorHAnsi" w:hAnsiTheme="minorHAnsi"/>
          <w:b/>
          <w:szCs w:val="24"/>
        </w:rPr>
        <w:t>must not</w:t>
      </w:r>
      <w:r>
        <w:rPr>
          <w:rFonts w:asciiTheme="minorHAnsi" w:hAnsiTheme="minorHAnsi"/>
          <w:bCs/>
          <w:szCs w:val="24"/>
        </w:rPr>
        <w:t>:</w:t>
      </w:r>
    </w:p>
    <w:p w14:paraId="0490A3EB" w14:textId="77777777" w:rsidR="00D721DA" w:rsidRDefault="00D721DA">
      <w:pPr>
        <w:pStyle w:val="BodyTextIndent"/>
        <w:numPr>
          <w:ilvl w:val="0"/>
          <w:numId w:val="77"/>
        </w:numPr>
        <w:jc w:val="left"/>
        <w:rPr>
          <w:rFonts w:asciiTheme="minorHAnsi" w:hAnsiTheme="minorHAnsi"/>
          <w:bCs/>
          <w:szCs w:val="24"/>
        </w:rPr>
      </w:pPr>
      <w:r w:rsidRPr="00D721DA">
        <w:rPr>
          <w:rFonts w:asciiTheme="minorHAnsi" w:hAnsiTheme="minorHAnsi"/>
          <w:bCs/>
          <w:szCs w:val="24"/>
        </w:rPr>
        <w:t>administer from a patient group direction (PGD)</w:t>
      </w:r>
    </w:p>
    <w:p w14:paraId="3BED12DD" w14:textId="77777777" w:rsidR="00D721DA" w:rsidRDefault="00D721DA">
      <w:pPr>
        <w:pStyle w:val="BodyTextIndent"/>
        <w:numPr>
          <w:ilvl w:val="0"/>
          <w:numId w:val="77"/>
        </w:numPr>
        <w:jc w:val="left"/>
        <w:rPr>
          <w:rFonts w:asciiTheme="minorHAnsi" w:hAnsiTheme="minorHAnsi"/>
          <w:bCs/>
          <w:szCs w:val="24"/>
        </w:rPr>
      </w:pPr>
      <w:r>
        <w:rPr>
          <w:rFonts w:asciiTheme="minorHAnsi" w:hAnsiTheme="minorHAnsi"/>
          <w:bCs/>
          <w:szCs w:val="24"/>
        </w:rPr>
        <w:t>administer a schedule 2 controlled drug</w:t>
      </w:r>
      <w:r w:rsidR="00025331">
        <w:rPr>
          <w:rFonts w:asciiTheme="minorHAnsi" w:hAnsiTheme="minorHAnsi"/>
          <w:bCs/>
          <w:szCs w:val="24"/>
        </w:rPr>
        <w:t xml:space="preserve"> or act as a second checker (student/trainee may participate in medication preparation and observe the administration and documentation process)</w:t>
      </w:r>
    </w:p>
    <w:p w14:paraId="10F96D5F" w14:textId="77777777" w:rsidR="00D721DA" w:rsidRDefault="00D721DA">
      <w:pPr>
        <w:pStyle w:val="BodyTextIndent"/>
        <w:numPr>
          <w:ilvl w:val="0"/>
          <w:numId w:val="77"/>
        </w:numPr>
        <w:jc w:val="left"/>
        <w:rPr>
          <w:rFonts w:asciiTheme="minorHAnsi" w:hAnsiTheme="minorHAnsi"/>
          <w:bCs/>
          <w:szCs w:val="24"/>
        </w:rPr>
      </w:pPr>
      <w:r>
        <w:rPr>
          <w:rFonts w:asciiTheme="minorHAnsi" w:hAnsiTheme="minorHAnsi"/>
          <w:bCs/>
          <w:szCs w:val="24"/>
        </w:rPr>
        <w:t>a</w:t>
      </w:r>
      <w:r w:rsidRPr="00D721DA">
        <w:rPr>
          <w:rFonts w:asciiTheme="minorHAnsi" w:hAnsiTheme="minorHAnsi"/>
          <w:bCs/>
          <w:szCs w:val="24"/>
        </w:rPr>
        <w:t>dminister intramuscular injections as part of the rapid tranquilisation process in Mental Health settings</w:t>
      </w:r>
    </w:p>
    <w:p w14:paraId="4BE59B1F" w14:textId="77777777" w:rsidR="00D7117B" w:rsidRPr="00D721DA" w:rsidRDefault="00D7117B" w:rsidP="0039681C">
      <w:pPr>
        <w:pStyle w:val="BodyTextIndent"/>
        <w:ind w:left="0"/>
        <w:jc w:val="left"/>
        <w:rPr>
          <w:rFonts w:asciiTheme="minorHAnsi" w:hAnsiTheme="minorHAnsi"/>
          <w:bCs/>
          <w:szCs w:val="24"/>
        </w:rPr>
      </w:pPr>
    </w:p>
    <w:p w14:paraId="427CC449" w14:textId="77777777" w:rsidR="000F76DB" w:rsidRDefault="000F76DB" w:rsidP="0039681C">
      <w:pPr>
        <w:pStyle w:val="Heading2"/>
      </w:pPr>
      <w:bookmarkStart w:id="400" w:name="_Toc195515727"/>
      <w:r w:rsidRPr="00364053">
        <w:t>Health Care Support Workers</w:t>
      </w:r>
      <w:r w:rsidR="00EA0BD4">
        <w:t>/Assistant Practitioners</w:t>
      </w:r>
      <w:bookmarkEnd w:id="400"/>
    </w:p>
    <w:p w14:paraId="4782FE0F" w14:textId="4C9CA868" w:rsidR="00BC166E" w:rsidRPr="00350E7E" w:rsidRDefault="00350E7E" w:rsidP="0039681C">
      <w:pPr>
        <w:rPr>
          <w:color w:val="FF0000"/>
        </w:rPr>
      </w:pPr>
      <w:r>
        <w:rPr>
          <w:color w:val="FF0000"/>
        </w:rPr>
        <w:t>This section will be updated to reflect nursing associates from July 2025.</w:t>
      </w:r>
    </w:p>
    <w:p w14:paraId="0759619D" w14:textId="77777777" w:rsidR="00BC166E" w:rsidRDefault="00703D97" w:rsidP="0039681C">
      <w:pPr>
        <w:rPr>
          <w:color w:val="000000"/>
          <w:szCs w:val="24"/>
        </w:rPr>
      </w:pPr>
      <w:r w:rsidRPr="00364053">
        <w:rPr>
          <w:color w:val="000000"/>
          <w:szCs w:val="24"/>
        </w:rPr>
        <w:t>Only appropriately trained and assessed HCSWs</w:t>
      </w:r>
      <w:r w:rsidR="00EA0BD4">
        <w:rPr>
          <w:color w:val="000000"/>
          <w:szCs w:val="24"/>
        </w:rPr>
        <w:t>/Assistant Practitioners</w:t>
      </w:r>
      <w:r w:rsidRPr="00364053">
        <w:rPr>
          <w:color w:val="000000"/>
          <w:szCs w:val="24"/>
        </w:rPr>
        <w:t>, with the appropriate knowledge</w:t>
      </w:r>
      <w:r w:rsidR="002C3DC8">
        <w:rPr>
          <w:color w:val="000000"/>
          <w:szCs w:val="24"/>
        </w:rPr>
        <w:t xml:space="preserve">, </w:t>
      </w:r>
      <w:r w:rsidRPr="00364053">
        <w:rPr>
          <w:color w:val="000000"/>
          <w:szCs w:val="24"/>
        </w:rPr>
        <w:t>skills</w:t>
      </w:r>
      <w:r w:rsidR="002C3DC8">
        <w:rPr>
          <w:color w:val="000000"/>
          <w:szCs w:val="24"/>
        </w:rPr>
        <w:t xml:space="preserve"> and competency as outlined in their agreed job description</w:t>
      </w:r>
      <w:r w:rsidRPr="00364053">
        <w:rPr>
          <w:color w:val="000000"/>
          <w:szCs w:val="24"/>
        </w:rPr>
        <w:t>, can provide support with medication and related tasks including administration.</w:t>
      </w:r>
    </w:p>
    <w:p w14:paraId="0B02878D" w14:textId="77777777" w:rsidR="00BC166E" w:rsidRDefault="00BC166E" w:rsidP="0039681C">
      <w:pPr>
        <w:rPr>
          <w:color w:val="000000"/>
          <w:szCs w:val="24"/>
        </w:rPr>
      </w:pPr>
    </w:p>
    <w:p w14:paraId="7B16D295" w14:textId="2F288B6A" w:rsidR="002C3DC8" w:rsidRDefault="002C3DC8" w:rsidP="0039681C">
      <w:pPr>
        <w:rPr>
          <w:color w:val="000000"/>
          <w:szCs w:val="24"/>
        </w:rPr>
      </w:pPr>
      <w:r>
        <w:rPr>
          <w:color w:val="000000"/>
          <w:szCs w:val="24"/>
        </w:rPr>
        <w:t>The scope of practice of each HCSW</w:t>
      </w:r>
      <w:r w:rsidR="00EA0BD4">
        <w:rPr>
          <w:color w:val="000000"/>
          <w:szCs w:val="24"/>
        </w:rPr>
        <w:t>/Assistant Practitioner</w:t>
      </w:r>
      <w:r>
        <w:rPr>
          <w:color w:val="000000"/>
          <w:szCs w:val="24"/>
        </w:rPr>
        <w:t xml:space="preserve"> must be clearly defined and clear to registered colleagues working with them</w:t>
      </w:r>
      <w:r w:rsidR="00365427">
        <w:rPr>
          <w:color w:val="000000"/>
          <w:szCs w:val="24"/>
        </w:rPr>
        <w:t xml:space="preserve">, through identification in a </w:t>
      </w:r>
      <w:r w:rsidR="00365427" w:rsidRPr="00EA0BD4">
        <w:rPr>
          <w:color w:val="000000"/>
          <w:szCs w:val="24"/>
          <w:highlight w:val="yellow"/>
        </w:rPr>
        <w:t>local register</w:t>
      </w:r>
      <w:r w:rsidR="00A7121D">
        <w:rPr>
          <w:color w:val="000000"/>
          <w:szCs w:val="24"/>
          <w:highlight w:val="yellow"/>
        </w:rPr>
        <w:t xml:space="preserve"> (not currently in place)</w:t>
      </w:r>
      <w:r w:rsidR="00EA0BD4" w:rsidRPr="00EA0BD4">
        <w:rPr>
          <w:color w:val="000000"/>
          <w:szCs w:val="24"/>
          <w:highlight w:val="yellow"/>
        </w:rPr>
        <w:t xml:space="preserve"> [link]</w:t>
      </w:r>
      <w:r>
        <w:rPr>
          <w:color w:val="000000"/>
          <w:szCs w:val="24"/>
        </w:rPr>
        <w:t>.</w:t>
      </w:r>
    </w:p>
    <w:p w14:paraId="35999E55" w14:textId="77777777" w:rsidR="00BC166E" w:rsidRDefault="00BC166E" w:rsidP="0039681C">
      <w:pPr>
        <w:rPr>
          <w:color w:val="000000"/>
          <w:szCs w:val="24"/>
        </w:rPr>
      </w:pPr>
    </w:p>
    <w:p w14:paraId="615BF4A0" w14:textId="77777777" w:rsidR="00365427" w:rsidRDefault="00365427" w:rsidP="0039681C">
      <w:pPr>
        <w:rPr>
          <w:color w:val="000000"/>
          <w:szCs w:val="24"/>
        </w:rPr>
      </w:pPr>
      <w:r>
        <w:rPr>
          <w:color w:val="000000"/>
          <w:szCs w:val="24"/>
        </w:rPr>
        <w:t xml:space="preserve">AWMSG has outlined training requirements in </w:t>
      </w:r>
      <w:hyperlink r:id="rId383" w:history="1">
        <w:r w:rsidRPr="00365427">
          <w:rPr>
            <w:rStyle w:val="Hyperlink"/>
            <w:rFonts w:cstheme="minorBidi"/>
            <w:szCs w:val="24"/>
          </w:rPr>
          <w:t>All Wales Guidance for Health Boards/Trusts and Social Care Providers in Respect of Medicines and Care Support Workers – June 2020</w:t>
        </w:r>
      </w:hyperlink>
      <w:r>
        <w:rPr>
          <w:color w:val="000000"/>
          <w:szCs w:val="24"/>
        </w:rPr>
        <w:t xml:space="preserve">: </w:t>
      </w:r>
    </w:p>
    <w:p w14:paraId="1FC47E7C" w14:textId="77777777" w:rsidR="00EA0BD4" w:rsidRDefault="00EA0BD4" w:rsidP="0039681C">
      <w:pPr>
        <w:rPr>
          <w:color w:val="000000"/>
          <w:szCs w:val="24"/>
        </w:rPr>
      </w:pPr>
    </w:p>
    <w:p w14:paraId="50352526" w14:textId="77777777" w:rsidR="00365427" w:rsidRPr="00FD6AF5" w:rsidRDefault="00365427" w:rsidP="0039681C">
      <w:pPr>
        <w:ind w:left="720"/>
        <w:rPr>
          <w:i/>
          <w:iCs/>
          <w:color w:val="000000"/>
          <w:szCs w:val="24"/>
        </w:rPr>
      </w:pPr>
      <w:r w:rsidRPr="00FD6AF5">
        <w:rPr>
          <w:i/>
          <w:iCs/>
          <w:color w:val="000000"/>
          <w:szCs w:val="24"/>
        </w:rPr>
        <w:t xml:space="preserve">Where medicines administration forms part of the medicines support, care support workers must have completed one of the identified specific education units at Credit and Qualifications Framework for Wales (CQFW) Level 3 as a minimum, or be able to demonstrate training that is equivalent to, and can map across to, CQFW Level 3. In addition, an appropriate recognised accredited unit of learning in relation to supporting individuals with medication must be achieved. Robust competency assessments must be in place to assure ongoing competency. This will be documented in the organisation’s care support worker register, which will be annotated to indicate whether </w:t>
      </w:r>
    </w:p>
    <w:p w14:paraId="21DF154C" w14:textId="77777777" w:rsidR="00365427" w:rsidRDefault="00365427" w:rsidP="0039681C">
      <w:pPr>
        <w:ind w:left="720"/>
        <w:rPr>
          <w:i/>
          <w:iCs/>
          <w:color w:val="000000"/>
          <w:szCs w:val="24"/>
        </w:rPr>
      </w:pPr>
      <w:r w:rsidRPr="00FD6AF5">
        <w:rPr>
          <w:i/>
          <w:iCs/>
          <w:color w:val="000000"/>
          <w:szCs w:val="24"/>
        </w:rPr>
        <w:t>the skills are deemed transferable, or specific to one individual, and will be discussed fully during the care support worker’s annual review.</w:t>
      </w:r>
    </w:p>
    <w:p w14:paraId="0640CD12" w14:textId="77777777" w:rsidR="00EA0BD4" w:rsidRPr="00FD6AF5" w:rsidRDefault="00EA0BD4" w:rsidP="0039681C">
      <w:pPr>
        <w:ind w:left="720"/>
        <w:rPr>
          <w:i/>
          <w:iCs/>
          <w:color w:val="000000"/>
          <w:szCs w:val="24"/>
        </w:rPr>
      </w:pPr>
    </w:p>
    <w:p w14:paraId="7F07D173" w14:textId="77777777" w:rsidR="00703D97" w:rsidRPr="00364053" w:rsidRDefault="00703D97" w:rsidP="0039681C">
      <w:pPr>
        <w:rPr>
          <w:color w:val="000000"/>
          <w:szCs w:val="24"/>
        </w:rPr>
      </w:pPr>
      <w:r w:rsidRPr="00364053">
        <w:rPr>
          <w:color w:val="000000"/>
          <w:szCs w:val="24"/>
        </w:rPr>
        <w:t xml:space="preserve">The practice undertaken must be in accordance with locally agreed written protocols and procedures for designated settings. Delegation of medicines administration to HCSWs must only be undertaken where it can be evidenced that it will benefit the individual receiving the support. This may be in community setting or inpatient areas across the health board. </w:t>
      </w:r>
    </w:p>
    <w:p w14:paraId="69FB2588" w14:textId="77777777" w:rsidR="000F76DB" w:rsidRDefault="000F76DB" w:rsidP="0039681C">
      <w:pPr>
        <w:pStyle w:val="Default"/>
        <w:rPr>
          <w:rFonts w:asciiTheme="minorHAnsi" w:hAnsiTheme="minorHAnsi"/>
          <w:color w:val="FF0000"/>
        </w:rPr>
      </w:pPr>
    </w:p>
    <w:p w14:paraId="62DBBCE1" w14:textId="77777777" w:rsidR="00FD6AF5" w:rsidRDefault="00FD6AF5" w:rsidP="3E5C458C">
      <w:pPr>
        <w:pStyle w:val="Default"/>
        <w:rPr>
          <w:rFonts w:asciiTheme="minorHAnsi" w:hAnsiTheme="minorHAnsi"/>
          <w:color w:val="FF0000"/>
          <w:lang w:val="en-GB"/>
        </w:rPr>
      </w:pPr>
      <w:r w:rsidRPr="3E5C458C">
        <w:rPr>
          <w:rFonts w:asciiTheme="minorHAnsi" w:hAnsiTheme="minorHAnsi"/>
          <w:color w:val="000000" w:themeColor="text1"/>
          <w:lang w:val="en-GB"/>
        </w:rPr>
        <w:t xml:space="preserve">In the community setting trained and competent HCSW may administer medicines from original packs – it is not necessary for HCSW to request a </w:t>
      </w:r>
      <w:r w:rsidR="00EC1DBF" w:rsidRPr="3E5C458C">
        <w:rPr>
          <w:rFonts w:asciiTheme="minorHAnsi" w:hAnsiTheme="minorHAnsi"/>
          <w:color w:val="000000" w:themeColor="text1"/>
          <w:lang w:val="en-GB"/>
        </w:rPr>
        <w:t xml:space="preserve">monitored dosage system (MDS) (e.g. </w:t>
      </w:r>
      <w:r w:rsidRPr="3E5C458C">
        <w:rPr>
          <w:rFonts w:asciiTheme="minorHAnsi" w:hAnsiTheme="minorHAnsi"/>
          <w:color w:val="000000" w:themeColor="text1"/>
          <w:lang w:val="en-GB"/>
        </w:rPr>
        <w:t>dosette box</w:t>
      </w:r>
      <w:r w:rsidR="00EC1DBF" w:rsidRPr="3E5C458C">
        <w:rPr>
          <w:rFonts w:asciiTheme="minorHAnsi" w:hAnsiTheme="minorHAnsi"/>
          <w:color w:val="000000" w:themeColor="text1"/>
          <w:lang w:val="en-GB"/>
        </w:rPr>
        <w:t>)</w:t>
      </w:r>
      <w:r w:rsidRPr="3E5C458C">
        <w:rPr>
          <w:rFonts w:asciiTheme="minorHAnsi" w:hAnsiTheme="minorHAnsi"/>
          <w:color w:val="000000" w:themeColor="text1"/>
          <w:lang w:val="en-GB"/>
        </w:rPr>
        <w:t xml:space="preserve">. This recommendation is in line with the </w:t>
      </w:r>
      <w:hyperlink r:id="rId384">
        <w:r w:rsidRPr="3E5C458C">
          <w:rPr>
            <w:rStyle w:val="Hyperlink"/>
            <w:rFonts w:asciiTheme="minorHAnsi" w:hAnsiTheme="minorHAnsi" w:cs="Arial"/>
            <w:lang w:val="en-GB"/>
          </w:rPr>
          <w:t>National Guiding Principles for Medicines Support in the Domiciliary Care Sector</w:t>
        </w:r>
      </w:hyperlink>
      <w:r w:rsidRPr="3E5C458C">
        <w:rPr>
          <w:rFonts w:asciiTheme="minorHAnsi" w:hAnsiTheme="minorHAnsi"/>
          <w:color w:val="FF0000"/>
          <w:lang w:val="en-GB"/>
        </w:rPr>
        <w:t>.</w:t>
      </w:r>
    </w:p>
    <w:p w14:paraId="22E9E1DA" w14:textId="77777777" w:rsidR="00D7117B" w:rsidRDefault="00D7117B" w:rsidP="0039681C">
      <w:pPr>
        <w:pStyle w:val="Default"/>
        <w:rPr>
          <w:rFonts w:asciiTheme="minorHAnsi" w:hAnsiTheme="minorHAnsi"/>
          <w:color w:val="FF0000"/>
        </w:rPr>
      </w:pPr>
    </w:p>
    <w:p w14:paraId="018A2112" w14:textId="77777777" w:rsidR="00FD6AF5" w:rsidRDefault="00FD6AF5" w:rsidP="0039681C">
      <w:pPr>
        <w:pStyle w:val="Default"/>
        <w:rPr>
          <w:rFonts w:asciiTheme="minorHAnsi" w:hAnsiTheme="minorHAnsi"/>
          <w:color w:val="FF0000"/>
        </w:rPr>
      </w:pPr>
      <w:hyperlink w:anchor="_Monitored_Dosage_Systems" w:history="1">
        <w:r w:rsidRPr="00D7117B">
          <w:rPr>
            <w:rStyle w:val="Hyperlink"/>
            <w:rFonts w:asciiTheme="minorHAnsi" w:hAnsiTheme="minorHAnsi" w:cs="Arial"/>
          </w:rPr>
          <w:t>See MDS section</w:t>
        </w:r>
      </w:hyperlink>
    </w:p>
    <w:p w14:paraId="2B235DD9" w14:textId="77777777" w:rsidR="00EC41B3" w:rsidRPr="00364053" w:rsidRDefault="00EC41B3" w:rsidP="0039681C">
      <w:pPr>
        <w:pStyle w:val="Default"/>
        <w:rPr>
          <w:rFonts w:asciiTheme="minorHAnsi" w:hAnsiTheme="minorHAnsi"/>
          <w:color w:val="FF0000"/>
        </w:rPr>
      </w:pPr>
    </w:p>
    <w:p w14:paraId="06D40B0E" w14:textId="77777777" w:rsidR="00EC41B3" w:rsidRDefault="00CB3D72" w:rsidP="0039681C">
      <w:pPr>
        <w:pStyle w:val="Heading2"/>
      </w:pPr>
      <w:bookmarkStart w:id="401" w:name="_Toc195515728"/>
      <w:r>
        <w:t>Administration of Medicines in Theatres</w:t>
      </w:r>
      <w:bookmarkEnd w:id="401"/>
    </w:p>
    <w:p w14:paraId="0FB8C010" w14:textId="77777777" w:rsidR="00CB3D72" w:rsidRPr="00364053" w:rsidRDefault="00CB3D72" w:rsidP="0039681C">
      <w:pPr>
        <w:pStyle w:val="Default"/>
        <w:rPr>
          <w:rFonts w:asciiTheme="minorHAnsi" w:hAnsiTheme="minorHAnsi"/>
          <w:color w:val="FF0000"/>
        </w:rPr>
      </w:pPr>
    </w:p>
    <w:p w14:paraId="3DACE8D6" w14:textId="77777777" w:rsidR="000F76DB" w:rsidRDefault="00CB3D72" w:rsidP="0039681C">
      <w:pPr>
        <w:pStyle w:val="BodyTextIndent"/>
        <w:ind w:left="0"/>
        <w:jc w:val="left"/>
        <w:rPr>
          <w:rFonts w:asciiTheme="minorHAnsi" w:hAnsiTheme="minorHAnsi"/>
          <w:bCs/>
          <w:szCs w:val="24"/>
        </w:rPr>
      </w:pPr>
      <w:r>
        <w:rPr>
          <w:rFonts w:asciiTheme="minorHAnsi" w:hAnsiTheme="minorHAnsi"/>
          <w:bCs/>
          <w:szCs w:val="24"/>
        </w:rPr>
        <w:t xml:space="preserve">The principles outlined above apply to </w:t>
      </w:r>
      <w:r w:rsidR="00DD5DBA">
        <w:rPr>
          <w:rFonts w:asciiTheme="minorHAnsi" w:hAnsiTheme="minorHAnsi"/>
          <w:bCs/>
          <w:szCs w:val="24"/>
        </w:rPr>
        <w:t xml:space="preserve">preparation and </w:t>
      </w:r>
      <w:r>
        <w:rPr>
          <w:rFonts w:asciiTheme="minorHAnsi" w:hAnsiTheme="minorHAnsi"/>
          <w:bCs/>
          <w:szCs w:val="24"/>
        </w:rPr>
        <w:t xml:space="preserve">administration of medication in </w:t>
      </w:r>
      <w:r w:rsidR="001546AF">
        <w:rPr>
          <w:rFonts w:asciiTheme="minorHAnsi" w:hAnsiTheme="minorHAnsi"/>
          <w:bCs/>
          <w:szCs w:val="24"/>
        </w:rPr>
        <w:t>t</w:t>
      </w:r>
      <w:r>
        <w:rPr>
          <w:rFonts w:asciiTheme="minorHAnsi" w:hAnsiTheme="minorHAnsi"/>
          <w:bCs/>
          <w:szCs w:val="24"/>
        </w:rPr>
        <w:t>heatres with additional requirements outlined below.</w:t>
      </w:r>
    </w:p>
    <w:p w14:paraId="2D6D32B9" w14:textId="77777777" w:rsidR="00966559" w:rsidRDefault="00966559" w:rsidP="0039681C">
      <w:pPr>
        <w:pStyle w:val="BodyTextIndent"/>
        <w:ind w:left="0"/>
        <w:jc w:val="left"/>
        <w:rPr>
          <w:rFonts w:asciiTheme="minorHAnsi" w:hAnsiTheme="minorHAnsi"/>
          <w:bCs/>
          <w:szCs w:val="24"/>
        </w:rPr>
      </w:pPr>
    </w:p>
    <w:p w14:paraId="513F9E40" w14:textId="77777777" w:rsidR="00B965B4" w:rsidRDefault="00B965B4">
      <w:pPr>
        <w:pStyle w:val="BodyTextIndent"/>
        <w:numPr>
          <w:ilvl w:val="0"/>
          <w:numId w:val="79"/>
        </w:numPr>
        <w:jc w:val="left"/>
        <w:rPr>
          <w:rFonts w:asciiTheme="minorHAnsi" w:hAnsiTheme="minorHAnsi"/>
          <w:bCs/>
          <w:color w:val="000000"/>
          <w:szCs w:val="24"/>
        </w:rPr>
      </w:pPr>
      <w:r w:rsidRPr="00B965B4">
        <w:rPr>
          <w:rFonts w:asciiTheme="minorHAnsi" w:hAnsiTheme="minorHAnsi"/>
          <w:bCs/>
          <w:color w:val="000000"/>
          <w:szCs w:val="24"/>
        </w:rPr>
        <w:t xml:space="preserve">All medicine-containing infusions and syringes </w:t>
      </w:r>
      <w:r w:rsidR="001546AF">
        <w:rPr>
          <w:rFonts w:asciiTheme="minorHAnsi" w:hAnsiTheme="minorHAnsi"/>
          <w:bCs/>
          <w:color w:val="000000"/>
          <w:szCs w:val="24"/>
        </w:rPr>
        <w:t>must be</w:t>
      </w:r>
      <w:r w:rsidRPr="00B965B4">
        <w:rPr>
          <w:rFonts w:asciiTheme="minorHAnsi" w:hAnsiTheme="minorHAnsi"/>
          <w:bCs/>
          <w:color w:val="000000"/>
          <w:szCs w:val="24"/>
        </w:rPr>
        <w:t xml:space="preserve"> clearly labelled.</w:t>
      </w:r>
    </w:p>
    <w:p w14:paraId="10A6DC30" w14:textId="77777777" w:rsidR="00B965B4" w:rsidRDefault="00B965B4">
      <w:pPr>
        <w:pStyle w:val="BodyTextIndent"/>
        <w:numPr>
          <w:ilvl w:val="0"/>
          <w:numId w:val="79"/>
        </w:numPr>
        <w:jc w:val="left"/>
        <w:rPr>
          <w:rFonts w:asciiTheme="minorHAnsi" w:hAnsiTheme="minorHAnsi"/>
          <w:bCs/>
          <w:color w:val="000000"/>
          <w:szCs w:val="24"/>
        </w:rPr>
      </w:pPr>
      <w:r>
        <w:rPr>
          <w:rFonts w:asciiTheme="minorHAnsi" w:hAnsiTheme="minorHAnsi"/>
          <w:bCs/>
          <w:color w:val="000000"/>
          <w:szCs w:val="24"/>
        </w:rPr>
        <w:t>Where it is necessary to prepare syringes in advance of immediate use, they must be prepared and labelled using the nationally agreed colour system.</w:t>
      </w:r>
      <w:r w:rsidR="00B12C52">
        <w:rPr>
          <w:rFonts w:asciiTheme="minorHAnsi" w:hAnsiTheme="minorHAnsi"/>
          <w:bCs/>
          <w:color w:val="000000"/>
          <w:szCs w:val="24"/>
        </w:rPr>
        <w:t xml:space="preserve">  </w:t>
      </w:r>
      <w:r w:rsidR="00EA0BD4">
        <w:rPr>
          <w:rFonts w:asciiTheme="minorHAnsi" w:hAnsiTheme="minorHAnsi"/>
          <w:bCs/>
          <w:color w:val="000000"/>
          <w:szCs w:val="24"/>
        </w:rPr>
        <w:t>Pre-printed</w:t>
      </w:r>
      <w:r w:rsidR="00B12C52">
        <w:rPr>
          <w:rFonts w:asciiTheme="minorHAnsi" w:hAnsiTheme="minorHAnsi"/>
          <w:bCs/>
          <w:color w:val="000000"/>
          <w:szCs w:val="24"/>
        </w:rPr>
        <w:t xml:space="preserve"> labels are available in all theatre settings and must be used.</w:t>
      </w:r>
    </w:p>
    <w:p w14:paraId="6C59D63B" w14:textId="77777777" w:rsidR="00966559" w:rsidRPr="00966559" w:rsidRDefault="00966559">
      <w:pPr>
        <w:pStyle w:val="BodyTextIndent"/>
        <w:numPr>
          <w:ilvl w:val="0"/>
          <w:numId w:val="79"/>
        </w:numPr>
        <w:jc w:val="left"/>
        <w:rPr>
          <w:rFonts w:asciiTheme="minorHAnsi" w:hAnsiTheme="minorHAnsi"/>
          <w:bCs/>
          <w:color w:val="000000"/>
          <w:szCs w:val="24"/>
        </w:rPr>
      </w:pPr>
      <w:r w:rsidRPr="00966559">
        <w:rPr>
          <w:rFonts w:asciiTheme="minorHAnsi" w:hAnsiTheme="minorHAnsi"/>
          <w:bCs/>
          <w:color w:val="000000"/>
          <w:szCs w:val="24"/>
        </w:rPr>
        <w:t>Medicines must be individually prepared for each patient. The practice of ‘batch’ preparing medicines when several patients on one theatre list all require the same medicines must not occur.</w:t>
      </w:r>
    </w:p>
    <w:p w14:paraId="4D7C897F" w14:textId="77777777" w:rsidR="00B965B4" w:rsidRPr="00B965B4" w:rsidRDefault="00B965B4">
      <w:pPr>
        <w:pStyle w:val="BodyTextIndent"/>
        <w:numPr>
          <w:ilvl w:val="0"/>
          <w:numId w:val="79"/>
        </w:numPr>
        <w:jc w:val="left"/>
        <w:rPr>
          <w:rFonts w:asciiTheme="minorHAnsi" w:hAnsiTheme="minorHAnsi"/>
          <w:bCs/>
          <w:color w:val="000000"/>
          <w:szCs w:val="24"/>
        </w:rPr>
      </w:pPr>
      <w:r w:rsidRPr="00B965B4">
        <w:rPr>
          <w:rFonts w:asciiTheme="minorHAnsi" w:hAnsiTheme="minorHAnsi"/>
          <w:bCs/>
          <w:color w:val="000000"/>
          <w:szCs w:val="24"/>
        </w:rPr>
        <w:t>If medicines are drawn up and labelled in a theatre setting</w:t>
      </w:r>
      <w:r w:rsidR="00CB639A">
        <w:rPr>
          <w:rFonts w:asciiTheme="minorHAnsi" w:hAnsiTheme="minorHAnsi"/>
          <w:bCs/>
          <w:color w:val="000000"/>
          <w:szCs w:val="24"/>
        </w:rPr>
        <w:t xml:space="preserve">, this should </w:t>
      </w:r>
      <w:r w:rsidRPr="00B965B4">
        <w:rPr>
          <w:rFonts w:asciiTheme="minorHAnsi" w:hAnsiTheme="minorHAnsi"/>
          <w:bCs/>
          <w:color w:val="000000"/>
          <w:szCs w:val="24"/>
        </w:rPr>
        <w:t xml:space="preserve">ideally </w:t>
      </w:r>
      <w:r w:rsidR="00CB639A">
        <w:rPr>
          <w:rFonts w:asciiTheme="minorHAnsi" w:hAnsiTheme="minorHAnsi"/>
          <w:bCs/>
          <w:color w:val="000000"/>
          <w:szCs w:val="24"/>
        </w:rPr>
        <w:t>be</w:t>
      </w:r>
      <w:r w:rsidRPr="00B965B4">
        <w:rPr>
          <w:rFonts w:asciiTheme="minorHAnsi" w:hAnsiTheme="minorHAnsi"/>
          <w:bCs/>
          <w:color w:val="000000"/>
          <w:szCs w:val="24"/>
        </w:rPr>
        <w:t xml:space="preserve"> done by the person who will administer them</w:t>
      </w:r>
      <w:r w:rsidR="00CB639A">
        <w:rPr>
          <w:rFonts w:asciiTheme="minorHAnsi" w:hAnsiTheme="minorHAnsi"/>
          <w:bCs/>
          <w:color w:val="000000"/>
          <w:szCs w:val="24"/>
        </w:rPr>
        <w:t>.</w:t>
      </w:r>
    </w:p>
    <w:p w14:paraId="3DB3B4EA" w14:textId="77777777" w:rsidR="00CA34F6" w:rsidRDefault="00B965B4">
      <w:pPr>
        <w:pStyle w:val="BodyTextIndent"/>
        <w:numPr>
          <w:ilvl w:val="1"/>
          <w:numId w:val="79"/>
        </w:numPr>
        <w:jc w:val="left"/>
        <w:rPr>
          <w:rFonts w:asciiTheme="minorHAnsi" w:hAnsiTheme="minorHAnsi"/>
          <w:bCs/>
          <w:color w:val="000000"/>
          <w:szCs w:val="24"/>
        </w:rPr>
      </w:pPr>
      <w:r w:rsidRPr="00B965B4">
        <w:rPr>
          <w:rFonts w:asciiTheme="minorHAnsi" w:hAnsiTheme="minorHAnsi"/>
          <w:bCs/>
          <w:color w:val="000000"/>
          <w:szCs w:val="24"/>
        </w:rPr>
        <w:t>Where this is not possible</w:t>
      </w:r>
      <w:r w:rsidR="00696B1A">
        <w:rPr>
          <w:rFonts w:asciiTheme="minorHAnsi" w:hAnsiTheme="minorHAnsi"/>
          <w:bCs/>
          <w:color w:val="000000"/>
          <w:szCs w:val="24"/>
        </w:rPr>
        <w:t>, the medicine should be</w:t>
      </w:r>
      <w:r w:rsidR="00CA34F6">
        <w:rPr>
          <w:rFonts w:asciiTheme="minorHAnsi" w:hAnsiTheme="minorHAnsi"/>
          <w:bCs/>
          <w:color w:val="000000"/>
          <w:szCs w:val="24"/>
        </w:rPr>
        <w:t>:</w:t>
      </w:r>
    </w:p>
    <w:p w14:paraId="32303E70" w14:textId="77777777" w:rsidR="00B965B4" w:rsidRPr="00EA362C" w:rsidRDefault="00696B1A">
      <w:pPr>
        <w:pStyle w:val="BodyTextIndent"/>
        <w:numPr>
          <w:ilvl w:val="2"/>
          <w:numId w:val="79"/>
        </w:numPr>
        <w:jc w:val="left"/>
        <w:rPr>
          <w:rFonts w:asciiTheme="minorHAnsi" w:hAnsiTheme="minorHAnsi"/>
          <w:bCs/>
          <w:color w:val="000000"/>
          <w:szCs w:val="24"/>
        </w:rPr>
      </w:pPr>
      <w:r>
        <w:rPr>
          <w:rFonts w:asciiTheme="minorHAnsi" w:hAnsiTheme="minorHAnsi"/>
          <w:bCs/>
          <w:color w:val="000000"/>
          <w:szCs w:val="24"/>
        </w:rPr>
        <w:t>C</w:t>
      </w:r>
      <w:r w:rsidR="00B965B4" w:rsidRPr="00EA362C">
        <w:rPr>
          <w:rFonts w:asciiTheme="minorHAnsi" w:hAnsiTheme="minorHAnsi"/>
          <w:bCs/>
          <w:color w:val="000000"/>
          <w:szCs w:val="24"/>
        </w:rPr>
        <w:t xml:space="preserve">hecked with the requesting practitioner before </w:t>
      </w:r>
      <w:r w:rsidR="00EA362C">
        <w:rPr>
          <w:rFonts w:asciiTheme="minorHAnsi" w:hAnsiTheme="minorHAnsi"/>
          <w:bCs/>
          <w:color w:val="000000"/>
          <w:szCs w:val="24"/>
        </w:rPr>
        <w:t>it is opened</w:t>
      </w:r>
    </w:p>
    <w:p w14:paraId="7FD828D3" w14:textId="77777777" w:rsidR="00B965B4" w:rsidRDefault="00B965B4">
      <w:pPr>
        <w:pStyle w:val="BodyTextIndent"/>
        <w:numPr>
          <w:ilvl w:val="2"/>
          <w:numId w:val="79"/>
        </w:numPr>
        <w:jc w:val="left"/>
        <w:rPr>
          <w:rFonts w:asciiTheme="minorHAnsi" w:hAnsiTheme="minorHAnsi"/>
          <w:bCs/>
          <w:color w:val="000000"/>
          <w:szCs w:val="24"/>
        </w:rPr>
      </w:pPr>
      <w:r w:rsidRPr="00B965B4">
        <w:rPr>
          <w:rFonts w:asciiTheme="minorHAnsi" w:hAnsiTheme="minorHAnsi"/>
          <w:bCs/>
          <w:color w:val="000000"/>
          <w:szCs w:val="24"/>
        </w:rPr>
        <w:t>Drawn up in the presence of the requesting practitioner</w:t>
      </w:r>
      <w:r w:rsidR="00AC4E67">
        <w:rPr>
          <w:rFonts w:asciiTheme="minorHAnsi" w:hAnsiTheme="minorHAnsi"/>
          <w:bCs/>
          <w:color w:val="000000"/>
          <w:szCs w:val="24"/>
        </w:rPr>
        <w:t xml:space="preserve"> </w:t>
      </w:r>
      <w:r w:rsidRPr="00B965B4">
        <w:rPr>
          <w:rFonts w:asciiTheme="minorHAnsi" w:hAnsiTheme="minorHAnsi"/>
          <w:bCs/>
          <w:color w:val="000000"/>
          <w:szCs w:val="24"/>
        </w:rPr>
        <w:t xml:space="preserve"> and checked (medicine, route of administration, diluent, dose, and expiry date) against the original container (e.g. vials) prior to administration.</w:t>
      </w:r>
    </w:p>
    <w:p w14:paraId="22A31433" w14:textId="77777777" w:rsidR="00B965B4" w:rsidRDefault="00B965B4">
      <w:pPr>
        <w:pStyle w:val="BodyTextIndent"/>
        <w:numPr>
          <w:ilvl w:val="0"/>
          <w:numId w:val="79"/>
        </w:numPr>
        <w:jc w:val="left"/>
        <w:rPr>
          <w:rFonts w:asciiTheme="minorHAnsi" w:hAnsiTheme="minorHAnsi"/>
          <w:bCs/>
          <w:color w:val="000000"/>
          <w:szCs w:val="24"/>
        </w:rPr>
      </w:pPr>
      <w:r w:rsidRPr="00B965B4">
        <w:rPr>
          <w:rFonts w:asciiTheme="minorHAnsi" w:hAnsiTheme="minorHAnsi"/>
          <w:bCs/>
          <w:color w:val="000000"/>
          <w:szCs w:val="24"/>
        </w:rPr>
        <w:t xml:space="preserve">Adequate uncluttered surface space and appropriate trays, clean for each patient, are provided for drawing up, arranging and holding the syringes and drugs used in each procedure. </w:t>
      </w:r>
    </w:p>
    <w:p w14:paraId="654AB195" w14:textId="77777777" w:rsidR="00B965B4" w:rsidRDefault="00B965B4">
      <w:pPr>
        <w:pStyle w:val="BodyTextIndent"/>
        <w:numPr>
          <w:ilvl w:val="0"/>
          <w:numId w:val="79"/>
        </w:numPr>
        <w:jc w:val="left"/>
        <w:rPr>
          <w:rFonts w:asciiTheme="minorHAnsi" w:hAnsiTheme="minorHAnsi"/>
          <w:bCs/>
          <w:color w:val="000000"/>
          <w:szCs w:val="24"/>
        </w:rPr>
      </w:pPr>
      <w:r w:rsidRPr="00B965B4">
        <w:rPr>
          <w:rFonts w:asciiTheme="minorHAnsi" w:hAnsiTheme="minorHAnsi"/>
          <w:bCs/>
          <w:color w:val="000000"/>
          <w:szCs w:val="24"/>
        </w:rPr>
        <w:t>Open systems (including gallipots and other types of open container such as moulded plastic procedure trays) are never used as containers for medicines</w:t>
      </w:r>
    </w:p>
    <w:p w14:paraId="7D8B7EC9" w14:textId="77777777" w:rsidR="00B965B4" w:rsidRDefault="00B965B4">
      <w:pPr>
        <w:pStyle w:val="BodyTextIndent"/>
        <w:numPr>
          <w:ilvl w:val="0"/>
          <w:numId w:val="79"/>
        </w:numPr>
        <w:jc w:val="left"/>
        <w:rPr>
          <w:rFonts w:asciiTheme="minorHAnsi" w:hAnsiTheme="minorHAnsi"/>
          <w:bCs/>
          <w:color w:val="000000"/>
          <w:szCs w:val="24"/>
        </w:rPr>
      </w:pPr>
      <w:r w:rsidRPr="00B965B4">
        <w:rPr>
          <w:rFonts w:asciiTheme="minorHAnsi" w:hAnsiTheme="minorHAnsi"/>
          <w:bCs/>
          <w:color w:val="000000"/>
          <w:szCs w:val="24"/>
        </w:rPr>
        <w:t xml:space="preserve">Medicines for spinal, epidural or for nerve block injection are presented as prefilled syringes wherever possible and are clearly </w:t>
      </w:r>
      <w:r w:rsidRPr="00B965B4">
        <w:rPr>
          <w:rFonts w:asciiTheme="minorHAnsi" w:hAnsiTheme="minorHAnsi"/>
          <w:bCs/>
          <w:color w:val="000000"/>
          <w:szCs w:val="24"/>
        </w:rPr>
        <w:lastRenderedPageBreak/>
        <w:t>identifiable (e.g. as different coloured lines, bags and labels). Appropriate connectors are used for epidural, intrathecal and nerve block infusions.</w:t>
      </w:r>
    </w:p>
    <w:p w14:paraId="6B8BE72B" w14:textId="77777777" w:rsidR="00B965B4" w:rsidRDefault="00B965B4">
      <w:pPr>
        <w:pStyle w:val="BodyTextIndent"/>
        <w:numPr>
          <w:ilvl w:val="0"/>
          <w:numId w:val="79"/>
        </w:numPr>
        <w:jc w:val="left"/>
        <w:rPr>
          <w:rFonts w:asciiTheme="minorHAnsi" w:hAnsiTheme="minorHAnsi"/>
          <w:bCs/>
          <w:color w:val="000000"/>
          <w:szCs w:val="24"/>
        </w:rPr>
      </w:pPr>
      <w:r w:rsidRPr="00B965B4">
        <w:rPr>
          <w:rFonts w:asciiTheme="minorHAnsi" w:hAnsiTheme="minorHAnsi"/>
          <w:bCs/>
          <w:color w:val="000000"/>
          <w:szCs w:val="24"/>
        </w:rPr>
        <w:t>Infusion pumps for epidural and/or nerve block infusions are permanently dedicated for a single purpose, and appropriately coloured and labelled. They have appropriate security and safety features, such as locks and pass codes.</w:t>
      </w:r>
    </w:p>
    <w:p w14:paraId="71304A17" w14:textId="77777777" w:rsidR="002F6B98" w:rsidRPr="00B965B4" w:rsidRDefault="002F6B98">
      <w:pPr>
        <w:pStyle w:val="BodyTextIndent"/>
        <w:numPr>
          <w:ilvl w:val="0"/>
          <w:numId w:val="79"/>
        </w:numPr>
        <w:jc w:val="left"/>
        <w:rPr>
          <w:rFonts w:asciiTheme="minorHAnsi" w:hAnsiTheme="minorHAnsi"/>
          <w:bCs/>
          <w:color w:val="000000"/>
          <w:szCs w:val="24"/>
        </w:rPr>
      </w:pPr>
      <w:r w:rsidRPr="002F6B98">
        <w:rPr>
          <w:rFonts w:asciiTheme="minorHAnsi" w:hAnsiTheme="minorHAnsi"/>
          <w:bCs/>
          <w:color w:val="000000"/>
          <w:szCs w:val="24"/>
        </w:rPr>
        <w:t xml:space="preserve">Medicines and fluids used in theatre settings </w:t>
      </w:r>
      <w:r>
        <w:rPr>
          <w:rFonts w:asciiTheme="minorHAnsi" w:hAnsiTheme="minorHAnsi"/>
          <w:bCs/>
          <w:color w:val="000000"/>
          <w:szCs w:val="24"/>
        </w:rPr>
        <w:t>must be</w:t>
      </w:r>
      <w:r w:rsidRPr="002F6B98">
        <w:rPr>
          <w:rFonts w:asciiTheme="minorHAnsi" w:hAnsiTheme="minorHAnsi"/>
          <w:bCs/>
          <w:color w:val="000000"/>
          <w:szCs w:val="24"/>
        </w:rPr>
        <w:t xml:space="preserve"> readily identifiable at all times during a procedure. Pre-labelled empty syringes and unlabelled or poorly labelled presentations are considered unsafe and </w:t>
      </w:r>
      <w:r>
        <w:rPr>
          <w:rFonts w:asciiTheme="minorHAnsi" w:hAnsiTheme="minorHAnsi"/>
          <w:bCs/>
          <w:color w:val="000000"/>
          <w:szCs w:val="24"/>
        </w:rPr>
        <w:t xml:space="preserve">must be </w:t>
      </w:r>
      <w:r w:rsidRPr="002F6B98">
        <w:rPr>
          <w:rFonts w:asciiTheme="minorHAnsi" w:hAnsiTheme="minorHAnsi"/>
          <w:bCs/>
          <w:color w:val="000000"/>
          <w:szCs w:val="24"/>
        </w:rPr>
        <w:t>immediately discarded</w:t>
      </w:r>
      <w:r w:rsidR="006D1550">
        <w:rPr>
          <w:rFonts w:asciiTheme="minorHAnsi" w:hAnsiTheme="minorHAnsi"/>
          <w:bCs/>
          <w:color w:val="000000"/>
          <w:szCs w:val="24"/>
        </w:rPr>
        <w:t>.</w:t>
      </w:r>
    </w:p>
    <w:p w14:paraId="64973CBB" w14:textId="77777777" w:rsidR="00D7117B" w:rsidRDefault="00D7117B" w:rsidP="0039681C">
      <w:pPr>
        <w:pStyle w:val="BodyTextIndent"/>
        <w:ind w:left="0"/>
        <w:jc w:val="left"/>
        <w:rPr>
          <w:rFonts w:asciiTheme="minorHAnsi" w:hAnsiTheme="minorHAnsi"/>
          <w:bCs/>
          <w:color w:val="000000"/>
          <w:szCs w:val="24"/>
        </w:rPr>
      </w:pPr>
    </w:p>
    <w:p w14:paraId="1901ACD3" w14:textId="77777777" w:rsidR="00B965B4" w:rsidRDefault="00B965B4" w:rsidP="0039681C">
      <w:pPr>
        <w:pStyle w:val="BodyTextIndent"/>
        <w:ind w:left="0"/>
        <w:jc w:val="left"/>
        <w:rPr>
          <w:rFonts w:asciiTheme="minorHAnsi" w:hAnsiTheme="minorHAnsi"/>
          <w:bCs/>
          <w:color w:val="000000"/>
          <w:szCs w:val="24"/>
        </w:rPr>
      </w:pPr>
      <w:r>
        <w:rPr>
          <w:rFonts w:asciiTheme="minorHAnsi" w:hAnsiTheme="minorHAnsi"/>
          <w:bCs/>
          <w:color w:val="000000"/>
          <w:szCs w:val="24"/>
        </w:rPr>
        <w:t xml:space="preserve">Further information can be found in </w:t>
      </w:r>
      <w:hyperlink r:id="rId385" w:history="1">
        <w:r w:rsidRPr="00B965B4">
          <w:rPr>
            <w:rStyle w:val="Hyperlink"/>
            <w:rFonts w:asciiTheme="minorHAnsi" w:hAnsiTheme="minorHAnsi" w:cstheme="minorBidi"/>
            <w:bCs/>
            <w:szCs w:val="24"/>
          </w:rPr>
          <w:t>RPS – Professional Guidance on the Safe and Secure Handling of Medicines</w:t>
        </w:r>
      </w:hyperlink>
      <w:r>
        <w:rPr>
          <w:rFonts w:asciiTheme="minorHAnsi" w:hAnsiTheme="minorHAnsi"/>
          <w:bCs/>
          <w:color w:val="000000"/>
          <w:szCs w:val="24"/>
        </w:rPr>
        <w:t>.</w:t>
      </w:r>
    </w:p>
    <w:p w14:paraId="704FDACA" w14:textId="77777777" w:rsidR="00B965B4" w:rsidRDefault="00B965B4" w:rsidP="0039681C">
      <w:pPr>
        <w:pStyle w:val="BodyTextIndent"/>
        <w:ind w:left="0"/>
        <w:jc w:val="left"/>
        <w:rPr>
          <w:rFonts w:asciiTheme="minorHAnsi" w:hAnsiTheme="minorHAnsi"/>
          <w:bCs/>
          <w:color w:val="000000"/>
          <w:szCs w:val="24"/>
        </w:rPr>
      </w:pPr>
    </w:p>
    <w:p w14:paraId="428963CE" w14:textId="77777777" w:rsidR="00B965B4" w:rsidRDefault="00B965B4" w:rsidP="0039681C">
      <w:pPr>
        <w:pStyle w:val="BodyTextIndent"/>
        <w:ind w:left="0"/>
        <w:jc w:val="left"/>
        <w:rPr>
          <w:rFonts w:asciiTheme="minorHAnsi" w:hAnsiTheme="minorHAnsi"/>
          <w:bCs/>
          <w:color w:val="000000"/>
          <w:szCs w:val="24"/>
        </w:rPr>
      </w:pPr>
      <w:r>
        <w:rPr>
          <w:rFonts w:asciiTheme="minorHAnsi" w:hAnsiTheme="minorHAnsi"/>
          <w:bCs/>
          <w:color w:val="000000"/>
          <w:szCs w:val="24"/>
        </w:rPr>
        <w:t xml:space="preserve">To reduce the risk of wrong route administration with spinal, epidural and regional devices – neuraxial connectors (NRFit) which replace luer connectors on spinal needles, epidural catheters and other regional anaethetic devices must be used. </w:t>
      </w:r>
      <w:hyperlink r:id="rId386" w:history="1">
        <w:r w:rsidRPr="00B965B4">
          <w:rPr>
            <w:rStyle w:val="Hyperlink"/>
            <w:rFonts w:asciiTheme="minorHAnsi" w:hAnsiTheme="minorHAnsi" w:cstheme="minorBidi"/>
            <w:bCs/>
            <w:szCs w:val="24"/>
          </w:rPr>
          <w:t>See PSN063 Dec 2021</w:t>
        </w:r>
      </w:hyperlink>
      <w:r>
        <w:rPr>
          <w:rFonts w:asciiTheme="minorHAnsi" w:hAnsiTheme="minorHAnsi"/>
          <w:bCs/>
          <w:color w:val="000000"/>
          <w:szCs w:val="24"/>
        </w:rPr>
        <w:t>.</w:t>
      </w:r>
    </w:p>
    <w:p w14:paraId="2BC6A962" w14:textId="77777777" w:rsidR="00DF5376" w:rsidRDefault="00DF5376" w:rsidP="0039681C">
      <w:pPr>
        <w:pStyle w:val="BodyTextIndent"/>
        <w:ind w:left="0"/>
        <w:jc w:val="left"/>
        <w:rPr>
          <w:rFonts w:asciiTheme="minorHAnsi" w:hAnsiTheme="minorHAnsi"/>
          <w:bCs/>
          <w:color w:val="000000"/>
          <w:szCs w:val="24"/>
        </w:rPr>
      </w:pPr>
    </w:p>
    <w:p w14:paraId="7F5CDC61" w14:textId="77777777" w:rsidR="00DF5376" w:rsidRDefault="00DF5376" w:rsidP="0039681C">
      <w:pPr>
        <w:pStyle w:val="BodyTextIndent"/>
        <w:ind w:left="0"/>
        <w:jc w:val="left"/>
        <w:rPr>
          <w:rStyle w:val="Hyperlink"/>
          <w:rFonts w:cstheme="minorBidi"/>
        </w:rPr>
      </w:pPr>
      <w:r>
        <w:t xml:space="preserve">Labels and/or packaging for local anaesthetic epidural infusions should use the colour </w:t>
      </w:r>
      <w:r w:rsidRPr="00EA0BD4">
        <w:t>yellow</w:t>
      </w:r>
      <w:r>
        <w:t xml:space="preserve"> to indicate the neuraxial/epidural route. </w:t>
      </w:r>
      <w:hyperlink r:id="rId387" w:history="1">
        <w:r w:rsidRPr="00DF5376">
          <w:rPr>
            <w:rStyle w:val="Hyperlink"/>
            <w:rFonts w:cstheme="minorBidi"/>
          </w:rPr>
          <w:t>PSA003 May 2016</w:t>
        </w:r>
      </w:hyperlink>
    </w:p>
    <w:p w14:paraId="287F75E4" w14:textId="77777777" w:rsidR="00A00D79" w:rsidRPr="00CB3D72" w:rsidRDefault="00A00D79" w:rsidP="0039681C">
      <w:pPr>
        <w:pStyle w:val="BodyTextIndent"/>
        <w:ind w:left="0"/>
        <w:jc w:val="left"/>
        <w:rPr>
          <w:rFonts w:asciiTheme="minorHAnsi" w:hAnsiTheme="minorHAnsi"/>
          <w:bCs/>
          <w:color w:val="000000"/>
          <w:szCs w:val="24"/>
        </w:rPr>
      </w:pPr>
    </w:p>
    <w:p w14:paraId="3CDA8106" w14:textId="77777777" w:rsidR="000F76DB" w:rsidRDefault="000F76DB" w:rsidP="0039681C">
      <w:pPr>
        <w:pStyle w:val="Heading2"/>
      </w:pPr>
      <w:bookmarkStart w:id="402" w:name="_Toc195515729"/>
      <w:r w:rsidRPr="00364053">
        <w:t>Supply and Administration by Nurses working in the Minor Injuries</w:t>
      </w:r>
      <w:r w:rsidR="00CB3D72">
        <w:t xml:space="preserve"> </w:t>
      </w:r>
      <w:r w:rsidRPr="00364053">
        <w:t>Unit (MIU)</w:t>
      </w:r>
      <w:bookmarkEnd w:id="402"/>
    </w:p>
    <w:p w14:paraId="25948AD0" w14:textId="77777777" w:rsidR="00A00D79" w:rsidRPr="00A00D79" w:rsidRDefault="00A00D79" w:rsidP="0039681C"/>
    <w:p w14:paraId="4E9E19EA" w14:textId="77777777" w:rsidR="00A00D79" w:rsidRDefault="003C47C2" w:rsidP="0039681C">
      <w:r w:rsidRPr="00364053">
        <w:rPr>
          <w:rFonts w:cs="Arial"/>
          <w:szCs w:val="24"/>
        </w:rPr>
        <w:t>S</w:t>
      </w:r>
      <w:r w:rsidR="000F76DB" w:rsidRPr="00364053">
        <w:rPr>
          <w:rFonts w:cs="Arial"/>
          <w:szCs w:val="24"/>
        </w:rPr>
        <w:t xml:space="preserve">ee separate </w:t>
      </w:r>
      <w:r w:rsidR="00263163" w:rsidRPr="00364053">
        <w:rPr>
          <w:rFonts w:cs="Arial"/>
          <w:szCs w:val="24"/>
        </w:rPr>
        <w:t>procedure for the supply/administration of medicines in Minor Injury Units.</w:t>
      </w:r>
      <w:r w:rsidR="00C80787" w:rsidRPr="00364053">
        <w:rPr>
          <w:rFonts w:cs="Arial"/>
          <w:szCs w:val="24"/>
        </w:rPr>
        <w:t xml:space="preserve"> - </w:t>
      </w:r>
      <w:hyperlink r:id="rId388" w:history="1">
        <w:r w:rsidR="00EA0BD4" w:rsidRPr="000C3F04">
          <w:rPr>
            <w:rStyle w:val="Hyperlink"/>
            <w:rFonts w:cstheme="minorBidi"/>
          </w:rPr>
          <w:t>https://nhswales365.sharepoint.com/sites/POW_comm_miu</w:t>
        </w:r>
      </w:hyperlink>
      <w:r w:rsidR="00EA0BD4">
        <w:t xml:space="preserve"> </w:t>
      </w:r>
    </w:p>
    <w:p w14:paraId="2255035F" w14:textId="77777777" w:rsidR="00EA0BD4" w:rsidRPr="00364053" w:rsidRDefault="00EA0BD4" w:rsidP="0039681C">
      <w:pPr>
        <w:rPr>
          <w:rFonts w:cs="Arial"/>
          <w:szCs w:val="24"/>
        </w:rPr>
      </w:pPr>
    </w:p>
    <w:p w14:paraId="326F136D" w14:textId="77777777" w:rsidR="000F76DB" w:rsidRPr="00364053" w:rsidRDefault="005014FF" w:rsidP="0039681C">
      <w:pPr>
        <w:pStyle w:val="Heading2"/>
      </w:pPr>
      <w:bookmarkStart w:id="403" w:name="_Toc195515730"/>
      <w:r w:rsidRPr="00364053">
        <w:t>Administration of Medicines to C</w:t>
      </w:r>
      <w:r w:rsidR="000F76DB" w:rsidRPr="00364053">
        <w:t>hildren</w:t>
      </w:r>
      <w:bookmarkEnd w:id="403"/>
    </w:p>
    <w:p w14:paraId="6A49141D" w14:textId="77777777" w:rsidR="00A00D79" w:rsidRDefault="00A00D79" w:rsidP="0039681C">
      <w:pPr>
        <w:pStyle w:val="BodyTextIndent"/>
        <w:ind w:left="0"/>
        <w:jc w:val="left"/>
        <w:rPr>
          <w:rFonts w:asciiTheme="minorHAnsi" w:hAnsiTheme="minorHAnsi"/>
          <w:b/>
          <w:szCs w:val="24"/>
        </w:rPr>
      </w:pPr>
    </w:p>
    <w:p w14:paraId="10957C5F" w14:textId="77777777" w:rsidR="0025699B" w:rsidRDefault="000F76DB" w:rsidP="0039681C">
      <w:pPr>
        <w:pStyle w:val="BodyTextIndent"/>
        <w:ind w:left="0"/>
        <w:jc w:val="left"/>
        <w:rPr>
          <w:rFonts w:asciiTheme="minorHAnsi" w:hAnsiTheme="minorHAnsi"/>
          <w:szCs w:val="24"/>
        </w:rPr>
      </w:pPr>
      <w:r w:rsidRPr="00364053">
        <w:rPr>
          <w:rFonts w:asciiTheme="minorHAnsi" w:hAnsiTheme="minorHAnsi"/>
          <w:szCs w:val="24"/>
        </w:rPr>
        <w:t xml:space="preserve">All medicinal products administered to children 16 years of age and under, in the hospital setting must be administered by two registered practitioners.  </w:t>
      </w:r>
    </w:p>
    <w:p w14:paraId="51D10833" w14:textId="77777777" w:rsidR="0025699B" w:rsidRDefault="0025699B" w:rsidP="0039681C">
      <w:pPr>
        <w:pStyle w:val="BodyTextIndent"/>
        <w:ind w:left="0"/>
        <w:jc w:val="left"/>
        <w:rPr>
          <w:rFonts w:asciiTheme="minorHAnsi" w:hAnsiTheme="minorHAnsi"/>
          <w:szCs w:val="24"/>
        </w:rPr>
      </w:pPr>
    </w:p>
    <w:p w14:paraId="5B347580" w14:textId="4E071D83" w:rsidR="000F76DB" w:rsidRPr="00364053" w:rsidRDefault="000F76DB" w:rsidP="0039681C">
      <w:pPr>
        <w:pStyle w:val="BodyTextIndent"/>
        <w:ind w:left="0"/>
        <w:jc w:val="left"/>
        <w:rPr>
          <w:rFonts w:asciiTheme="minorHAnsi" w:hAnsiTheme="minorHAnsi"/>
          <w:szCs w:val="24"/>
        </w:rPr>
      </w:pPr>
      <w:r w:rsidRPr="00364053">
        <w:rPr>
          <w:rFonts w:asciiTheme="minorHAnsi" w:hAnsiTheme="minorHAnsi"/>
          <w:szCs w:val="24"/>
        </w:rPr>
        <w:t>One must be a registered nurse.</w:t>
      </w:r>
      <w:r w:rsidR="00A00D79">
        <w:rPr>
          <w:rFonts w:asciiTheme="minorHAnsi" w:hAnsiTheme="minorHAnsi"/>
          <w:szCs w:val="24"/>
        </w:rPr>
        <w:t xml:space="preserve"> </w:t>
      </w:r>
      <w:r w:rsidRPr="00364053">
        <w:rPr>
          <w:rFonts w:asciiTheme="minorHAnsi" w:hAnsiTheme="minorHAnsi"/>
          <w:szCs w:val="24"/>
        </w:rPr>
        <w:t>The second person may be a registered</w:t>
      </w:r>
      <w:r w:rsidR="00432984">
        <w:rPr>
          <w:rFonts w:asciiTheme="minorHAnsi" w:hAnsiTheme="minorHAnsi"/>
          <w:szCs w:val="24"/>
        </w:rPr>
        <w:t xml:space="preserve"> nurse</w:t>
      </w:r>
      <w:r w:rsidRPr="00364053">
        <w:rPr>
          <w:rFonts w:asciiTheme="minorHAnsi" w:hAnsiTheme="minorHAnsi"/>
          <w:szCs w:val="24"/>
        </w:rPr>
        <w:t>,</w:t>
      </w:r>
      <w:r w:rsidR="005F157B" w:rsidRPr="00364053">
        <w:rPr>
          <w:rFonts w:asciiTheme="minorHAnsi" w:hAnsiTheme="minorHAnsi"/>
          <w:szCs w:val="24"/>
        </w:rPr>
        <w:t xml:space="preserve"> </w:t>
      </w:r>
      <w:r w:rsidR="00E27DA8">
        <w:rPr>
          <w:rFonts w:asciiTheme="minorHAnsi" w:hAnsiTheme="minorHAnsi"/>
          <w:szCs w:val="24"/>
        </w:rPr>
        <w:t xml:space="preserve">midwife, </w:t>
      </w:r>
      <w:r w:rsidR="005F157B" w:rsidRPr="00364053">
        <w:rPr>
          <w:rFonts w:asciiTheme="minorHAnsi" w:hAnsiTheme="minorHAnsi"/>
          <w:szCs w:val="24"/>
        </w:rPr>
        <w:t>pharmacis</w:t>
      </w:r>
      <w:r w:rsidR="00432984">
        <w:rPr>
          <w:rFonts w:asciiTheme="minorHAnsi" w:hAnsiTheme="minorHAnsi"/>
          <w:szCs w:val="24"/>
        </w:rPr>
        <w:t>t, pharmacy technician</w:t>
      </w:r>
      <w:r w:rsidR="003933D8">
        <w:rPr>
          <w:rFonts w:asciiTheme="minorHAnsi" w:hAnsiTheme="minorHAnsi"/>
          <w:szCs w:val="24"/>
        </w:rPr>
        <w:t>, RODP, radiographer senior 1</w:t>
      </w:r>
      <w:r w:rsidR="00E27DA8">
        <w:rPr>
          <w:rFonts w:asciiTheme="minorHAnsi" w:hAnsiTheme="minorHAnsi"/>
          <w:szCs w:val="24"/>
        </w:rPr>
        <w:t xml:space="preserve"> or a </w:t>
      </w:r>
      <w:r w:rsidR="00E27DA8" w:rsidRPr="00E27DA8">
        <w:rPr>
          <w:rFonts w:asciiTheme="minorHAnsi" w:hAnsiTheme="minorHAnsi"/>
          <w:szCs w:val="24"/>
        </w:rPr>
        <w:t>medical or dental practitioner</w:t>
      </w:r>
      <w:r w:rsidR="003933D8">
        <w:rPr>
          <w:rFonts w:asciiTheme="minorHAnsi" w:hAnsiTheme="minorHAnsi"/>
          <w:szCs w:val="24"/>
        </w:rPr>
        <w:t>, where they have appropriate competencies to enable them to act as a second check</w:t>
      </w:r>
      <w:r w:rsidRPr="00364053">
        <w:rPr>
          <w:rFonts w:asciiTheme="minorHAnsi" w:hAnsiTheme="minorHAnsi"/>
          <w:szCs w:val="24"/>
        </w:rPr>
        <w:t>. Both practitioners must witness the whole process from the preparation to the administration of the medicine.</w:t>
      </w:r>
    </w:p>
    <w:p w14:paraId="068C9BB3" w14:textId="77777777" w:rsidR="00B872FD" w:rsidRPr="00364053" w:rsidRDefault="00B872FD" w:rsidP="0039681C">
      <w:pPr>
        <w:pStyle w:val="BodyTextIndent"/>
        <w:ind w:left="0"/>
        <w:jc w:val="left"/>
        <w:rPr>
          <w:rFonts w:asciiTheme="minorHAnsi" w:hAnsiTheme="minorHAnsi"/>
          <w:szCs w:val="24"/>
        </w:rPr>
      </w:pPr>
    </w:p>
    <w:p w14:paraId="5B3DE097" w14:textId="5AFFF759" w:rsidR="00B872FD" w:rsidRPr="00364053" w:rsidRDefault="00B872FD" w:rsidP="0039681C">
      <w:pPr>
        <w:pStyle w:val="BodyTextIndent"/>
        <w:ind w:left="0"/>
        <w:jc w:val="left"/>
        <w:rPr>
          <w:rFonts w:asciiTheme="minorHAnsi" w:hAnsiTheme="minorHAnsi"/>
          <w:szCs w:val="24"/>
        </w:rPr>
      </w:pPr>
      <w:r w:rsidRPr="00364053">
        <w:rPr>
          <w:rFonts w:asciiTheme="minorHAnsi" w:hAnsiTheme="minorHAnsi"/>
          <w:szCs w:val="24"/>
        </w:rPr>
        <w:t xml:space="preserve">The dose of the medication should be checked against the latest edition of the </w:t>
      </w:r>
      <w:hyperlink r:id="rId389" w:history="1">
        <w:r w:rsidRPr="001E2EBE">
          <w:rPr>
            <w:rStyle w:val="Hyperlink"/>
            <w:rFonts w:asciiTheme="minorHAnsi" w:hAnsiTheme="minorHAnsi" w:cstheme="minorBidi"/>
            <w:szCs w:val="24"/>
          </w:rPr>
          <w:t>BNF for Children</w:t>
        </w:r>
      </w:hyperlink>
      <w:r w:rsidRPr="00364053">
        <w:rPr>
          <w:rFonts w:asciiTheme="minorHAnsi" w:hAnsiTheme="minorHAnsi"/>
          <w:szCs w:val="24"/>
        </w:rPr>
        <w:t xml:space="preserve"> or other locally agreed formulary.</w:t>
      </w:r>
    </w:p>
    <w:p w14:paraId="6FDDF464" w14:textId="77777777" w:rsidR="008403C5" w:rsidRPr="00364053" w:rsidRDefault="008403C5" w:rsidP="0039681C">
      <w:pPr>
        <w:pStyle w:val="BodyTextIndent"/>
        <w:ind w:left="0"/>
        <w:jc w:val="left"/>
        <w:rPr>
          <w:rFonts w:asciiTheme="minorHAnsi" w:hAnsiTheme="minorHAnsi"/>
          <w:szCs w:val="24"/>
        </w:rPr>
      </w:pPr>
    </w:p>
    <w:p w14:paraId="30F5A3FA" w14:textId="77777777" w:rsidR="008403C5" w:rsidRPr="00364053" w:rsidRDefault="0025699B" w:rsidP="0039681C">
      <w:pPr>
        <w:pStyle w:val="BodyTextIndent"/>
        <w:ind w:left="0"/>
        <w:jc w:val="left"/>
        <w:rPr>
          <w:rFonts w:asciiTheme="minorHAnsi" w:hAnsiTheme="minorHAnsi"/>
          <w:szCs w:val="24"/>
        </w:rPr>
      </w:pPr>
      <w:r>
        <w:rPr>
          <w:rFonts w:asciiTheme="minorHAnsi" w:hAnsiTheme="minorHAnsi"/>
          <w:szCs w:val="24"/>
        </w:rPr>
        <w:t>Or</w:t>
      </w:r>
      <w:r w:rsidR="008403C5" w:rsidRPr="00364053">
        <w:rPr>
          <w:rFonts w:asciiTheme="minorHAnsi" w:hAnsiTheme="minorHAnsi"/>
          <w:szCs w:val="24"/>
        </w:rPr>
        <w:t>al/enteral liquid medications where the age of the child or volume of the oral/enteral medication requires the use of a syringe a syringe designed specifically for oral/enteral use must be used</w:t>
      </w:r>
      <w:r w:rsidR="00703D97" w:rsidRPr="00364053">
        <w:rPr>
          <w:rFonts w:asciiTheme="minorHAnsi" w:hAnsiTheme="minorHAnsi"/>
          <w:szCs w:val="24"/>
        </w:rPr>
        <w:t xml:space="preserve"> </w:t>
      </w:r>
      <w:r w:rsidR="00EA0BD4">
        <w:rPr>
          <w:rFonts w:asciiTheme="minorHAnsi" w:hAnsiTheme="minorHAnsi"/>
          <w:szCs w:val="24"/>
        </w:rPr>
        <w:t>i.e</w:t>
      </w:r>
      <w:r w:rsidR="00703D97" w:rsidRPr="00364053">
        <w:rPr>
          <w:rFonts w:asciiTheme="minorHAnsi" w:hAnsiTheme="minorHAnsi"/>
          <w:szCs w:val="24"/>
        </w:rPr>
        <w:t xml:space="preserve"> </w:t>
      </w:r>
      <w:r w:rsidR="00703D97" w:rsidRPr="00EA0BD4">
        <w:rPr>
          <w:rFonts w:asciiTheme="minorHAnsi" w:hAnsiTheme="minorHAnsi"/>
          <w:szCs w:val="24"/>
        </w:rPr>
        <w:t>purple syringe</w:t>
      </w:r>
      <w:r w:rsidR="008403C5" w:rsidRPr="00364053">
        <w:rPr>
          <w:rFonts w:asciiTheme="minorHAnsi" w:hAnsiTheme="minorHAnsi"/>
          <w:szCs w:val="24"/>
        </w:rPr>
        <w:t>.</w:t>
      </w:r>
    </w:p>
    <w:p w14:paraId="5AA08D34" w14:textId="77777777" w:rsidR="000F76DB" w:rsidRPr="00364053" w:rsidRDefault="000F76DB" w:rsidP="0039681C">
      <w:pPr>
        <w:rPr>
          <w:rFonts w:cs="Arial"/>
          <w:szCs w:val="24"/>
        </w:rPr>
      </w:pPr>
    </w:p>
    <w:p w14:paraId="5C55E67F" w14:textId="77777777" w:rsidR="000F76DB" w:rsidRPr="00364053" w:rsidRDefault="005014FF" w:rsidP="0039681C">
      <w:pPr>
        <w:pStyle w:val="Heading3"/>
      </w:pPr>
      <w:bookmarkStart w:id="404" w:name="_Toc195515731"/>
      <w:r w:rsidRPr="00364053">
        <w:t>Administration of M</w:t>
      </w:r>
      <w:r w:rsidR="000F76DB" w:rsidRPr="00364053">
        <w:t xml:space="preserve">edicines to </w:t>
      </w:r>
      <w:r w:rsidRPr="00364053">
        <w:t>C</w:t>
      </w:r>
      <w:r w:rsidR="000F76DB" w:rsidRPr="00364053">
        <w:t>hildren in the Community</w:t>
      </w:r>
      <w:bookmarkEnd w:id="404"/>
    </w:p>
    <w:p w14:paraId="66787179" w14:textId="77777777" w:rsidR="00A00D79" w:rsidRDefault="00A00D79" w:rsidP="0039681C">
      <w:pPr>
        <w:pStyle w:val="BodyTextIndent"/>
        <w:ind w:left="851"/>
        <w:jc w:val="left"/>
        <w:rPr>
          <w:rFonts w:asciiTheme="minorHAnsi" w:hAnsiTheme="minorHAnsi"/>
          <w:szCs w:val="24"/>
        </w:rPr>
      </w:pPr>
    </w:p>
    <w:p w14:paraId="35A618E8" w14:textId="07537158" w:rsidR="000F76DB" w:rsidRPr="00364053" w:rsidRDefault="000F76DB" w:rsidP="0039681C">
      <w:pPr>
        <w:pStyle w:val="BodyTextIndent"/>
        <w:ind w:left="0"/>
        <w:jc w:val="left"/>
        <w:rPr>
          <w:rFonts w:asciiTheme="minorHAnsi" w:hAnsiTheme="minorHAnsi"/>
          <w:szCs w:val="24"/>
        </w:rPr>
      </w:pPr>
      <w:r w:rsidRPr="00364053">
        <w:rPr>
          <w:rFonts w:asciiTheme="minorHAnsi" w:hAnsiTheme="minorHAnsi"/>
          <w:szCs w:val="24"/>
        </w:rPr>
        <w:t>Community children’s nurses must attend educational programmes and have clinical expertise that facilitates the single person administration of medicines.  This includes drugs administered via the intravenous route.</w:t>
      </w:r>
      <w:r w:rsidR="00956CA2">
        <w:rPr>
          <w:rFonts w:asciiTheme="minorHAnsi" w:hAnsiTheme="minorHAnsi"/>
          <w:szCs w:val="24"/>
        </w:rPr>
        <w:t xml:space="preserve"> In the community a second check may be provided by a competent </w:t>
      </w:r>
      <w:r w:rsidR="005306EF">
        <w:rPr>
          <w:rFonts w:asciiTheme="minorHAnsi" w:hAnsiTheme="minorHAnsi"/>
          <w:szCs w:val="24"/>
        </w:rPr>
        <w:t>carer, parent or patient.</w:t>
      </w:r>
    </w:p>
    <w:p w14:paraId="40164FFA" w14:textId="77777777" w:rsidR="000F76DB" w:rsidRPr="00364053" w:rsidRDefault="000F76DB" w:rsidP="0039681C">
      <w:pPr>
        <w:rPr>
          <w:rFonts w:cs="Arial"/>
          <w:szCs w:val="24"/>
        </w:rPr>
      </w:pPr>
    </w:p>
    <w:p w14:paraId="3306FF8A" w14:textId="77777777" w:rsidR="005D7FCB" w:rsidRDefault="00B872FD" w:rsidP="0039681C">
      <w:pPr>
        <w:pStyle w:val="BodyText2"/>
        <w:numPr>
          <w:ilvl w:val="0"/>
          <w:numId w:val="0"/>
        </w:numPr>
        <w:spacing w:line="240" w:lineRule="auto"/>
        <w:rPr>
          <w:rFonts w:asciiTheme="minorHAnsi" w:hAnsiTheme="minorHAnsi"/>
          <w:iCs w:val="0"/>
        </w:rPr>
      </w:pPr>
      <w:r w:rsidRPr="00364053">
        <w:rPr>
          <w:rFonts w:asciiTheme="minorHAnsi" w:hAnsiTheme="minorHAnsi"/>
          <w:iCs w:val="0"/>
        </w:rPr>
        <w:t>In the community</w:t>
      </w:r>
      <w:r w:rsidR="00B06340">
        <w:rPr>
          <w:rFonts w:asciiTheme="minorHAnsi" w:hAnsiTheme="minorHAnsi"/>
          <w:iCs w:val="0"/>
        </w:rPr>
        <w:t>,</w:t>
      </w:r>
      <w:r w:rsidRPr="00364053">
        <w:rPr>
          <w:rFonts w:asciiTheme="minorHAnsi" w:hAnsiTheme="minorHAnsi"/>
          <w:iCs w:val="0"/>
        </w:rPr>
        <w:t xml:space="preserve"> parents or carers can be encouraged to administered to their children when this is appropriate to the clinical condition of the child</w:t>
      </w:r>
      <w:r w:rsidR="00703D97" w:rsidRPr="00364053">
        <w:rPr>
          <w:rFonts w:asciiTheme="minorHAnsi" w:hAnsiTheme="minorHAnsi"/>
          <w:iCs w:val="0"/>
        </w:rPr>
        <w:t xml:space="preserve">; if necessary </w:t>
      </w:r>
      <w:r w:rsidR="00C04CB5">
        <w:rPr>
          <w:rFonts w:asciiTheme="minorHAnsi" w:hAnsiTheme="minorHAnsi"/>
          <w:iCs w:val="0"/>
        </w:rPr>
        <w:t>h</w:t>
      </w:r>
      <w:r w:rsidR="00703D97" w:rsidRPr="00364053">
        <w:rPr>
          <w:rFonts w:asciiTheme="minorHAnsi" w:hAnsiTheme="minorHAnsi"/>
          <w:iCs w:val="0"/>
        </w:rPr>
        <w:t>ealthcare professionals may provide training and assessment of competency and where this is the case, all training and assessment must be recorded.</w:t>
      </w:r>
    </w:p>
    <w:p w14:paraId="2E86232E" w14:textId="77777777" w:rsidR="0025699B" w:rsidRPr="00364053" w:rsidRDefault="0025699B" w:rsidP="0039681C">
      <w:pPr>
        <w:pStyle w:val="BodyText2"/>
        <w:numPr>
          <w:ilvl w:val="0"/>
          <w:numId w:val="0"/>
        </w:numPr>
        <w:spacing w:line="240" w:lineRule="auto"/>
        <w:rPr>
          <w:rFonts w:asciiTheme="minorHAnsi" w:hAnsiTheme="minorHAnsi"/>
          <w:iCs w:val="0"/>
        </w:rPr>
      </w:pPr>
    </w:p>
    <w:p w14:paraId="6B007194" w14:textId="77777777" w:rsidR="00703D97" w:rsidRPr="00364053" w:rsidRDefault="00703D97" w:rsidP="0039681C">
      <w:pPr>
        <w:rPr>
          <w:rFonts w:cs="Arial"/>
          <w:color w:val="000000"/>
          <w:szCs w:val="24"/>
        </w:rPr>
      </w:pPr>
      <w:r w:rsidRPr="00364053">
        <w:rPr>
          <w:rFonts w:cs="Arial"/>
          <w:color w:val="000000"/>
          <w:szCs w:val="24"/>
        </w:rPr>
        <w:t>Where children require administration of medication in the school setting</w:t>
      </w:r>
      <w:r w:rsidR="00C04CB5">
        <w:rPr>
          <w:rFonts w:cs="Arial"/>
          <w:color w:val="000000"/>
          <w:szCs w:val="24"/>
        </w:rPr>
        <w:t>,</w:t>
      </w:r>
      <w:r w:rsidRPr="00364053">
        <w:rPr>
          <w:rFonts w:cs="Arial"/>
          <w:color w:val="000000"/>
          <w:szCs w:val="24"/>
        </w:rPr>
        <w:t xml:space="preserve"> please refer to WG Supporting learners with healthcare needs (2017) for advice on supporting the health needs of children in education setting </w:t>
      </w:r>
    </w:p>
    <w:p w14:paraId="0B121AC1" w14:textId="77777777" w:rsidR="00703D97" w:rsidRPr="00364053" w:rsidRDefault="00703D97" w:rsidP="0039681C">
      <w:pPr>
        <w:rPr>
          <w:rFonts w:cs="Arial"/>
          <w:color w:val="000000"/>
          <w:szCs w:val="24"/>
        </w:rPr>
      </w:pPr>
    </w:p>
    <w:p w14:paraId="50990573" w14:textId="77777777" w:rsidR="00703D97" w:rsidRPr="00364053" w:rsidRDefault="00703D97" w:rsidP="0039681C">
      <w:pPr>
        <w:rPr>
          <w:rFonts w:cs="Arial"/>
          <w:color w:val="000000"/>
          <w:szCs w:val="24"/>
        </w:rPr>
      </w:pPr>
      <w:hyperlink r:id="rId390" w:history="1">
        <w:r w:rsidRPr="00364053">
          <w:rPr>
            <w:rStyle w:val="Hyperlink"/>
            <w:rFonts w:cs="Arial"/>
            <w:szCs w:val="24"/>
          </w:rPr>
          <w:t>https://gov.wales/supporting-learners-healthcare-needs-0</w:t>
        </w:r>
      </w:hyperlink>
    </w:p>
    <w:p w14:paraId="1972F47B" w14:textId="77777777" w:rsidR="00703D97" w:rsidRPr="00364053" w:rsidRDefault="00703D97" w:rsidP="0039681C">
      <w:pPr>
        <w:rPr>
          <w:rFonts w:cs="Arial"/>
          <w:color w:val="000000"/>
          <w:szCs w:val="24"/>
        </w:rPr>
      </w:pPr>
    </w:p>
    <w:p w14:paraId="6A19D525" w14:textId="1758F953" w:rsidR="00703D97" w:rsidRPr="00364053" w:rsidRDefault="00703D97" w:rsidP="0039681C">
      <w:pPr>
        <w:rPr>
          <w:rFonts w:cs="Arial"/>
          <w:color w:val="000000"/>
          <w:szCs w:val="24"/>
        </w:rPr>
      </w:pPr>
      <w:r w:rsidRPr="00364053">
        <w:rPr>
          <w:rFonts w:cs="Arial"/>
          <w:color w:val="000000"/>
          <w:szCs w:val="24"/>
        </w:rPr>
        <w:t>Where delegation of the administration of medication to a support worker is required in the school or community setting, the registered nurse should adhere to appropriate national and professional guidance</w:t>
      </w:r>
      <w:r w:rsidR="006A2849">
        <w:rPr>
          <w:rFonts w:cs="Arial"/>
          <w:color w:val="000000"/>
          <w:szCs w:val="24"/>
        </w:rPr>
        <w:t xml:space="preserve"> </w:t>
      </w:r>
      <w:hyperlink r:id="rId391" w:history="1">
        <w:r w:rsidR="006A2849" w:rsidRPr="006A2849">
          <w:rPr>
            <w:rStyle w:val="Hyperlink"/>
            <w:rFonts w:cs="Arial"/>
            <w:szCs w:val="24"/>
          </w:rPr>
          <w:t>AWMSG</w:t>
        </w:r>
      </w:hyperlink>
      <w:r w:rsidR="006A2849">
        <w:rPr>
          <w:rFonts w:cs="Arial"/>
          <w:color w:val="000000"/>
          <w:szCs w:val="24"/>
        </w:rPr>
        <w:t xml:space="preserve"> </w:t>
      </w:r>
      <w:r w:rsidRPr="00364053">
        <w:rPr>
          <w:rFonts w:cs="Arial"/>
          <w:color w:val="000000"/>
          <w:szCs w:val="24"/>
        </w:rPr>
        <w:t>. The RCN (</w:t>
      </w:r>
      <w:r w:rsidR="00C638A1">
        <w:rPr>
          <w:rFonts w:cs="Arial"/>
          <w:color w:val="000000"/>
          <w:szCs w:val="24"/>
        </w:rPr>
        <w:t>2024</w:t>
      </w:r>
      <w:r w:rsidRPr="00364053">
        <w:rPr>
          <w:rFonts w:cs="Arial"/>
          <w:color w:val="000000"/>
          <w:szCs w:val="24"/>
        </w:rPr>
        <w:t xml:space="preserve">) Meeting health needs in educational and other community settings” gives advice on the scope of tasks which may be safely delegated including medication </w:t>
      </w:r>
    </w:p>
    <w:p w14:paraId="7C12CAB3" w14:textId="77777777" w:rsidR="00703D97" w:rsidRPr="00364053" w:rsidRDefault="00703D97" w:rsidP="0039681C">
      <w:pPr>
        <w:rPr>
          <w:rFonts w:cs="Arial"/>
          <w:color w:val="000000"/>
          <w:szCs w:val="24"/>
        </w:rPr>
      </w:pPr>
    </w:p>
    <w:p w14:paraId="5EE7CB07" w14:textId="6A517867" w:rsidR="000F76DB" w:rsidRPr="00364053" w:rsidRDefault="00C638A1" w:rsidP="0039681C">
      <w:pPr>
        <w:pStyle w:val="BodyTextIndent"/>
        <w:ind w:left="0"/>
        <w:jc w:val="left"/>
        <w:rPr>
          <w:rFonts w:asciiTheme="minorHAnsi" w:hAnsiTheme="minorHAnsi"/>
          <w:color w:val="000000"/>
          <w:szCs w:val="24"/>
        </w:rPr>
      </w:pPr>
      <w:hyperlink r:id="rId392" w:history="1">
        <w:r w:rsidRPr="00C638A1">
          <w:rPr>
            <w:rStyle w:val="Hyperlink"/>
            <w:rFonts w:cstheme="minorBidi"/>
          </w:rPr>
          <w:t>Meeting the Health Needs of Children and Young People in Educational and Community Settings | Publications | Royal College of Nursing</w:t>
        </w:r>
      </w:hyperlink>
    </w:p>
    <w:p w14:paraId="7D64B6E9" w14:textId="77777777" w:rsidR="000F76DB" w:rsidRDefault="000F76DB" w:rsidP="0039681C">
      <w:pPr>
        <w:pStyle w:val="Heading2"/>
      </w:pPr>
      <w:bookmarkStart w:id="405" w:name="_Toc195515732"/>
      <w:r w:rsidRPr="00364053">
        <w:t>Non- Prescription Substances</w:t>
      </w:r>
      <w:bookmarkEnd w:id="405"/>
    </w:p>
    <w:p w14:paraId="1BCA1404" w14:textId="77777777" w:rsidR="00A00D79" w:rsidRPr="00A00D79" w:rsidRDefault="00A00D79" w:rsidP="0039681C"/>
    <w:p w14:paraId="326E8B3C" w14:textId="77777777" w:rsidR="000F76DB" w:rsidRPr="00364053" w:rsidRDefault="000F76DB" w:rsidP="0039681C">
      <w:pPr>
        <w:pStyle w:val="BodyTextIndent"/>
        <w:ind w:left="0"/>
        <w:jc w:val="left"/>
        <w:rPr>
          <w:rFonts w:asciiTheme="minorHAnsi" w:hAnsiTheme="minorHAnsi"/>
          <w:szCs w:val="24"/>
        </w:rPr>
      </w:pPr>
      <w:r w:rsidRPr="00364053">
        <w:rPr>
          <w:rFonts w:asciiTheme="minorHAnsi" w:hAnsiTheme="minorHAnsi"/>
          <w:szCs w:val="24"/>
        </w:rPr>
        <w:t>The following substances may be administered without a prescription</w:t>
      </w:r>
      <w:r w:rsidR="003909AB" w:rsidRPr="00364053">
        <w:rPr>
          <w:rFonts w:asciiTheme="minorHAnsi" w:hAnsiTheme="minorHAnsi"/>
          <w:szCs w:val="24"/>
        </w:rPr>
        <w:t>, but should be documented in the patients nursing record</w:t>
      </w:r>
      <w:r w:rsidRPr="00364053">
        <w:rPr>
          <w:rFonts w:asciiTheme="minorHAnsi" w:hAnsiTheme="minorHAnsi"/>
          <w:szCs w:val="24"/>
        </w:rPr>
        <w:t>:</w:t>
      </w:r>
    </w:p>
    <w:p w14:paraId="55E055F6" w14:textId="77777777" w:rsidR="00152B12" w:rsidRPr="00364053" w:rsidRDefault="000F76DB">
      <w:pPr>
        <w:pStyle w:val="BodyTextIndent"/>
        <w:numPr>
          <w:ilvl w:val="1"/>
          <w:numId w:val="104"/>
        </w:numPr>
        <w:jc w:val="left"/>
        <w:rPr>
          <w:rFonts w:asciiTheme="minorHAnsi" w:hAnsiTheme="minorHAnsi"/>
          <w:szCs w:val="24"/>
        </w:rPr>
      </w:pPr>
      <w:r w:rsidRPr="00364053">
        <w:rPr>
          <w:rFonts w:asciiTheme="minorHAnsi" w:hAnsiTheme="minorHAnsi"/>
          <w:szCs w:val="24"/>
        </w:rPr>
        <w:t>Disinfectants</w:t>
      </w:r>
    </w:p>
    <w:p w14:paraId="1A4E9E0E" w14:textId="77777777" w:rsidR="00152B12" w:rsidRPr="00364053" w:rsidRDefault="000F76DB">
      <w:pPr>
        <w:pStyle w:val="BodyTextIndent"/>
        <w:numPr>
          <w:ilvl w:val="1"/>
          <w:numId w:val="104"/>
        </w:numPr>
        <w:jc w:val="left"/>
        <w:rPr>
          <w:rFonts w:asciiTheme="minorHAnsi" w:hAnsiTheme="minorHAnsi"/>
          <w:szCs w:val="24"/>
        </w:rPr>
      </w:pPr>
      <w:r w:rsidRPr="00364053">
        <w:rPr>
          <w:rFonts w:asciiTheme="minorHAnsi" w:hAnsiTheme="minorHAnsi"/>
          <w:szCs w:val="24"/>
        </w:rPr>
        <w:t>Cleansing Agents</w:t>
      </w:r>
    </w:p>
    <w:p w14:paraId="551230D6" w14:textId="77777777" w:rsidR="00152B12" w:rsidRPr="00364053" w:rsidRDefault="000F76DB">
      <w:pPr>
        <w:pStyle w:val="BodyTextIndent"/>
        <w:numPr>
          <w:ilvl w:val="1"/>
          <w:numId w:val="104"/>
        </w:numPr>
        <w:jc w:val="left"/>
        <w:rPr>
          <w:rFonts w:asciiTheme="minorHAnsi" w:hAnsiTheme="minorHAnsi"/>
          <w:szCs w:val="24"/>
        </w:rPr>
      </w:pPr>
      <w:r w:rsidRPr="00364053">
        <w:rPr>
          <w:rFonts w:asciiTheme="minorHAnsi" w:hAnsiTheme="minorHAnsi"/>
          <w:szCs w:val="24"/>
        </w:rPr>
        <w:t>Urine testing and other reagent</w:t>
      </w:r>
      <w:r w:rsidR="00152B12" w:rsidRPr="00364053">
        <w:rPr>
          <w:rFonts w:asciiTheme="minorHAnsi" w:hAnsiTheme="minorHAnsi"/>
          <w:szCs w:val="24"/>
        </w:rPr>
        <w:t>s</w:t>
      </w:r>
    </w:p>
    <w:p w14:paraId="35E872F6" w14:textId="77777777" w:rsidR="00152B12" w:rsidRPr="00364053" w:rsidRDefault="000F76DB">
      <w:pPr>
        <w:pStyle w:val="BodyTextIndent"/>
        <w:numPr>
          <w:ilvl w:val="1"/>
          <w:numId w:val="104"/>
        </w:numPr>
        <w:jc w:val="left"/>
        <w:rPr>
          <w:rFonts w:asciiTheme="minorHAnsi" w:hAnsiTheme="minorHAnsi"/>
          <w:szCs w:val="24"/>
        </w:rPr>
      </w:pPr>
      <w:r w:rsidRPr="00364053">
        <w:rPr>
          <w:rFonts w:asciiTheme="minorHAnsi" w:hAnsiTheme="minorHAnsi"/>
          <w:szCs w:val="24"/>
        </w:rPr>
        <w:t xml:space="preserve">Preparations used in oral toilet </w:t>
      </w:r>
    </w:p>
    <w:p w14:paraId="318F0C74" w14:textId="77777777" w:rsidR="00152B12" w:rsidRPr="00364053" w:rsidRDefault="00152B12">
      <w:pPr>
        <w:pStyle w:val="BodyTextIndent"/>
        <w:numPr>
          <w:ilvl w:val="1"/>
          <w:numId w:val="104"/>
        </w:numPr>
        <w:jc w:val="left"/>
        <w:rPr>
          <w:rFonts w:asciiTheme="minorHAnsi" w:hAnsiTheme="minorHAnsi"/>
          <w:szCs w:val="24"/>
        </w:rPr>
      </w:pPr>
      <w:r w:rsidRPr="00364053">
        <w:rPr>
          <w:rFonts w:asciiTheme="minorHAnsi" w:hAnsiTheme="minorHAnsi"/>
          <w:szCs w:val="24"/>
        </w:rPr>
        <w:t>Nutritional products agreed with the dietetic team</w:t>
      </w:r>
    </w:p>
    <w:p w14:paraId="57DD83BF" w14:textId="77777777" w:rsidR="003909AB" w:rsidRPr="00364053" w:rsidRDefault="003909AB">
      <w:pPr>
        <w:pStyle w:val="BodyTextIndent"/>
        <w:numPr>
          <w:ilvl w:val="1"/>
          <w:numId w:val="104"/>
        </w:numPr>
        <w:jc w:val="left"/>
        <w:rPr>
          <w:rFonts w:asciiTheme="minorHAnsi" w:hAnsiTheme="minorHAnsi"/>
          <w:szCs w:val="24"/>
        </w:rPr>
      </w:pPr>
      <w:r w:rsidRPr="00364053">
        <w:rPr>
          <w:rFonts w:asciiTheme="minorHAnsi" w:hAnsiTheme="minorHAnsi"/>
          <w:szCs w:val="24"/>
        </w:rPr>
        <w:t>Barrier creams for personal care.</w:t>
      </w:r>
    </w:p>
    <w:p w14:paraId="68142CC5" w14:textId="77777777" w:rsidR="003909AB" w:rsidRPr="00364053" w:rsidRDefault="003909AB" w:rsidP="0039681C">
      <w:pPr>
        <w:pStyle w:val="BodyTextIndent"/>
        <w:ind w:left="0"/>
        <w:jc w:val="left"/>
        <w:rPr>
          <w:rFonts w:asciiTheme="minorHAnsi" w:hAnsiTheme="minorHAnsi"/>
          <w:szCs w:val="24"/>
        </w:rPr>
      </w:pPr>
    </w:p>
    <w:p w14:paraId="69068178" w14:textId="77777777" w:rsidR="00703D97" w:rsidRDefault="003909AB" w:rsidP="0039681C">
      <w:pPr>
        <w:pStyle w:val="BodyTextIndent"/>
        <w:ind w:left="0"/>
        <w:jc w:val="left"/>
        <w:rPr>
          <w:rFonts w:asciiTheme="minorHAnsi" w:hAnsiTheme="minorHAnsi"/>
          <w:szCs w:val="24"/>
        </w:rPr>
      </w:pPr>
      <w:r w:rsidRPr="00364053">
        <w:rPr>
          <w:rFonts w:asciiTheme="minorHAnsi" w:hAnsiTheme="minorHAnsi"/>
          <w:szCs w:val="24"/>
        </w:rPr>
        <w:lastRenderedPageBreak/>
        <w:t>Care must be taken in ensuring that any allergies identified through use of these products is clearly documented in the patient’s notes and where appropriate on the All Wales Medication Administration Record.</w:t>
      </w:r>
    </w:p>
    <w:p w14:paraId="0BF0D2AC" w14:textId="77777777" w:rsidR="009A7627" w:rsidRDefault="009A7627" w:rsidP="0039681C">
      <w:pPr>
        <w:pStyle w:val="BodyTextIndent"/>
        <w:ind w:left="0"/>
        <w:jc w:val="left"/>
        <w:rPr>
          <w:rFonts w:asciiTheme="minorHAnsi" w:hAnsiTheme="minorHAnsi"/>
          <w:szCs w:val="24"/>
        </w:rPr>
      </w:pPr>
    </w:p>
    <w:p w14:paraId="0A348408" w14:textId="63CED226" w:rsidR="009A7627" w:rsidRDefault="009A7627" w:rsidP="009A7627">
      <w:pPr>
        <w:pStyle w:val="Heading3"/>
      </w:pPr>
      <w:bookmarkStart w:id="406" w:name="_Toc195515733"/>
      <w:r>
        <w:t>Deep Heat Cream for Capillary Blood Gas Testing</w:t>
      </w:r>
      <w:bookmarkEnd w:id="406"/>
    </w:p>
    <w:p w14:paraId="7274789F" w14:textId="18DCED85" w:rsidR="009A7627" w:rsidRPr="0025699B" w:rsidRDefault="0061119C" w:rsidP="0039681C">
      <w:pPr>
        <w:pStyle w:val="BodyTextIndent"/>
        <w:ind w:left="0"/>
        <w:jc w:val="left"/>
        <w:rPr>
          <w:rFonts w:asciiTheme="minorHAnsi" w:hAnsiTheme="minorHAnsi"/>
          <w:szCs w:val="24"/>
        </w:rPr>
      </w:pPr>
      <w:r w:rsidRPr="0061119C">
        <w:rPr>
          <w:rFonts w:asciiTheme="minorHAnsi" w:hAnsiTheme="minorHAnsi"/>
          <w:szCs w:val="24"/>
        </w:rPr>
        <w:t xml:space="preserve">Deep Heat cream may be applied to ear lobes ahead of performing capillary ear lobe blood gas testing. Staff must wear gloves and apply a “blob” of Deep Heat cream to a clean piece of </w:t>
      </w:r>
      <w:r w:rsidR="00E251A9" w:rsidRPr="0061119C">
        <w:rPr>
          <w:rFonts w:asciiTheme="minorHAnsi" w:hAnsiTheme="minorHAnsi"/>
          <w:szCs w:val="24"/>
        </w:rPr>
        <w:t>gauze;</w:t>
      </w:r>
      <w:r w:rsidRPr="0061119C">
        <w:rPr>
          <w:rFonts w:asciiTheme="minorHAnsi" w:hAnsiTheme="minorHAnsi"/>
          <w:szCs w:val="24"/>
        </w:rPr>
        <w:t xml:space="preserve"> the cream is applied to the ear lobe with the gauze which is then discarded. If further tests are required at the same appointment a fresh piece of gauze must be used. The tube must be wiped over after use and must never touch </w:t>
      </w:r>
      <w:r w:rsidR="00E251A9">
        <w:rPr>
          <w:rFonts w:asciiTheme="minorHAnsi" w:hAnsiTheme="minorHAnsi"/>
          <w:szCs w:val="24"/>
        </w:rPr>
        <w:t xml:space="preserve">a </w:t>
      </w:r>
      <w:r w:rsidRPr="0061119C">
        <w:rPr>
          <w:rFonts w:asciiTheme="minorHAnsi" w:hAnsiTheme="minorHAnsi"/>
          <w:szCs w:val="24"/>
        </w:rPr>
        <w:t>patient. The tube must be appropriately labelled to ensure opening date and disposal date is clear.</w:t>
      </w:r>
    </w:p>
    <w:p w14:paraId="39A1B4C2" w14:textId="77777777" w:rsidR="00703D97" w:rsidRPr="00364053" w:rsidRDefault="00703D97" w:rsidP="0039681C">
      <w:pPr>
        <w:rPr>
          <w:rFonts w:cs="Arial"/>
          <w:color w:val="000000"/>
          <w:szCs w:val="24"/>
        </w:rPr>
      </w:pPr>
    </w:p>
    <w:p w14:paraId="0BA039FE" w14:textId="77777777" w:rsidR="005D7FCB" w:rsidRPr="004802BC" w:rsidRDefault="004802BC" w:rsidP="0039681C">
      <w:pPr>
        <w:pStyle w:val="Heading2"/>
        <w:rPr>
          <w:b w:val="0"/>
          <w:bCs/>
        </w:rPr>
      </w:pPr>
      <w:bookmarkStart w:id="407" w:name="_Toc195515734"/>
      <w:r w:rsidRPr="004802BC">
        <w:rPr>
          <w:bCs/>
        </w:rPr>
        <w:t>Administering medication to patients with swallowing difficulties or with Naso-gastric or Gastrostomy Tubing</w:t>
      </w:r>
      <w:bookmarkEnd w:id="407"/>
    </w:p>
    <w:p w14:paraId="1CDD6BA4" w14:textId="77777777" w:rsidR="0025699B" w:rsidRDefault="0025699B" w:rsidP="0039681C">
      <w:pPr>
        <w:rPr>
          <w:szCs w:val="24"/>
        </w:rPr>
      </w:pPr>
    </w:p>
    <w:p w14:paraId="7577260D" w14:textId="77777777" w:rsidR="0025699B" w:rsidRDefault="004802BC" w:rsidP="0039681C">
      <w:pPr>
        <w:rPr>
          <w:szCs w:val="24"/>
        </w:rPr>
      </w:pPr>
      <w:r w:rsidRPr="004802BC">
        <w:rPr>
          <w:szCs w:val="24"/>
        </w:rPr>
        <w:t>Some patients are unable to take medication in solid oral dosage forms.</w:t>
      </w:r>
    </w:p>
    <w:p w14:paraId="76FBB8C1" w14:textId="77777777" w:rsidR="0025699B" w:rsidRDefault="0025699B" w:rsidP="0039681C">
      <w:pPr>
        <w:rPr>
          <w:szCs w:val="24"/>
        </w:rPr>
      </w:pPr>
    </w:p>
    <w:p w14:paraId="31EBC404" w14:textId="77777777" w:rsidR="004802BC" w:rsidRPr="004802BC" w:rsidRDefault="004802BC" w:rsidP="0039681C">
      <w:pPr>
        <w:rPr>
          <w:szCs w:val="24"/>
        </w:rPr>
      </w:pPr>
      <w:r w:rsidRPr="004802BC">
        <w:rPr>
          <w:szCs w:val="24"/>
        </w:rPr>
        <w:t>A stepwise approach should be taken to choose a suitable alternative:</w:t>
      </w:r>
    </w:p>
    <w:p w14:paraId="3CCBA9B1" w14:textId="77777777" w:rsidR="0025699B" w:rsidRDefault="004802BC">
      <w:pPr>
        <w:pStyle w:val="ListParagraph"/>
        <w:numPr>
          <w:ilvl w:val="0"/>
          <w:numId w:val="107"/>
        </w:numPr>
        <w:rPr>
          <w:szCs w:val="24"/>
        </w:rPr>
      </w:pPr>
      <w:r w:rsidRPr="0025699B">
        <w:rPr>
          <w:szCs w:val="24"/>
        </w:rPr>
        <w:t xml:space="preserve">Where possible, a licensed medicine in a suitable formulation to meet the patient’s needs (e.g. a dispersible tablet or licensed liquid medicine). </w:t>
      </w:r>
    </w:p>
    <w:p w14:paraId="6C39B5C7" w14:textId="77777777" w:rsidR="0025699B" w:rsidRPr="0025699B" w:rsidRDefault="0025699B">
      <w:pPr>
        <w:pStyle w:val="ListParagraph"/>
        <w:numPr>
          <w:ilvl w:val="0"/>
          <w:numId w:val="107"/>
        </w:numPr>
        <w:rPr>
          <w:szCs w:val="24"/>
        </w:rPr>
      </w:pPr>
      <w:r w:rsidRPr="0025699B">
        <w:rPr>
          <w:szCs w:val="24"/>
        </w:rPr>
        <w:t>In order to use a licensed medicine, consider switching to a different therapeutic agent in the same class, or to a different route of administration. In most cases a suitable licensed preparation will be available to meet the patient’s needs.</w:t>
      </w:r>
    </w:p>
    <w:p w14:paraId="7CFF8242" w14:textId="77777777" w:rsidR="0025699B" w:rsidRDefault="004802BC">
      <w:pPr>
        <w:pStyle w:val="ListParagraph"/>
        <w:numPr>
          <w:ilvl w:val="0"/>
          <w:numId w:val="107"/>
        </w:numPr>
        <w:rPr>
          <w:szCs w:val="24"/>
        </w:rPr>
      </w:pPr>
      <w:r w:rsidRPr="0025699B">
        <w:rPr>
          <w:szCs w:val="24"/>
        </w:rPr>
        <w:t>If there is no suitable licensed formulation, consider using a licensed medicine in an unlicensed manner (ie off label use), for example by crushing tablets or opening capsules</w:t>
      </w:r>
    </w:p>
    <w:p w14:paraId="71351EA0" w14:textId="77777777" w:rsidR="004802BC" w:rsidRPr="0025699B" w:rsidRDefault="004802BC">
      <w:pPr>
        <w:pStyle w:val="ListParagraph"/>
        <w:numPr>
          <w:ilvl w:val="0"/>
          <w:numId w:val="107"/>
        </w:numPr>
        <w:rPr>
          <w:szCs w:val="24"/>
        </w:rPr>
      </w:pPr>
      <w:r w:rsidRPr="0025699B">
        <w:rPr>
          <w:szCs w:val="24"/>
        </w:rPr>
        <w:t>In the few situations where the patient’s needs cannot be met by licensed medicines, the use of special-order products (‘specials’) may be considered</w:t>
      </w:r>
      <w:r w:rsidR="0025699B">
        <w:rPr>
          <w:szCs w:val="24"/>
        </w:rPr>
        <w:t xml:space="preserve"> in agreement with the Pharmacy team</w:t>
      </w:r>
      <w:r w:rsidRPr="0025699B">
        <w:rPr>
          <w:szCs w:val="24"/>
        </w:rPr>
        <w:t>.</w:t>
      </w:r>
    </w:p>
    <w:p w14:paraId="1DE4DBAF" w14:textId="77777777" w:rsidR="0025699B" w:rsidRDefault="0025699B" w:rsidP="0039681C">
      <w:pPr>
        <w:rPr>
          <w:szCs w:val="24"/>
        </w:rPr>
      </w:pPr>
    </w:p>
    <w:p w14:paraId="6FCC9047" w14:textId="77777777" w:rsidR="00294585" w:rsidRDefault="004802BC" w:rsidP="0039681C">
      <w:pPr>
        <w:rPr>
          <w:szCs w:val="24"/>
        </w:rPr>
      </w:pPr>
      <w:r>
        <w:rPr>
          <w:szCs w:val="24"/>
        </w:rPr>
        <w:t>Many</w:t>
      </w:r>
      <w:r w:rsidRPr="004802BC">
        <w:rPr>
          <w:szCs w:val="24"/>
        </w:rPr>
        <w:t xml:space="preserve"> medicines are not available in a form that can be administered via naso-gastric or gastrostomy tubing.</w:t>
      </w:r>
    </w:p>
    <w:p w14:paraId="15C7ED7B" w14:textId="77777777" w:rsidR="00294585" w:rsidRDefault="00294585" w:rsidP="0039681C">
      <w:pPr>
        <w:rPr>
          <w:szCs w:val="24"/>
        </w:rPr>
      </w:pPr>
    </w:p>
    <w:p w14:paraId="31EE3A90" w14:textId="77777777" w:rsidR="00294585" w:rsidRDefault="004802BC" w:rsidP="0039681C">
      <w:pPr>
        <w:rPr>
          <w:szCs w:val="24"/>
        </w:rPr>
      </w:pPr>
      <w:r w:rsidRPr="004802BC">
        <w:rPr>
          <w:szCs w:val="24"/>
        </w:rPr>
        <w:t>The crushing of a</w:t>
      </w:r>
      <w:r>
        <w:rPr>
          <w:szCs w:val="24"/>
        </w:rPr>
        <w:t xml:space="preserve"> </w:t>
      </w:r>
      <w:r w:rsidRPr="004802BC">
        <w:rPr>
          <w:szCs w:val="24"/>
        </w:rPr>
        <w:t xml:space="preserve">tablet or opening of a capsule changes its licensed status. </w:t>
      </w:r>
    </w:p>
    <w:p w14:paraId="1B49669B" w14:textId="77777777" w:rsidR="00294585" w:rsidRDefault="00294585" w:rsidP="0039681C">
      <w:pPr>
        <w:rPr>
          <w:szCs w:val="24"/>
        </w:rPr>
      </w:pPr>
    </w:p>
    <w:p w14:paraId="69F1F5F0" w14:textId="77777777" w:rsidR="00294585" w:rsidRDefault="004802BC" w:rsidP="0039681C">
      <w:pPr>
        <w:rPr>
          <w:szCs w:val="24"/>
        </w:rPr>
      </w:pPr>
      <w:r w:rsidRPr="004802BC">
        <w:rPr>
          <w:szCs w:val="24"/>
        </w:rPr>
        <w:t>If a tablet requires crushing or a capsule requires opening to facilitate their administration, th</w:t>
      </w:r>
      <w:r>
        <w:rPr>
          <w:szCs w:val="24"/>
        </w:rPr>
        <w:t xml:space="preserve">is </w:t>
      </w:r>
      <w:r w:rsidRPr="004802BC">
        <w:rPr>
          <w:szCs w:val="24"/>
        </w:rPr>
        <w:t xml:space="preserve">should </w:t>
      </w:r>
      <w:r>
        <w:rPr>
          <w:szCs w:val="24"/>
        </w:rPr>
        <w:t xml:space="preserve">be </w:t>
      </w:r>
      <w:r w:rsidRPr="004802BC">
        <w:rPr>
          <w:szCs w:val="24"/>
        </w:rPr>
        <w:t>indicate</w:t>
      </w:r>
      <w:r>
        <w:rPr>
          <w:szCs w:val="24"/>
        </w:rPr>
        <w:t>d</w:t>
      </w:r>
      <w:r w:rsidRPr="004802BC">
        <w:rPr>
          <w:szCs w:val="24"/>
        </w:rPr>
        <w:t xml:space="preserve"> on the </w:t>
      </w:r>
      <w:r>
        <w:rPr>
          <w:szCs w:val="24"/>
        </w:rPr>
        <w:t>patients’ medication chart</w:t>
      </w:r>
      <w:r w:rsidRPr="004802BC">
        <w:rPr>
          <w:szCs w:val="24"/>
        </w:rPr>
        <w:t xml:space="preserve"> after</w:t>
      </w:r>
      <w:r>
        <w:rPr>
          <w:szCs w:val="24"/>
        </w:rPr>
        <w:t xml:space="preserve"> </w:t>
      </w:r>
      <w:r w:rsidRPr="004802BC">
        <w:rPr>
          <w:szCs w:val="24"/>
        </w:rPr>
        <w:t xml:space="preserve">consulting </w:t>
      </w:r>
      <w:r>
        <w:rPr>
          <w:szCs w:val="24"/>
        </w:rPr>
        <w:t>a pharmacy professional</w:t>
      </w:r>
      <w:r w:rsidRPr="004802BC">
        <w:rPr>
          <w:szCs w:val="24"/>
        </w:rPr>
        <w:t xml:space="preserve"> for advice.</w:t>
      </w:r>
    </w:p>
    <w:p w14:paraId="0274E9C8" w14:textId="77777777" w:rsidR="00294585" w:rsidRDefault="00294585" w:rsidP="0039681C">
      <w:pPr>
        <w:rPr>
          <w:szCs w:val="24"/>
        </w:rPr>
      </w:pPr>
    </w:p>
    <w:p w14:paraId="5A395F38" w14:textId="77777777" w:rsidR="00294585" w:rsidRDefault="004802BC" w:rsidP="0039681C">
      <w:pPr>
        <w:rPr>
          <w:szCs w:val="24"/>
        </w:rPr>
      </w:pPr>
      <w:r w:rsidRPr="004802BC">
        <w:rPr>
          <w:szCs w:val="24"/>
        </w:rPr>
        <w:t>Specialist information can be obtained from ‘</w:t>
      </w:r>
      <w:hyperlink r:id="rId393" w:history="1">
        <w:r w:rsidRPr="004802BC">
          <w:rPr>
            <w:rStyle w:val="Hyperlink"/>
            <w:rFonts w:cstheme="minorBidi"/>
            <w:szCs w:val="24"/>
          </w:rPr>
          <w:t>NEWT Guidelines’</w:t>
        </w:r>
      </w:hyperlink>
      <w:r w:rsidRPr="004802BC">
        <w:rPr>
          <w:szCs w:val="24"/>
        </w:rPr>
        <w:t xml:space="preserve"> which can be accessed via the intranet</w:t>
      </w:r>
      <w:r w:rsidR="00294585">
        <w:rPr>
          <w:szCs w:val="24"/>
        </w:rPr>
        <w:t>,</w:t>
      </w:r>
      <w:r w:rsidRPr="004802BC">
        <w:t xml:space="preserve"> </w:t>
      </w:r>
      <w:r w:rsidRPr="004802BC">
        <w:rPr>
          <w:szCs w:val="24"/>
        </w:rPr>
        <w:t xml:space="preserve">or </w:t>
      </w:r>
      <w:r w:rsidR="00294585">
        <w:rPr>
          <w:szCs w:val="24"/>
        </w:rPr>
        <w:t xml:space="preserve">from </w:t>
      </w:r>
      <w:r w:rsidRPr="004802BC">
        <w:rPr>
          <w:szCs w:val="24"/>
        </w:rPr>
        <w:t>pharmacy or medicines management</w:t>
      </w:r>
      <w:r>
        <w:rPr>
          <w:szCs w:val="24"/>
        </w:rPr>
        <w:t xml:space="preserve">, </w:t>
      </w:r>
      <w:r>
        <w:rPr>
          <w:szCs w:val="24"/>
        </w:rPr>
        <w:lastRenderedPageBreak/>
        <w:t>c</w:t>
      </w:r>
      <w:r w:rsidRPr="004802BC">
        <w:rPr>
          <w:szCs w:val="24"/>
        </w:rPr>
        <w:t>lick the ‘</w:t>
      </w:r>
      <w:r w:rsidRPr="00294585">
        <w:rPr>
          <w:i/>
          <w:iCs/>
          <w:szCs w:val="24"/>
        </w:rPr>
        <w:t>Registered Users Click here</w:t>
      </w:r>
      <w:r w:rsidR="00294585">
        <w:rPr>
          <w:szCs w:val="24"/>
        </w:rPr>
        <w:t>’</w:t>
      </w:r>
      <w:r w:rsidRPr="004802BC">
        <w:rPr>
          <w:szCs w:val="24"/>
        </w:rPr>
        <w:t xml:space="preserve"> </w:t>
      </w:r>
      <w:r w:rsidR="00294585">
        <w:rPr>
          <w:szCs w:val="24"/>
        </w:rPr>
        <w:t xml:space="preserve">button </w:t>
      </w:r>
      <w:r w:rsidRPr="004802BC">
        <w:rPr>
          <w:szCs w:val="24"/>
        </w:rPr>
        <w:t>to log in and access should be instant when on the NHS Wales network.</w:t>
      </w:r>
    </w:p>
    <w:p w14:paraId="6606BEB6" w14:textId="77777777" w:rsidR="004802BC" w:rsidRDefault="004802BC" w:rsidP="0039681C">
      <w:pPr>
        <w:rPr>
          <w:szCs w:val="24"/>
        </w:rPr>
      </w:pPr>
      <w:r w:rsidRPr="004802BC">
        <w:rPr>
          <w:szCs w:val="24"/>
        </w:rPr>
        <w:t xml:space="preserve">However, if you are required to enter a username and password please email </w:t>
      </w:r>
      <w:hyperlink r:id="rId394" w:history="1">
        <w:r w:rsidRPr="00EF00F9">
          <w:rPr>
            <w:rStyle w:val="Hyperlink"/>
            <w:rFonts w:cstheme="minorBidi"/>
            <w:szCs w:val="24"/>
          </w:rPr>
          <w:t>elibrary@wales.nhs.uk</w:t>
        </w:r>
      </w:hyperlink>
      <w:r>
        <w:rPr>
          <w:szCs w:val="24"/>
        </w:rPr>
        <w:t xml:space="preserve"> </w:t>
      </w:r>
      <w:r w:rsidRPr="004802BC">
        <w:rPr>
          <w:szCs w:val="24"/>
        </w:rPr>
        <w:t>for the log-in</w:t>
      </w:r>
      <w:r>
        <w:rPr>
          <w:szCs w:val="24"/>
        </w:rPr>
        <w:t>.</w:t>
      </w:r>
    </w:p>
    <w:p w14:paraId="2BCF3505" w14:textId="77777777" w:rsidR="004802BC" w:rsidRPr="00364053" w:rsidRDefault="004802BC" w:rsidP="0039681C">
      <w:pPr>
        <w:rPr>
          <w:szCs w:val="24"/>
        </w:rPr>
      </w:pPr>
    </w:p>
    <w:p w14:paraId="4731BFAE" w14:textId="77777777" w:rsidR="00705AAF" w:rsidRPr="00364053" w:rsidRDefault="000F76DB" w:rsidP="3E5C458C">
      <w:pPr>
        <w:pStyle w:val="Default"/>
        <w:rPr>
          <w:rFonts w:asciiTheme="minorHAnsi" w:hAnsiTheme="minorHAnsi"/>
          <w:lang w:val="en-GB"/>
        </w:rPr>
      </w:pPr>
      <w:r w:rsidRPr="3E5C458C">
        <w:rPr>
          <w:rFonts w:asciiTheme="minorHAnsi" w:hAnsiTheme="minorHAnsi"/>
          <w:lang w:val="en-GB"/>
        </w:rPr>
        <w:t xml:space="preserve">The mechanics of crushing medicines </w:t>
      </w:r>
      <w:r w:rsidR="00F9165C" w:rsidRPr="3E5C458C">
        <w:rPr>
          <w:rFonts w:asciiTheme="minorHAnsi" w:hAnsiTheme="minorHAnsi"/>
          <w:lang w:val="en-GB"/>
        </w:rPr>
        <w:t xml:space="preserve">or opening up capsules </w:t>
      </w:r>
      <w:r w:rsidRPr="3E5C458C">
        <w:rPr>
          <w:rFonts w:asciiTheme="minorHAnsi" w:hAnsiTheme="minorHAnsi"/>
          <w:lang w:val="en-GB"/>
        </w:rPr>
        <w:t xml:space="preserve">may alter their therapeutic properties rendering them ineffective and </w:t>
      </w:r>
      <w:r w:rsidR="000A0AEA" w:rsidRPr="3E5C458C">
        <w:rPr>
          <w:rFonts w:asciiTheme="minorHAnsi" w:hAnsiTheme="minorHAnsi"/>
          <w:lang w:val="en-GB"/>
        </w:rPr>
        <w:t>therefore</w:t>
      </w:r>
      <w:r w:rsidRPr="3E5C458C">
        <w:rPr>
          <w:rFonts w:asciiTheme="minorHAnsi" w:hAnsiTheme="minorHAnsi"/>
          <w:lang w:val="en-GB"/>
        </w:rPr>
        <w:t xml:space="preserve"> not</w:t>
      </w:r>
      <w:r w:rsidR="00326C02" w:rsidRPr="3E5C458C">
        <w:rPr>
          <w:rFonts w:asciiTheme="minorHAnsi" w:hAnsiTheme="minorHAnsi"/>
          <w:lang w:val="en-GB"/>
        </w:rPr>
        <w:t xml:space="preserve"> covered by their product licens</w:t>
      </w:r>
      <w:r w:rsidRPr="3E5C458C">
        <w:rPr>
          <w:rFonts w:asciiTheme="minorHAnsi" w:hAnsiTheme="minorHAnsi"/>
          <w:lang w:val="en-GB"/>
        </w:rPr>
        <w:t xml:space="preserve">e. Medicinal products should not routinely be crushed </w:t>
      </w:r>
      <w:r w:rsidR="00F9165C" w:rsidRPr="3E5C458C">
        <w:rPr>
          <w:rFonts w:asciiTheme="minorHAnsi" w:hAnsiTheme="minorHAnsi"/>
          <w:lang w:val="en-GB"/>
        </w:rPr>
        <w:t xml:space="preserve">or opened up </w:t>
      </w:r>
      <w:r w:rsidRPr="3E5C458C">
        <w:rPr>
          <w:rFonts w:asciiTheme="minorHAnsi" w:hAnsiTheme="minorHAnsi"/>
          <w:lang w:val="en-GB"/>
        </w:rPr>
        <w:t xml:space="preserve">unless </w:t>
      </w:r>
      <w:r w:rsidR="00D43FDB" w:rsidRPr="3E5C458C">
        <w:rPr>
          <w:rFonts w:asciiTheme="minorHAnsi" w:hAnsiTheme="minorHAnsi"/>
          <w:lang w:val="en-GB"/>
        </w:rPr>
        <w:t xml:space="preserve">specified in an approved reference resource or </w:t>
      </w:r>
      <w:r w:rsidR="002F2B0C" w:rsidRPr="3E5C458C">
        <w:rPr>
          <w:rFonts w:asciiTheme="minorHAnsi" w:hAnsiTheme="minorHAnsi"/>
          <w:lang w:val="en-GB"/>
        </w:rPr>
        <w:t>a p</w:t>
      </w:r>
      <w:r w:rsidRPr="3E5C458C">
        <w:rPr>
          <w:rFonts w:asciiTheme="minorHAnsi" w:hAnsiTheme="minorHAnsi"/>
          <w:lang w:val="en-GB"/>
        </w:rPr>
        <w:t>harmacist advises that the medication is not compromised by crushing and crushing has been determined to be within the patient’s best interest.</w:t>
      </w:r>
    </w:p>
    <w:p w14:paraId="5A935F42" w14:textId="77777777" w:rsidR="00294585" w:rsidRDefault="00294585" w:rsidP="0039681C">
      <w:pPr>
        <w:pStyle w:val="BodyTextIndent"/>
        <w:ind w:left="0"/>
        <w:jc w:val="left"/>
        <w:rPr>
          <w:rFonts w:asciiTheme="minorHAnsi" w:hAnsiTheme="minorHAnsi"/>
          <w:color w:val="FF0000"/>
          <w:szCs w:val="24"/>
        </w:rPr>
      </w:pPr>
    </w:p>
    <w:p w14:paraId="62BA5A24" w14:textId="3593DE86" w:rsidR="001A71BD" w:rsidRPr="00FB234A" w:rsidRDefault="001A71BD" w:rsidP="0039681C">
      <w:pPr>
        <w:pStyle w:val="BodyTextIndent"/>
        <w:ind w:left="0"/>
        <w:jc w:val="left"/>
        <w:rPr>
          <w:rFonts w:asciiTheme="minorHAnsi" w:hAnsiTheme="minorHAnsi"/>
          <w:szCs w:val="24"/>
        </w:rPr>
      </w:pPr>
      <w:r w:rsidRPr="00FB234A">
        <w:rPr>
          <w:rFonts w:asciiTheme="minorHAnsi" w:hAnsiTheme="minorHAnsi"/>
          <w:szCs w:val="24"/>
        </w:rPr>
        <w:t xml:space="preserve">See </w:t>
      </w:r>
      <w:hyperlink r:id="rId395" w:history="1">
        <w:r w:rsidR="006D1742" w:rsidRPr="00FB234A">
          <w:rPr>
            <w:rStyle w:val="Hyperlink"/>
            <w:rFonts w:asciiTheme="minorHAnsi" w:hAnsiTheme="minorHAnsi" w:cstheme="minorBidi"/>
            <w:szCs w:val="24"/>
          </w:rPr>
          <w:t>Swallowing difficulties – SPS - Specialist Pharmacy Service – The first stop for professional medicines advice</w:t>
        </w:r>
      </w:hyperlink>
    </w:p>
    <w:p w14:paraId="2220F7E3" w14:textId="77777777" w:rsidR="000F76DB" w:rsidRPr="00EA0BD4" w:rsidRDefault="000F76DB" w:rsidP="0039681C">
      <w:pPr>
        <w:pStyle w:val="Default"/>
        <w:rPr>
          <w:rFonts w:asciiTheme="minorHAnsi" w:hAnsiTheme="minorHAnsi"/>
          <w:color w:val="auto"/>
          <w:highlight w:val="yellow"/>
        </w:rPr>
      </w:pPr>
    </w:p>
    <w:p w14:paraId="5978AC37" w14:textId="6817A3FB" w:rsidR="00294585" w:rsidRDefault="00877EC6" w:rsidP="0039681C">
      <w:pPr>
        <w:pStyle w:val="Default"/>
        <w:rPr>
          <w:rFonts w:asciiTheme="minorHAnsi" w:hAnsiTheme="minorHAnsi"/>
          <w:color w:val="auto"/>
        </w:rPr>
      </w:pPr>
      <w:r>
        <w:rPr>
          <w:rFonts w:asciiTheme="minorHAnsi" w:hAnsiTheme="minorHAnsi"/>
          <w:color w:val="auto"/>
        </w:rPr>
        <w:t xml:space="preserve">Specific information on thickeners </w:t>
      </w:r>
      <w:hyperlink r:id="rId396" w:anchor="id-thickeners" w:history="1">
        <w:r w:rsidRPr="001616D5">
          <w:rPr>
            <w:rStyle w:val="Hyperlink"/>
            <w:rFonts w:asciiTheme="minorHAnsi" w:hAnsiTheme="minorHAnsi" w:cs="Arial"/>
          </w:rPr>
          <w:t>https://www.sps.nhs.uk/home/guidance/swallowing-difficulties/#id-thickeners</w:t>
        </w:r>
      </w:hyperlink>
      <w:r>
        <w:rPr>
          <w:rFonts w:asciiTheme="minorHAnsi" w:hAnsiTheme="minorHAnsi"/>
          <w:color w:val="auto"/>
        </w:rPr>
        <w:t xml:space="preserve"> </w:t>
      </w:r>
    </w:p>
    <w:p w14:paraId="460121B2" w14:textId="77777777" w:rsidR="00877EC6" w:rsidRDefault="00877EC6" w:rsidP="0039681C">
      <w:pPr>
        <w:pStyle w:val="Default"/>
        <w:rPr>
          <w:rFonts w:asciiTheme="minorHAnsi" w:hAnsiTheme="minorHAnsi"/>
          <w:color w:val="FF0000"/>
        </w:rPr>
      </w:pPr>
    </w:p>
    <w:p w14:paraId="0573AB0D" w14:textId="77777777" w:rsidR="00294585" w:rsidRDefault="00294585" w:rsidP="0039681C">
      <w:pPr>
        <w:pStyle w:val="Heading3"/>
      </w:pPr>
      <w:bookmarkStart w:id="408" w:name="_Toc195515735"/>
      <w:r>
        <w:t xml:space="preserve">Enteral/Oral </w:t>
      </w:r>
      <w:r w:rsidR="00ED131F">
        <w:t>Syringes for Liquid Medicines</w:t>
      </w:r>
      <w:bookmarkEnd w:id="408"/>
    </w:p>
    <w:p w14:paraId="4175C8DF" w14:textId="77777777" w:rsidR="00294585" w:rsidRDefault="00294585" w:rsidP="0039681C">
      <w:pPr>
        <w:pStyle w:val="Default"/>
        <w:rPr>
          <w:rFonts w:asciiTheme="minorHAnsi" w:hAnsiTheme="minorHAnsi"/>
          <w:color w:val="FF0000"/>
        </w:rPr>
      </w:pPr>
    </w:p>
    <w:p w14:paraId="5EA7E0DC" w14:textId="77777777" w:rsidR="00590179" w:rsidRPr="00F57052" w:rsidRDefault="00590179" w:rsidP="0039681C">
      <w:pPr>
        <w:pStyle w:val="Default"/>
        <w:rPr>
          <w:rFonts w:asciiTheme="minorHAnsi" w:hAnsiTheme="minorHAnsi"/>
          <w:color w:val="000000" w:themeColor="text1"/>
          <w:lang w:val="en-GB"/>
        </w:rPr>
      </w:pPr>
      <w:r w:rsidRPr="00590179">
        <w:rPr>
          <w:rFonts w:asciiTheme="minorHAnsi" w:hAnsiTheme="minorHAnsi"/>
          <w:color w:val="000000" w:themeColor="text1"/>
          <w:lang w:val="en-GB"/>
        </w:rPr>
        <w:t xml:space="preserve">ENFit syringes </w:t>
      </w:r>
      <w:r w:rsidRPr="00F57052">
        <w:rPr>
          <w:rFonts w:asciiTheme="minorHAnsi" w:hAnsiTheme="minorHAnsi"/>
          <w:color w:val="000000" w:themeColor="text1"/>
          <w:lang w:val="en-GB"/>
        </w:rPr>
        <w:t>which</w:t>
      </w:r>
      <w:r w:rsidRPr="00590179">
        <w:rPr>
          <w:rFonts w:asciiTheme="minorHAnsi" w:hAnsiTheme="minorHAnsi"/>
          <w:color w:val="000000" w:themeColor="text1"/>
          <w:lang w:val="en-GB"/>
        </w:rPr>
        <w:t xml:space="preserve"> adhere to standard ISO 80369</w:t>
      </w:r>
      <w:r w:rsidRPr="00F57052">
        <w:rPr>
          <w:rFonts w:asciiTheme="minorHAnsi" w:hAnsiTheme="minorHAnsi"/>
          <w:color w:val="000000" w:themeColor="text1"/>
          <w:lang w:val="en-GB"/>
        </w:rPr>
        <w:t xml:space="preserve"> must be used to administer any liquid medicines via the oral route (where</w:t>
      </w:r>
      <w:r w:rsidRPr="00590179">
        <w:rPr>
          <w:rFonts w:asciiTheme="minorHAnsi" w:hAnsiTheme="minorHAnsi"/>
          <w:color w:val="000000" w:themeColor="text1"/>
          <w:lang w:val="en-GB"/>
        </w:rPr>
        <w:t xml:space="preserve"> </w:t>
      </w:r>
      <w:r w:rsidRPr="00F57052">
        <w:rPr>
          <w:rFonts w:asciiTheme="minorHAnsi" w:hAnsiTheme="minorHAnsi"/>
          <w:color w:val="000000" w:themeColor="text1"/>
          <w:lang w:val="en-GB"/>
        </w:rPr>
        <w:t xml:space="preserve">medicines pots or spoons) are not appropriate and all liquid medicines via </w:t>
      </w:r>
      <w:r w:rsidR="00ED131F" w:rsidRPr="00F57052">
        <w:rPr>
          <w:rFonts w:asciiTheme="minorHAnsi" w:hAnsiTheme="minorHAnsi"/>
          <w:color w:val="000000" w:themeColor="text1"/>
          <w:lang w:val="en-GB"/>
        </w:rPr>
        <w:t>enteral feeding tubes.</w:t>
      </w:r>
    </w:p>
    <w:p w14:paraId="696A4D8F" w14:textId="77777777" w:rsidR="00ED131F" w:rsidRPr="00F57052" w:rsidRDefault="00ED131F" w:rsidP="0039681C">
      <w:pPr>
        <w:pStyle w:val="Default"/>
        <w:rPr>
          <w:rFonts w:asciiTheme="minorHAnsi" w:hAnsiTheme="minorHAnsi"/>
          <w:color w:val="000000" w:themeColor="text1"/>
          <w:lang w:val="en-GB"/>
        </w:rPr>
      </w:pPr>
    </w:p>
    <w:p w14:paraId="2E2E4788" w14:textId="77777777" w:rsidR="00ED131F" w:rsidRPr="00F57052" w:rsidRDefault="00ED131F" w:rsidP="0039681C">
      <w:pPr>
        <w:pStyle w:val="Default"/>
        <w:rPr>
          <w:rFonts w:asciiTheme="minorHAnsi" w:hAnsiTheme="minorHAnsi"/>
          <w:color w:val="000000" w:themeColor="text1"/>
          <w:lang w:val="en-GB"/>
        </w:rPr>
      </w:pPr>
      <w:r w:rsidRPr="00F57052">
        <w:rPr>
          <w:rFonts w:asciiTheme="minorHAnsi" w:hAnsiTheme="minorHAnsi"/>
          <w:color w:val="000000" w:themeColor="text1"/>
          <w:lang w:val="en-GB"/>
        </w:rPr>
        <w:t>These syringes are available as purple syringes labelled for oral/enteral use.</w:t>
      </w:r>
    </w:p>
    <w:p w14:paraId="407B0B6A" w14:textId="77777777" w:rsidR="00ED131F" w:rsidRPr="00F57052" w:rsidRDefault="00ED131F" w:rsidP="0039681C">
      <w:pPr>
        <w:pStyle w:val="Default"/>
        <w:rPr>
          <w:rFonts w:asciiTheme="minorHAnsi" w:hAnsiTheme="minorHAnsi"/>
          <w:color w:val="000000" w:themeColor="text1"/>
          <w:lang w:val="en-GB"/>
        </w:rPr>
      </w:pPr>
    </w:p>
    <w:p w14:paraId="4B71C7A2" w14:textId="77777777" w:rsidR="00ED131F" w:rsidRPr="00F57052" w:rsidRDefault="00ED131F">
      <w:pPr>
        <w:pStyle w:val="Default"/>
        <w:numPr>
          <w:ilvl w:val="0"/>
          <w:numId w:val="108"/>
        </w:numPr>
        <w:rPr>
          <w:rFonts w:asciiTheme="minorHAnsi" w:hAnsiTheme="minorHAnsi"/>
          <w:color w:val="000000" w:themeColor="text1"/>
          <w:lang w:val="en-GB"/>
        </w:rPr>
      </w:pPr>
      <w:r w:rsidRPr="00ED131F">
        <w:rPr>
          <w:rFonts w:asciiTheme="minorHAnsi" w:hAnsiTheme="minorHAnsi"/>
          <w:color w:val="000000" w:themeColor="text1"/>
          <w:lang w:val="en-GB"/>
        </w:rPr>
        <w:t>Oral,</w:t>
      </w:r>
      <w:r w:rsidRPr="00F57052">
        <w:rPr>
          <w:rFonts w:asciiTheme="minorHAnsi" w:hAnsiTheme="minorHAnsi"/>
          <w:color w:val="000000" w:themeColor="text1"/>
          <w:lang w:val="en-GB"/>
        </w:rPr>
        <w:t xml:space="preserve"> </w:t>
      </w:r>
      <w:r w:rsidRPr="00ED131F">
        <w:rPr>
          <w:rFonts w:asciiTheme="minorHAnsi" w:hAnsiTheme="minorHAnsi"/>
          <w:color w:val="000000" w:themeColor="text1"/>
          <w:lang w:val="en-GB"/>
        </w:rPr>
        <w:t>enteral syringes,</w:t>
      </w:r>
      <w:r w:rsidRPr="00F57052">
        <w:rPr>
          <w:rFonts w:asciiTheme="minorHAnsi" w:hAnsiTheme="minorHAnsi"/>
          <w:color w:val="000000" w:themeColor="text1"/>
          <w:lang w:val="en-GB"/>
        </w:rPr>
        <w:t xml:space="preserve"> </w:t>
      </w:r>
      <w:r w:rsidRPr="00ED131F">
        <w:rPr>
          <w:rFonts w:asciiTheme="minorHAnsi" w:hAnsiTheme="minorHAnsi"/>
          <w:color w:val="000000" w:themeColor="text1"/>
          <w:lang w:val="en-GB"/>
        </w:rPr>
        <w:t xml:space="preserve">parenteral syringes and epidural consumables must be stored separately within clinical areas to prevent mis-selection of the incorrect device during medicine administration. </w:t>
      </w:r>
    </w:p>
    <w:p w14:paraId="670481CB" w14:textId="77777777" w:rsidR="00ED131F" w:rsidRPr="00F57052" w:rsidRDefault="00ED131F">
      <w:pPr>
        <w:pStyle w:val="Default"/>
        <w:numPr>
          <w:ilvl w:val="0"/>
          <w:numId w:val="108"/>
        </w:numPr>
        <w:rPr>
          <w:rFonts w:asciiTheme="minorHAnsi" w:hAnsiTheme="minorHAnsi"/>
          <w:color w:val="000000" w:themeColor="text1"/>
          <w:lang w:val="en-GB"/>
        </w:rPr>
      </w:pPr>
      <w:r w:rsidRPr="00F57052">
        <w:rPr>
          <w:rFonts w:asciiTheme="minorHAnsi" w:hAnsiTheme="minorHAnsi"/>
          <w:color w:val="000000" w:themeColor="text1"/>
          <w:lang w:val="en-GB"/>
        </w:rPr>
        <w:t>Doses of liquid medicines that cannot be measured accurately or administered using a medicines pot or spoon must be measured and prepared using an oral/enteral syringe and immediately prior to administration</w:t>
      </w:r>
    </w:p>
    <w:p w14:paraId="32F430D3" w14:textId="77777777" w:rsidR="00ED131F" w:rsidRPr="00F57052" w:rsidRDefault="00ED131F">
      <w:pPr>
        <w:pStyle w:val="Default"/>
        <w:numPr>
          <w:ilvl w:val="0"/>
          <w:numId w:val="108"/>
        </w:numPr>
        <w:rPr>
          <w:rFonts w:asciiTheme="minorHAnsi" w:hAnsiTheme="minorHAnsi"/>
          <w:color w:val="000000" w:themeColor="text1"/>
          <w:lang w:val="en-GB"/>
        </w:rPr>
      </w:pPr>
      <w:r w:rsidRPr="00F57052">
        <w:rPr>
          <w:rFonts w:asciiTheme="minorHAnsi" w:hAnsiTheme="minorHAnsi"/>
          <w:color w:val="000000" w:themeColor="text1"/>
          <w:lang w:val="en-GB"/>
        </w:rPr>
        <w:t>Preparation must not be carried out in advance of administration.</w:t>
      </w:r>
    </w:p>
    <w:p w14:paraId="5D01CD97" w14:textId="77777777" w:rsidR="00F57052" w:rsidRPr="00F57052" w:rsidRDefault="00F57052">
      <w:pPr>
        <w:pStyle w:val="Default"/>
        <w:numPr>
          <w:ilvl w:val="0"/>
          <w:numId w:val="108"/>
        </w:numPr>
        <w:rPr>
          <w:rFonts w:asciiTheme="minorHAnsi" w:hAnsiTheme="minorHAnsi"/>
          <w:color w:val="000000" w:themeColor="text1"/>
          <w:lang w:val="en-GB"/>
        </w:rPr>
      </w:pPr>
      <w:r w:rsidRPr="00F57052">
        <w:rPr>
          <w:rFonts w:asciiTheme="minorHAnsi" w:hAnsiTheme="minorHAnsi"/>
          <w:color w:val="000000" w:themeColor="text1"/>
          <w:lang w:val="en-GB"/>
        </w:rPr>
        <w:t>Liquid medicines must never be transferred from an oral/enteral syringe into a parenteral syringe or vice versa but discarded and the product prepared again using the correct device.</w:t>
      </w:r>
    </w:p>
    <w:p w14:paraId="293909E0" w14:textId="77777777" w:rsidR="00ED131F" w:rsidRPr="00F57052" w:rsidRDefault="00ED131F" w:rsidP="0039681C">
      <w:pPr>
        <w:pStyle w:val="Default"/>
        <w:rPr>
          <w:rFonts w:asciiTheme="minorHAnsi" w:hAnsiTheme="minorHAnsi"/>
          <w:color w:val="000000" w:themeColor="text1"/>
          <w:lang w:val="en-GB"/>
        </w:rPr>
      </w:pPr>
    </w:p>
    <w:p w14:paraId="0C3C9F0F" w14:textId="77777777" w:rsidR="00590179" w:rsidRPr="00F57052" w:rsidRDefault="00F57052" w:rsidP="0039681C">
      <w:pPr>
        <w:pStyle w:val="Default"/>
        <w:rPr>
          <w:rFonts w:asciiTheme="minorHAnsi" w:hAnsiTheme="minorHAnsi"/>
          <w:color w:val="FF0000"/>
          <w:lang w:val="en-GB"/>
        </w:rPr>
      </w:pPr>
      <w:r w:rsidRPr="00F57052">
        <w:rPr>
          <w:rFonts w:asciiTheme="minorHAnsi" w:hAnsiTheme="minorHAnsi"/>
          <w:color w:val="000000" w:themeColor="text1"/>
          <w:lang w:val="en-GB"/>
        </w:rPr>
        <w:t>For further information see</w:t>
      </w:r>
      <w:r>
        <w:rPr>
          <w:rFonts w:asciiTheme="minorHAnsi" w:hAnsiTheme="minorHAnsi"/>
          <w:color w:val="FF0000"/>
          <w:lang w:val="en-GB"/>
        </w:rPr>
        <w:t xml:space="preserve"> </w:t>
      </w:r>
      <w:hyperlink r:id="rId397" w:history="1">
        <w:r w:rsidR="00ED131F" w:rsidRPr="00ED131F">
          <w:rPr>
            <w:rStyle w:val="Hyperlink"/>
            <w:rFonts w:asciiTheme="minorHAnsi" w:hAnsiTheme="minorHAnsi" w:cs="Arial"/>
            <w:lang w:val="en-GB"/>
          </w:rPr>
          <w:t>PSN060 September 2021</w:t>
        </w:r>
      </w:hyperlink>
    </w:p>
    <w:p w14:paraId="0CAEBD45" w14:textId="77777777" w:rsidR="00294585" w:rsidRPr="00364053" w:rsidRDefault="00294585" w:rsidP="0039681C">
      <w:pPr>
        <w:pStyle w:val="Default"/>
        <w:rPr>
          <w:rFonts w:asciiTheme="minorHAnsi" w:hAnsiTheme="minorHAnsi"/>
          <w:color w:val="FF0000"/>
        </w:rPr>
      </w:pPr>
    </w:p>
    <w:p w14:paraId="269FCA19" w14:textId="77777777" w:rsidR="000F76DB" w:rsidRDefault="000F76DB" w:rsidP="0039681C">
      <w:pPr>
        <w:pStyle w:val="Heading2"/>
      </w:pPr>
      <w:bookmarkStart w:id="409" w:name="_Toc195515736"/>
      <w:r w:rsidRPr="00364053">
        <w:lastRenderedPageBreak/>
        <w:t xml:space="preserve">Covert </w:t>
      </w:r>
      <w:r w:rsidR="00E82D5D" w:rsidRPr="00364053">
        <w:t>Administration</w:t>
      </w:r>
      <w:bookmarkEnd w:id="409"/>
    </w:p>
    <w:p w14:paraId="5B18E63D" w14:textId="77777777" w:rsidR="00F57052" w:rsidRPr="00364053" w:rsidRDefault="00F57052" w:rsidP="0039681C">
      <w:pPr>
        <w:pStyle w:val="Default"/>
        <w:ind w:left="709" w:hanging="709"/>
        <w:rPr>
          <w:rFonts w:asciiTheme="minorHAnsi" w:hAnsiTheme="minorHAnsi"/>
          <w:b/>
        </w:rPr>
      </w:pPr>
    </w:p>
    <w:p w14:paraId="6545A519" w14:textId="77777777" w:rsidR="00F57052" w:rsidRDefault="00E82D5D" w:rsidP="0039681C">
      <w:pPr>
        <w:rPr>
          <w:rFonts w:cs="Arial"/>
          <w:szCs w:val="24"/>
        </w:rPr>
      </w:pPr>
      <w:r w:rsidRPr="00364053">
        <w:rPr>
          <w:rFonts w:cs="Arial"/>
          <w:szCs w:val="24"/>
        </w:rPr>
        <w:t>Covert administration of medication occurs when medicines are administered in a disguised format without the knowledge or consent of the person receiving them, for example, in food or in a drink</w:t>
      </w:r>
      <w:r w:rsidR="00F57052">
        <w:rPr>
          <w:rFonts w:cs="Arial"/>
          <w:szCs w:val="24"/>
        </w:rPr>
        <w:t xml:space="preserve"> </w:t>
      </w:r>
      <w:r w:rsidR="00F57052" w:rsidRPr="00F57052">
        <w:rPr>
          <w:rFonts w:cs="Arial"/>
          <w:szCs w:val="24"/>
        </w:rPr>
        <w:t>to people who actively refuse their medication and who are considered to lack mental capacity.</w:t>
      </w:r>
    </w:p>
    <w:p w14:paraId="3BDBA259" w14:textId="77777777" w:rsidR="00F57052" w:rsidRDefault="00F57052" w:rsidP="0039681C">
      <w:pPr>
        <w:rPr>
          <w:rFonts w:cs="Arial"/>
          <w:szCs w:val="24"/>
        </w:rPr>
      </w:pPr>
    </w:p>
    <w:p w14:paraId="73F00A3E" w14:textId="77777777" w:rsidR="00F57052" w:rsidRDefault="00E82D5D" w:rsidP="0039681C">
      <w:pPr>
        <w:rPr>
          <w:rFonts w:cs="Arial"/>
          <w:szCs w:val="24"/>
        </w:rPr>
      </w:pPr>
      <w:r w:rsidRPr="00364053">
        <w:rPr>
          <w:rFonts w:cs="Arial"/>
          <w:szCs w:val="24"/>
        </w:rPr>
        <w:t>Covert administration of medication can only be necessary and justified in exceptional circumstances when certain legal requirements have been satisfied.</w:t>
      </w:r>
    </w:p>
    <w:p w14:paraId="5AC5EB87" w14:textId="77777777" w:rsidR="00F57052" w:rsidRDefault="00F57052" w:rsidP="0039681C">
      <w:pPr>
        <w:rPr>
          <w:rFonts w:cs="Arial"/>
          <w:szCs w:val="24"/>
        </w:rPr>
      </w:pPr>
    </w:p>
    <w:p w14:paraId="75E96F62" w14:textId="77777777" w:rsidR="00E82D5D" w:rsidRPr="00364053" w:rsidRDefault="00E82D5D" w:rsidP="0039681C">
      <w:pPr>
        <w:rPr>
          <w:rFonts w:cs="Arial"/>
          <w:szCs w:val="24"/>
        </w:rPr>
      </w:pPr>
      <w:r w:rsidRPr="00364053">
        <w:rPr>
          <w:rFonts w:cs="Arial"/>
          <w:szCs w:val="24"/>
        </w:rPr>
        <w:t xml:space="preserve">Medicines should never be administered covertly to patients who have capacity to make their own decisions. </w:t>
      </w:r>
    </w:p>
    <w:p w14:paraId="1762FE89" w14:textId="77777777" w:rsidR="00E82D5D" w:rsidRPr="00364053" w:rsidRDefault="00E82D5D" w:rsidP="0039681C">
      <w:pPr>
        <w:rPr>
          <w:rFonts w:cs="Arial"/>
          <w:szCs w:val="24"/>
        </w:rPr>
      </w:pPr>
    </w:p>
    <w:p w14:paraId="4BCB9207" w14:textId="77777777" w:rsidR="00E82D5D" w:rsidRPr="00364053" w:rsidRDefault="00E82D5D" w:rsidP="0039681C">
      <w:pPr>
        <w:rPr>
          <w:rFonts w:cs="Arial"/>
          <w:szCs w:val="24"/>
        </w:rPr>
      </w:pPr>
      <w:r w:rsidRPr="00364053">
        <w:rPr>
          <w:rFonts w:cs="Arial"/>
          <w:szCs w:val="24"/>
        </w:rPr>
        <w:t xml:space="preserve">Covert medication can refer to medication given to treat either mental or physical health problems. Covert medication should not be confused with enforced medication, where it is given with the person’s full knowledge, but not their consent. </w:t>
      </w:r>
    </w:p>
    <w:p w14:paraId="5BAE0297" w14:textId="77777777" w:rsidR="00E82D5D" w:rsidRPr="00364053" w:rsidRDefault="00E82D5D" w:rsidP="0039681C">
      <w:pPr>
        <w:rPr>
          <w:rFonts w:cs="Arial"/>
          <w:szCs w:val="24"/>
        </w:rPr>
      </w:pPr>
    </w:p>
    <w:p w14:paraId="3DA631D9" w14:textId="60DCA8B8" w:rsidR="00E82D5D" w:rsidRPr="00364053" w:rsidRDefault="00F57052" w:rsidP="0039681C">
      <w:pPr>
        <w:rPr>
          <w:rFonts w:cs="Arial"/>
          <w:szCs w:val="24"/>
        </w:rPr>
      </w:pPr>
      <w:r>
        <w:rPr>
          <w:rFonts w:cs="Arial"/>
          <w:szCs w:val="24"/>
        </w:rPr>
        <w:t>If considering covertly administering medication</w:t>
      </w:r>
      <w:r w:rsidR="00502E2F">
        <w:rPr>
          <w:rFonts w:cs="Arial"/>
          <w:szCs w:val="24"/>
        </w:rPr>
        <w:t xml:space="preserve"> </w:t>
      </w:r>
      <w:hyperlink r:id="rId398" w:history="1">
        <w:r w:rsidR="00502E2F" w:rsidRPr="00502E2F">
          <w:rPr>
            <w:rStyle w:val="Hyperlink"/>
            <w:rFonts w:cs="Arial"/>
            <w:szCs w:val="24"/>
          </w:rPr>
          <w:t>MMP 440 Administration of Covert Medicines</w:t>
        </w:r>
      </w:hyperlink>
      <w:r>
        <w:rPr>
          <w:rFonts w:cs="Arial"/>
          <w:szCs w:val="24"/>
        </w:rPr>
        <w:t xml:space="preserve"> must be followed. This</w:t>
      </w:r>
      <w:r w:rsidR="00065B1F" w:rsidRPr="00364053">
        <w:rPr>
          <w:rFonts w:cs="Arial"/>
          <w:szCs w:val="24"/>
        </w:rPr>
        <w:t xml:space="preserve"> provides </w:t>
      </w:r>
      <w:r>
        <w:rPr>
          <w:rFonts w:cs="Arial"/>
          <w:szCs w:val="24"/>
        </w:rPr>
        <w:t xml:space="preserve">a decision-making </w:t>
      </w:r>
      <w:r w:rsidR="00065B1F" w:rsidRPr="00364053">
        <w:rPr>
          <w:rFonts w:cs="Arial"/>
          <w:szCs w:val="24"/>
        </w:rPr>
        <w:t xml:space="preserve">framework </w:t>
      </w:r>
      <w:r>
        <w:rPr>
          <w:rFonts w:cs="Arial"/>
          <w:szCs w:val="24"/>
        </w:rPr>
        <w:t xml:space="preserve">and clear documentation requirements </w:t>
      </w:r>
      <w:r w:rsidR="00065B1F" w:rsidRPr="00364053">
        <w:rPr>
          <w:rFonts w:cs="Arial"/>
          <w:szCs w:val="24"/>
        </w:rPr>
        <w:t xml:space="preserve">for medicines to be administered covertly </w:t>
      </w:r>
      <w:r w:rsidR="00BA6B1E">
        <w:rPr>
          <w:rFonts w:cs="Arial"/>
          <w:szCs w:val="24"/>
        </w:rPr>
        <w:t>safely and appropriately.</w:t>
      </w:r>
    </w:p>
    <w:p w14:paraId="2BD32740" w14:textId="77777777" w:rsidR="00F57052" w:rsidRPr="00364053" w:rsidRDefault="00F57052" w:rsidP="0039681C">
      <w:pPr>
        <w:rPr>
          <w:rFonts w:cs="Arial"/>
          <w:color w:val="FF0000"/>
          <w:szCs w:val="24"/>
        </w:rPr>
      </w:pPr>
    </w:p>
    <w:p w14:paraId="5E959EC9" w14:textId="77777777" w:rsidR="000F76DB" w:rsidRPr="00364053" w:rsidRDefault="000F76DB" w:rsidP="0039681C">
      <w:pPr>
        <w:pStyle w:val="Heading2"/>
      </w:pPr>
      <w:bookmarkStart w:id="410" w:name="_Toc195515737"/>
      <w:r w:rsidRPr="00364053">
        <w:t>Self- Administration of Medicinal Products</w:t>
      </w:r>
      <w:bookmarkEnd w:id="410"/>
      <w:r w:rsidRPr="00364053">
        <w:t xml:space="preserve"> </w:t>
      </w:r>
    </w:p>
    <w:p w14:paraId="2CF96B60" w14:textId="77777777" w:rsidR="00CA754F" w:rsidRPr="00364053" w:rsidRDefault="000A0AEA" w:rsidP="0039681C">
      <w:pPr>
        <w:rPr>
          <w:szCs w:val="24"/>
        </w:rPr>
      </w:pPr>
      <w:r w:rsidRPr="00364053">
        <w:rPr>
          <w:szCs w:val="24"/>
        </w:rPr>
        <w:tab/>
      </w:r>
    </w:p>
    <w:p w14:paraId="7798F9FE" w14:textId="77777777" w:rsidR="00CA754F" w:rsidRPr="00364053" w:rsidRDefault="00CA754F" w:rsidP="0039681C">
      <w:pPr>
        <w:rPr>
          <w:rFonts w:cs="Arial"/>
          <w:color w:val="000000"/>
          <w:szCs w:val="24"/>
        </w:rPr>
      </w:pPr>
      <w:r w:rsidRPr="00364053">
        <w:rPr>
          <w:rFonts w:cs="Arial"/>
          <w:color w:val="000000"/>
          <w:szCs w:val="24"/>
        </w:rPr>
        <w:t xml:space="preserve">Allowing patients to </w:t>
      </w:r>
      <w:r w:rsidR="00BA6B1E" w:rsidRPr="00364053">
        <w:rPr>
          <w:rFonts w:cs="Arial"/>
          <w:color w:val="000000"/>
          <w:szCs w:val="24"/>
        </w:rPr>
        <w:t>self-administer</w:t>
      </w:r>
      <w:r w:rsidRPr="00364053">
        <w:rPr>
          <w:rFonts w:cs="Arial"/>
          <w:color w:val="000000"/>
          <w:szCs w:val="24"/>
        </w:rPr>
        <w:t xml:space="preserve"> their medicines empowers them to remain as independent as possible, participate in their own care and have immediate access to medicines they need on an ‘as required’ basis, such as analgesia or nicotine replacement therapies and to comply with complex timed regimens e.g. Parkinson’s disease medication, which may fall outside of medication rounds.</w:t>
      </w:r>
    </w:p>
    <w:p w14:paraId="42BB8759" w14:textId="77777777" w:rsidR="00CA754F" w:rsidRPr="00364053" w:rsidRDefault="00CA754F" w:rsidP="0039681C">
      <w:pPr>
        <w:rPr>
          <w:rFonts w:cs="Arial"/>
          <w:color w:val="000000"/>
          <w:szCs w:val="24"/>
        </w:rPr>
      </w:pPr>
    </w:p>
    <w:p w14:paraId="2F4447C3" w14:textId="77777777" w:rsidR="00CA754F" w:rsidRPr="00364053" w:rsidRDefault="00CA754F" w:rsidP="0039681C">
      <w:pPr>
        <w:rPr>
          <w:rFonts w:cs="Arial"/>
          <w:color w:val="000000"/>
          <w:szCs w:val="24"/>
        </w:rPr>
      </w:pPr>
      <w:r w:rsidRPr="00364053">
        <w:rPr>
          <w:rFonts w:cs="Arial"/>
          <w:color w:val="000000"/>
          <w:szCs w:val="24"/>
        </w:rPr>
        <w:t xml:space="preserve">Self-administration of medicinal products is currently risk assessed on an individual patient basis. </w:t>
      </w:r>
      <w:r w:rsidRPr="00BA6B1E">
        <w:rPr>
          <w:rFonts w:cs="Arial"/>
          <w:color w:val="000000"/>
          <w:szCs w:val="24"/>
          <w:highlight w:val="yellow"/>
        </w:rPr>
        <w:t xml:space="preserve">See Procedure for the Self Administration of </w:t>
      </w:r>
      <w:r w:rsidRPr="00EA0BD4">
        <w:rPr>
          <w:rFonts w:cs="Arial"/>
          <w:color w:val="000000"/>
          <w:szCs w:val="24"/>
          <w:highlight w:val="yellow"/>
        </w:rPr>
        <w:t xml:space="preserve">Medicines </w:t>
      </w:r>
      <w:r w:rsidR="00EA0BD4" w:rsidRPr="00EA0BD4">
        <w:rPr>
          <w:rFonts w:cs="Arial"/>
          <w:color w:val="000000"/>
          <w:szCs w:val="24"/>
          <w:highlight w:val="yellow"/>
        </w:rPr>
        <w:t>(under development) [link]</w:t>
      </w:r>
    </w:p>
    <w:p w14:paraId="6981C2ED" w14:textId="77777777" w:rsidR="00CA754F" w:rsidRPr="00364053" w:rsidRDefault="00CA754F" w:rsidP="0039681C">
      <w:pPr>
        <w:rPr>
          <w:szCs w:val="24"/>
        </w:rPr>
      </w:pPr>
    </w:p>
    <w:p w14:paraId="321FFC0E" w14:textId="77777777" w:rsidR="00065B1F" w:rsidRDefault="00065B1F" w:rsidP="0039681C">
      <w:pPr>
        <w:rPr>
          <w:szCs w:val="24"/>
        </w:rPr>
      </w:pPr>
      <w:r w:rsidRPr="00364053">
        <w:rPr>
          <w:szCs w:val="24"/>
        </w:rPr>
        <w:t xml:space="preserve">Patients maintain responsibility for the administration of some or all of their medicines, during </w:t>
      </w:r>
      <w:r w:rsidR="00BA6B1E">
        <w:rPr>
          <w:szCs w:val="24"/>
        </w:rPr>
        <w:t>an inpatient stay</w:t>
      </w:r>
      <w:r w:rsidRPr="00364053">
        <w:rPr>
          <w:szCs w:val="24"/>
        </w:rPr>
        <w:t>, unless a risk assessment indicates otherwise.</w:t>
      </w:r>
    </w:p>
    <w:p w14:paraId="10156587" w14:textId="77777777" w:rsidR="00BA6B1E" w:rsidRPr="00364053" w:rsidRDefault="00BA6B1E" w:rsidP="0039681C">
      <w:pPr>
        <w:rPr>
          <w:szCs w:val="24"/>
        </w:rPr>
      </w:pPr>
    </w:p>
    <w:p w14:paraId="1FE4A79D" w14:textId="77777777" w:rsidR="00BA6B1E" w:rsidRDefault="00065B1F" w:rsidP="0039681C">
      <w:pPr>
        <w:rPr>
          <w:szCs w:val="24"/>
        </w:rPr>
      </w:pPr>
      <w:r w:rsidRPr="00364053">
        <w:rPr>
          <w:szCs w:val="24"/>
        </w:rPr>
        <w:t>The risk assessment incorporates elements</w:t>
      </w:r>
      <w:r w:rsidR="00650C6D">
        <w:rPr>
          <w:szCs w:val="24"/>
        </w:rPr>
        <w:t xml:space="preserve"> </w:t>
      </w:r>
      <w:r w:rsidRPr="00364053">
        <w:rPr>
          <w:szCs w:val="24"/>
        </w:rPr>
        <w:t>such as any risks to the patient or others, the</w:t>
      </w:r>
      <w:r w:rsidR="00650C6D">
        <w:rPr>
          <w:szCs w:val="24"/>
        </w:rPr>
        <w:t xml:space="preserve"> </w:t>
      </w:r>
      <w:r w:rsidRPr="00364053">
        <w:rPr>
          <w:szCs w:val="24"/>
        </w:rPr>
        <w:t>patient’s ability to manage the tasks involved</w:t>
      </w:r>
      <w:r w:rsidR="00BA6B1E">
        <w:rPr>
          <w:szCs w:val="24"/>
        </w:rPr>
        <w:t xml:space="preserve"> </w:t>
      </w:r>
      <w:r w:rsidRPr="00364053">
        <w:rPr>
          <w:szCs w:val="24"/>
        </w:rPr>
        <w:t xml:space="preserve">and consent. </w:t>
      </w:r>
    </w:p>
    <w:p w14:paraId="21FEF506" w14:textId="77777777" w:rsidR="00BA6B1E" w:rsidRDefault="00BA6B1E" w:rsidP="0039681C">
      <w:pPr>
        <w:rPr>
          <w:szCs w:val="24"/>
        </w:rPr>
      </w:pPr>
    </w:p>
    <w:p w14:paraId="4D0AA97E" w14:textId="77777777" w:rsidR="00065B1F" w:rsidRPr="00364053" w:rsidRDefault="00065B1F" w:rsidP="0039681C">
      <w:pPr>
        <w:rPr>
          <w:szCs w:val="24"/>
        </w:rPr>
      </w:pPr>
      <w:r w:rsidRPr="00364053">
        <w:rPr>
          <w:szCs w:val="24"/>
        </w:rPr>
        <w:lastRenderedPageBreak/>
        <w:t xml:space="preserve">Such risk assessments </w:t>
      </w:r>
      <w:r w:rsidR="00BA6B1E">
        <w:rPr>
          <w:szCs w:val="24"/>
        </w:rPr>
        <w:t xml:space="preserve">should be </w:t>
      </w:r>
      <w:r w:rsidRPr="00364053">
        <w:rPr>
          <w:szCs w:val="24"/>
        </w:rPr>
        <w:t xml:space="preserve">repeated </w:t>
      </w:r>
      <w:r w:rsidR="00BA6B1E">
        <w:rPr>
          <w:szCs w:val="24"/>
        </w:rPr>
        <w:t>if the patient’s condition changes</w:t>
      </w:r>
      <w:r w:rsidRPr="00364053">
        <w:rPr>
          <w:szCs w:val="24"/>
        </w:rPr>
        <w:t>.</w:t>
      </w:r>
    </w:p>
    <w:p w14:paraId="2D151719" w14:textId="77777777" w:rsidR="00BA6B1E" w:rsidRDefault="00BA6B1E" w:rsidP="0039681C">
      <w:pPr>
        <w:rPr>
          <w:szCs w:val="24"/>
        </w:rPr>
      </w:pPr>
    </w:p>
    <w:p w14:paraId="1D23E922" w14:textId="77777777" w:rsidR="00BA6B1E" w:rsidRDefault="00065B1F" w:rsidP="0039681C">
      <w:pPr>
        <w:rPr>
          <w:szCs w:val="24"/>
        </w:rPr>
      </w:pPr>
      <w:r w:rsidRPr="00364053">
        <w:rPr>
          <w:szCs w:val="24"/>
        </w:rPr>
        <w:t>The assessment determines whether:</w:t>
      </w:r>
    </w:p>
    <w:p w14:paraId="05B38908" w14:textId="77777777" w:rsidR="00EA0BD4" w:rsidRPr="00364053" w:rsidRDefault="00EA0BD4" w:rsidP="0039681C">
      <w:pPr>
        <w:rPr>
          <w:szCs w:val="24"/>
        </w:rPr>
      </w:pPr>
    </w:p>
    <w:p w14:paraId="539CBCEA" w14:textId="77777777" w:rsidR="00650C6D" w:rsidRDefault="00650C6D">
      <w:pPr>
        <w:pStyle w:val="ListParagraph"/>
        <w:numPr>
          <w:ilvl w:val="0"/>
          <w:numId w:val="105"/>
        </w:numPr>
        <w:rPr>
          <w:szCs w:val="24"/>
        </w:rPr>
      </w:pPr>
      <w:r w:rsidRPr="00650C6D">
        <w:rPr>
          <w:szCs w:val="24"/>
        </w:rPr>
        <w:t>t</w:t>
      </w:r>
      <w:r w:rsidR="00065B1F" w:rsidRPr="00650C6D">
        <w:rPr>
          <w:szCs w:val="24"/>
        </w:rPr>
        <w:t>he storage and administration</w:t>
      </w:r>
      <w:r>
        <w:rPr>
          <w:szCs w:val="24"/>
        </w:rPr>
        <w:t xml:space="preserve"> </w:t>
      </w:r>
      <w:r w:rsidR="00065B1F" w:rsidRPr="00650C6D">
        <w:rPr>
          <w:szCs w:val="24"/>
        </w:rPr>
        <w:t>of the patients’ medicines</w:t>
      </w:r>
      <w:r>
        <w:rPr>
          <w:szCs w:val="24"/>
        </w:rPr>
        <w:t xml:space="preserve"> </w:t>
      </w:r>
      <w:r w:rsidR="00065B1F" w:rsidRPr="00650C6D">
        <w:rPr>
          <w:szCs w:val="24"/>
        </w:rPr>
        <w:t>remain under the supervision</w:t>
      </w:r>
      <w:r>
        <w:rPr>
          <w:szCs w:val="24"/>
        </w:rPr>
        <w:t xml:space="preserve"> </w:t>
      </w:r>
      <w:r w:rsidR="00065B1F" w:rsidRPr="00650C6D">
        <w:rPr>
          <w:szCs w:val="24"/>
        </w:rPr>
        <w:t>of a healthcare professional</w:t>
      </w:r>
    </w:p>
    <w:p w14:paraId="3F084203" w14:textId="77777777" w:rsidR="00065B1F" w:rsidRPr="00650C6D" w:rsidRDefault="00065B1F">
      <w:pPr>
        <w:pStyle w:val="ListParagraph"/>
        <w:numPr>
          <w:ilvl w:val="0"/>
          <w:numId w:val="105"/>
        </w:numPr>
        <w:rPr>
          <w:szCs w:val="24"/>
        </w:rPr>
      </w:pPr>
      <w:r w:rsidRPr="00650C6D">
        <w:rPr>
          <w:szCs w:val="24"/>
        </w:rPr>
        <w:t>the patients’ medicines are stored</w:t>
      </w:r>
      <w:r w:rsidR="00650C6D">
        <w:rPr>
          <w:szCs w:val="24"/>
        </w:rPr>
        <w:t xml:space="preserve"> </w:t>
      </w:r>
      <w:r w:rsidRPr="00650C6D">
        <w:rPr>
          <w:szCs w:val="24"/>
        </w:rPr>
        <w:t>under the supervision of a healthcare</w:t>
      </w:r>
      <w:r w:rsidR="00650C6D">
        <w:rPr>
          <w:szCs w:val="24"/>
        </w:rPr>
        <w:t xml:space="preserve"> </w:t>
      </w:r>
      <w:r w:rsidRPr="00650C6D">
        <w:rPr>
          <w:szCs w:val="24"/>
        </w:rPr>
        <w:t xml:space="preserve">professional and the patient </w:t>
      </w:r>
      <w:r w:rsidR="00650C6D" w:rsidRPr="00650C6D">
        <w:rPr>
          <w:szCs w:val="24"/>
        </w:rPr>
        <w:t>self</w:t>
      </w:r>
      <w:r w:rsidR="00650C6D">
        <w:rPr>
          <w:szCs w:val="24"/>
        </w:rPr>
        <w:t>-</w:t>
      </w:r>
      <w:r w:rsidR="00650C6D" w:rsidRPr="00650C6D">
        <w:rPr>
          <w:szCs w:val="24"/>
        </w:rPr>
        <w:t>administers</w:t>
      </w:r>
      <w:r w:rsidR="00650C6D">
        <w:rPr>
          <w:szCs w:val="24"/>
        </w:rPr>
        <w:t xml:space="preserve"> </w:t>
      </w:r>
      <w:r w:rsidRPr="00650C6D">
        <w:rPr>
          <w:szCs w:val="24"/>
        </w:rPr>
        <w:t>under supervision</w:t>
      </w:r>
    </w:p>
    <w:p w14:paraId="3AD9413C" w14:textId="77777777" w:rsidR="00650C6D" w:rsidRDefault="00650C6D" w:rsidP="0039681C">
      <w:pPr>
        <w:rPr>
          <w:szCs w:val="24"/>
        </w:rPr>
      </w:pPr>
    </w:p>
    <w:p w14:paraId="3BA873F6" w14:textId="77777777" w:rsidR="00650C6D" w:rsidRDefault="00065B1F" w:rsidP="0039681C">
      <w:pPr>
        <w:rPr>
          <w:szCs w:val="24"/>
        </w:rPr>
      </w:pPr>
      <w:r w:rsidRPr="00364053">
        <w:rPr>
          <w:szCs w:val="24"/>
        </w:rPr>
        <w:t>Records are kept of any assessment</w:t>
      </w:r>
      <w:r w:rsidR="00650C6D">
        <w:rPr>
          <w:szCs w:val="24"/>
        </w:rPr>
        <w:t xml:space="preserve"> </w:t>
      </w:r>
      <w:r w:rsidRPr="00364053">
        <w:rPr>
          <w:szCs w:val="24"/>
        </w:rPr>
        <w:t>undertaken and the outcome. The record</w:t>
      </w:r>
      <w:r w:rsidR="00650C6D">
        <w:rPr>
          <w:szCs w:val="24"/>
        </w:rPr>
        <w:t xml:space="preserve"> i</w:t>
      </w:r>
      <w:r w:rsidRPr="00364053">
        <w:rPr>
          <w:szCs w:val="24"/>
        </w:rPr>
        <w:t>ncludes details, including the time and</w:t>
      </w:r>
      <w:r w:rsidR="00650C6D">
        <w:rPr>
          <w:szCs w:val="24"/>
        </w:rPr>
        <w:t xml:space="preserve"> </w:t>
      </w:r>
      <w:r w:rsidRPr="00364053">
        <w:rPr>
          <w:szCs w:val="24"/>
        </w:rPr>
        <w:t>date, of the patient’s agreement to assume</w:t>
      </w:r>
      <w:r w:rsidR="00650C6D">
        <w:rPr>
          <w:szCs w:val="24"/>
        </w:rPr>
        <w:t xml:space="preserve"> </w:t>
      </w:r>
      <w:r w:rsidRPr="00364053">
        <w:rPr>
          <w:szCs w:val="24"/>
        </w:rPr>
        <w:t>responsibility of the self-administration of their</w:t>
      </w:r>
      <w:r w:rsidR="00650C6D">
        <w:rPr>
          <w:szCs w:val="24"/>
        </w:rPr>
        <w:t xml:space="preserve"> </w:t>
      </w:r>
      <w:r w:rsidRPr="00364053">
        <w:rPr>
          <w:szCs w:val="24"/>
        </w:rPr>
        <w:t>medicines, where appropriate.</w:t>
      </w:r>
    </w:p>
    <w:p w14:paraId="4875840D" w14:textId="77777777" w:rsidR="00650C6D" w:rsidRDefault="00650C6D" w:rsidP="0039681C">
      <w:pPr>
        <w:rPr>
          <w:szCs w:val="24"/>
        </w:rPr>
      </w:pPr>
    </w:p>
    <w:p w14:paraId="5F57BED6" w14:textId="77777777" w:rsidR="00BA6B1E" w:rsidRDefault="00065B1F" w:rsidP="0039681C">
      <w:pPr>
        <w:rPr>
          <w:szCs w:val="24"/>
        </w:rPr>
      </w:pPr>
      <w:r w:rsidRPr="00364053">
        <w:rPr>
          <w:szCs w:val="24"/>
        </w:rPr>
        <w:t>Processes are in place to ensure that the</w:t>
      </w:r>
      <w:r w:rsidR="00650C6D">
        <w:rPr>
          <w:szCs w:val="24"/>
        </w:rPr>
        <w:t xml:space="preserve"> </w:t>
      </w:r>
      <w:r w:rsidRPr="00364053">
        <w:rPr>
          <w:szCs w:val="24"/>
        </w:rPr>
        <w:t xml:space="preserve">patient has access to </w:t>
      </w:r>
      <w:r w:rsidR="00BA6B1E">
        <w:rPr>
          <w:szCs w:val="24"/>
        </w:rPr>
        <w:t xml:space="preserve">a POD locker to ensure </w:t>
      </w:r>
      <w:r w:rsidRPr="00364053">
        <w:rPr>
          <w:szCs w:val="24"/>
        </w:rPr>
        <w:t>an adequate supply of</w:t>
      </w:r>
      <w:r w:rsidR="00650C6D">
        <w:rPr>
          <w:szCs w:val="24"/>
        </w:rPr>
        <w:t xml:space="preserve"> </w:t>
      </w:r>
      <w:r w:rsidRPr="00364053">
        <w:rPr>
          <w:szCs w:val="24"/>
        </w:rPr>
        <w:t>the correct medicines taking into account any</w:t>
      </w:r>
      <w:r w:rsidR="00650C6D">
        <w:rPr>
          <w:szCs w:val="24"/>
        </w:rPr>
        <w:t xml:space="preserve"> </w:t>
      </w:r>
      <w:r w:rsidRPr="00364053">
        <w:rPr>
          <w:szCs w:val="24"/>
        </w:rPr>
        <w:t>changes made to patients’ medicines whilst in</w:t>
      </w:r>
      <w:r w:rsidR="00650C6D">
        <w:rPr>
          <w:szCs w:val="24"/>
        </w:rPr>
        <w:t xml:space="preserve"> </w:t>
      </w:r>
      <w:r w:rsidRPr="00364053">
        <w:rPr>
          <w:szCs w:val="24"/>
        </w:rPr>
        <w:t xml:space="preserve">the healthcare setting. </w:t>
      </w:r>
    </w:p>
    <w:p w14:paraId="444108F5" w14:textId="77777777" w:rsidR="00BA6B1E" w:rsidRDefault="00BA6B1E" w:rsidP="0039681C">
      <w:pPr>
        <w:rPr>
          <w:szCs w:val="24"/>
        </w:rPr>
      </w:pPr>
    </w:p>
    <w:p w14:paraId="0E018A74" w14:textId="77777777" w:rsidR="00065B1F" w:rsidRPr="00364053" w:rsidRDefault="00BA6B1E" w:rsidP="0039681C">
      <w:pPr>
        <w:rPr>
          <w:szCs w:val="24"/>
        </w:rPr>
      </w:pPr>
      <w:r>
        <w:rPr>
          <w:szCs w:val="24"/>
        </w:rPr>
        <w:t>Medicines</w:t>
      </w:r>
      <w:r w:rsidR="00065B1F" w:rsidRPr="00364053">
        <w:rPr>
          <w:szCs w:val="24"/>
        </w:rPr>
        <w:t xml:space="preserve"> are appropriately</w:t>
      </w:r>
      <w:r w:rsidR="00650C6D">
        <w:rPr>
          <w:szCs w:val="24"/>
        </w:rPr>
        <w:t xml:space="preserve"> </w:t>
      </w:r>
      <w:r>
        <w:rPr>
          <w:szCs w:val="24"/>
        </w:rPr>
        <w:t xml:space="preserve">and securely </w:t>
      </w:r>
      <w:r w:rsidR="00065B1F" w:rsidRPr="00364053">
        <w:rPr>
          <w:szCs w:val="24"/>
        </w:rPr>
        <w:t>stored so that they are fit for use, and so that the</w:t>
      </w:r>
      <w:r w:rsidR="00650C6D">
        <w:rPr>
          <w:szCs w:val="24"/>
        </w:rPr>
        <w:t xml:space="preserve"> </w:t>
      </w:r>
      <w:r w:rsidR="00065B1F" w:rsidRPr="00364053">
        <w:rPr>
          <w:szCs w:val="24"/>
        </w:rPr>
        <w:t xml:space="preserve">medicines cannot be subject to </w:t>
      </w:r>
      <w:r w:rsidR="00650C6D">
        <w:rPr>
          <w:szCs w:val="24"/>
        </w:rPr>
        <w:t>unauthori</w:t>
      </w:r>
      <w:r>
        <w:rPr>
          <w:szCs w:val="24"/>
        </w:rPr>
        <w:t>s</w:t>
      </w:r>
      <w:r w:rsidR="00650C6D">
        <w:rPr>
          <w:szCs w:val="24"/>
        </w:rPr>
        <w:t xml:space="preserve">ed </w:t>
      </w:r>
      <w:r>
        <w:rPr>
          <w:szCs w:val="24"/>
        </w:rPr>
        <w:t>r</w:t>
      </w:r>
      <w:r w:rsidR="00065B1F" w:rsidRPr="00364053">
        <w:rPr>
          <w:szCs w:val="24"/>
        </w:rPr>
        <w:t>emoval e.g. by other patients or visitors.</w:t>
      </w:r>
    </w:p>
    <w:p w14:paraId="6C2949BF" w14:textId="77777777" w:rsidR="00065B1F" w:rsidRPr="00364053" w:rsidRDefault="00065B1F" w:rsidP="0039681C">
      <w:pPr>
        <w:rPr>
          <w:szCs w:val="24"/>
        </w:rPr>
      </w:pPr>
    </w:p>
    <w:p w14:paraId="06FF1AC7" w14:textId="77777777" w:rsidR="00674583" w:rsidRPr="00364053" w:rsidRDefault="00674583" w:rsidP="0039681C">
      <w:pPr>
        <w:pStyle w:val="Heading2"/>
      </w:pPr>
      <w:bookmarkStart w:id="411" w:name="_Toc195515738"/>
      <w:r w:rsidRPr="00364053">
        <w:t>Administration of Medicines to Patients in Isolation</w:t>
      </w:r>
      <w:bookmarkEnd w:id="411"/>
    </w:p>
    <w:p w14:paraId="03B2F779" w14:textId="77777777" w:rsidR="00650C6D" w:rsidRDefault="00650C6D" w:rsidP="0039681C">
      <w:pPr>
        <w:pStyle w:val="BodyTextIndent3"/>
        <w:ind w:left="0" w:firstLine="0"/>
        <w:rPr>
          <w:rFonts w:asciiTheme="minorHAnsi" w:hAnsiTheme="minorHAnsi" w:cs="Arial"/>
          <w:b w:val="0"/>
          <w:szCs w:val="24"/>
        </w:rPr>
      </w:pPr>
    </w:p>
    <w:p w14:paraId="03CC92C2" w14:textId="77777777" w:rsidR="00650C6D" w:rsidRDefault="00674583" w:rsidP="0039681C">
      <w:pPr>
        <w:pStyle w:val="BodyTextIndent3"/>
        <w:ind w:left="0" w:firstLine="0"/>
        <w:rPr>
          <w:rFonts w:asciiTheme="minorHAnsi" w:hAnsiTheme="minorHAnsi" w:cs="Arial"/>
          <w:b w:val="0"/>
          <w:szCs w:val="24"/>
        </w:rPr>
      </w:pPr>
      <w:r w:rsidRPr="00364053">
        <w:rPr>
          <w:rFonts w:asciiTheme="minorHAnsi" w:hAnsiTheme="minorHAnsi" w:cs="Arial"/>
          <w:b w:val="0"/>
          <w:szCs w:val="24"/>
        </w:rPr>
        <w:t xml:space="preserve">Administration of drugs to patients being isolated should be left until the end of the medicine round. Where a second check is recommended the drug should be measured and checked and given to the </w:t>
      </w:r>
      <w:r w:rsidR="00BA6B1E">
        <w:rPr>
          <w:rFonts w:asciiTheme="minorHAnsi" w:hAnsiTheme="minorHAnsi" w:cs="Arial"/>
          <w:b w:val="0"/>
          <w:szCs w:val="24"/>
        </w:rPr>
        <w:t>registrant</w:t>
      </w:r>
      <w:r w:rsidRPr="00364053">
        <w:rPr>
          <w:rFonts w:asciiTheme="minorHAnsi" w:hAnsiTheme="minorHAnsi" w:cs="Arial"/>
          <w:b w:val="0"/>
          <w:szCs w:val="24"/>
        </w:rPr>
        <w:t xml:space="preserve"> who will administer it to the patient within sight of the witnessing </w:t>
      </w:r>
      <w:r w:rsidR="00BA6B1E">
        <w:rPr>
          <w:rFonts w:asciiTheme="minorHAnsi" w:hAnsiTheme="minorHAnsi" w:cs="Arial"/>
          <w:b w:val="0"/>
          <w:szCs w:val="24"/>
        </w:rPr>
        <w:t>registrant</w:t>
      </w:r>
      <w:r w:rsidRPr="00364053">
        <w:rPr>
          <w:rFonts w:asciiTheme="minorHAnsi" w:hAnsiTheme="minorHAnsi" w:cs="Arial"/>
          <w:b w:val="0"/>
          <w:szCs w:val="24"/>
        </w:rPr>
        <w:t>.</w:t>
      </w:r>
    </w:p>
    <w:p w14:paraId="5A26DFFC" w14:textId="77777777" w:rsidR="00650C6D" w:rsidRDefault="00650C6D" w:rsidP="0039681C">
      <w:pPr>
        <w:pStyle w:val="BodyTextIndent3"/>
        <w:ind w:left="0" w:firstLine="0"/>
        <w:rPr>
          <w:rFonts w:asciiTheme="minorHAnsi" w:hAnsiTheme="minorHAnsi" w:cs="Arial"/>
          <w:b w:val="0"/>
          <w:szCs w:val="24"/>
        </w:rPr>
      </w:pPr>
    </w:p>
    <w:p w14:paraId="206BB9A4" w14:textId="77777777" w:rsidR="00674583" w:rsidRDefault="00674583" w:rsidP="0039681C">
      <w:pPr>
        <w:pStyle w:val="BodyTextIndent3"/>
        <w:ind w:left="0" w:firstLine="0"/>
        <w:rPr>
          <w:rFonts w:asciiTheme="minorHAnsi" w:hAnsiTheme="minorHAnsi" w:cs="Arial"/>
          <w:b w:val="0"/>
          <w:szCs w:val="24"/>
        </w:rPr>
      </w:pPr>
      <w:r w:rsidRPr="00364053">
        <w:rPr>
          <w:rFonts w:asciiTheme="minorHAnsi" w:hAnsiTheme="minorHAnsi" w:cs="Arial"/>
          <w:b w:val="0"/>
          <w:szCs w:val="24"/>
        </w:rPr>
        <w:t xml:space="preserve">Disposable medicine measures and spoons </w:t>
      </w:r>
      <w:r w:rsidR="00EA0BD4">
        <w:rPr>
          <w:rFonts w:asciiTheme="minorHAnsi" w:hAnsiTheme="minorHAnsi" w:cs="Arial"/>
          <w:b w:val="0"/>
          <w:szCs w:val="24"/>
        </w:rPr>
        <w:t>must</w:t>
      </w:r>
      <w:r w:rsidRPr="00364053">
        <w:rPr>
          <w:rFonts w:asciiTheme="minorHAnsi" w:hAnsiTheme="minorHAnsi" w:cs="Arial"/>
          <w:b w:val="0"/>
          <w:szCs w:val="24"/>
        </w:rPr>
        <w:t xml:space="preserve"> be used</w:t>
      </w:r>
      <w:r w:rsidR="00EA0BD4">
        <w:rPr>
          <w:rFonts w:asciiTheme="minorHAnsi" w:hAnsiTheme="minorHAnsi" w:cs="Arial"/>
          <w:b w:val="0"/>
          <w:szCs w:val="24"/>
        </w:rPr>
        <w:t xml:space="preserve"> and the medication chart kept outside the isolation bay if possible</w:t>
      </w:r>
      <w:r w:rsidRPr="00364053">
        <w:rPr>
          <w:rFonts w:asciiTheme="minorHAnsi" w:hAnsiTheme="minorHAnsi" w:cs="Arial"/>
          <w:b w:val="0"/>
          <w:szCs w:val="24"/>
        </w:rPr>
        <w:t>.</w:t>
      </w:r>
    </w:p>
    <w:p w14:paraId="5FBD7C0D" w14:textId="77777777" w:rsidR="00650C6D" w:rsidRDefault="00650C6D" w:rsidP="0039681C">
      <w:pPr>
        <w:pStyle w:val="BodyTextIndent"/>
        <w:ind w:left="0"/>
        <w:jc w:val="left"/>
        <w:rPr>
          <w:rFonts w:asciiTheme="minorHAnsi" w:hAnsiTheme="minorHAnsi"/>
          <w:b/>
          <w:color w:val="000000"/>
          <w:szCs w:val="24"/>
        </w:rPr>
      </w:pPr>
    </w:p>
    <w:p w14:paraId="034CF6C3" w14:textId="77777777" w:rsidR="00674583" w:rsidRDefault="00674583" w:rsidP="0039681C">
      <w:pPr>
        <w:pStyle w:val="Heading2"/>
      </w:pPr>
      <w:bookmarkStart w:id="412" w:name="_Toc195515739"/>
      <w:r w:rsidRPr="00364053">
        <w:t>Administration of Medication in the Community in Residential Settings</w:t>
      </w:r>
      <w:bookmarkEnd w:id="412"/>
    </w:p>
    <w:p w14:paraId="3AA349DE" w14:textId="77777777" w:rsidR="00650C6D" w:rsidRPr="00650C6D" w:rsidRDefault="00650C6D" w:rsidP="0039681C"/>
    <w:p w14:paraId="255597E1" w14:textId="77777777" w:rsidR="00674583" w:rsidRDefault="00674583" w:rsidP="0039681C">
      <w:pPr>
        <w:pStyle w:val="BodyTextIndent"/>
        <w:ind w:left="0"/>
        <w:jc w:val="left"/>
        <w:rPr>
          <w:rFonts w:asciiTheme="minorHAnsi" w:hAnsiTheme="minorHAnsi"/>
          <w:color w:val="000000"/>
          <w:szCs w:val="24"/>
        </w:rPr>
      </w:pPr>
      <w:r w:rsidRPr="00364053">
        <w:rPr>
          <w:rFonts w:asciiTheme="minorHAnsi" w:hAnsiTheme="minorHAnsi" w:cs="Arial"/>
          <w:szCs w:val="24"/>
        </w:rPr>
        <w:t>P</w:t>
      </w:r>
      <w:r w:rsidR="00650C6D">
        <w:rPr>
          <w:rFonts w:asciiTheme="minorHAnsi" w:hAnsiTheme="minorHAnsi" w:cs="Arial"/>
          <w:szCs w:val="24"/>
        </w:rPr>
        <w:t>T</w:t>
      </w:r>
      <w:r w:rsidRPr="00364053">
        <w:rPr>
          <w:rFonts w:asciiTheme="minorHAnsi" w:hAnsiTheme="minorHAnsi" w:cs="Arial"/>
          <w:szCs w:val="24"/>
        </w:rPr>
        <w:t xml:space="preserve">HB </w:t>
      </w:r>
      <w:r w:rsidRPr="00364053">
        <w:rPr>
          <w:rFonts w:asciiTheme="minorHAnsi" w:hAnsiTheme="minorHAnsi"/>
          <w:color w:val="000000"/>
          <w:szCs w:val="24"/>
        </w:rPr>
        <w:t>community teams may be required to administer medications in patients’ homes or care homes.</w:t>
      </w:r>
    </w:p>
    <w:p w14:paraId="5FB04F21" w14:textId="77777777" w:rsidR="00650C6D" w:rsidRPr="00364053" w:rsidRDefault="00650C6D" w:rsidP="0039681C">
      <w:pPr>
        <w:pStyle w:val="BodyTextIndent"/>
        <w:ind w:left="0"/>
        <w:jc w:val="left"/>
        <w:rPr>
          <w:rFonts w:asciiTheme="minorHAnsi" w:hAnsiTheme="minorHAnsi"/>
          <w:color w:val="000000"/>
          <w:szCs w:val="24"/>
        </w:rPr>
      </w:pPr>
    </w:p>
    <w:p w14:paraId="09D88E44" w14:textId="77777777" w:rsidR="00674583" w:rsidRDefault="00674583" w:rsidP="0039681C">
      <w:pPr>
        <w:pStyle w:val="BodyTextIndent"/>
        <w:ind w:left="0"/>
        <w:jc w:val="left"/>
        <w:rPr>
          <w:rFonts w:asciiTheme="minorHAnsi" w:hAnsiTheme="minorHAnsi"/>
          <w:color w:val="000000"/>
          <w:szCs w:val="24"/>
        </w:rPr>
      </w:pPr>
      <w:r w:rsidRPr="00364053">
        <w:rPr>
          <w:rFonts w:asciiTheme="minorHAnsi" w:hAnsiTheme="minorHAnsi"/>
          <w:color w:val="000000"/>
          <w:szCs w:val="24"/>
        </w:rPr>
        <w:t>The principles described above still apply.</w:t>
      </w:r>
    </w:p>
    <w:p w14:paraId="53D6820C" w14:textId="77777777" w:rsidR="00650C6D" w:rsidRPr="00364053" w:rsidRDefault="00650C6D" w:rsidP="0039681C">
      <w:pPr>
        <w:pStyle w:val="BodyTextIndent"/>
        <w:ind w:left="0"/>
        <w:jc w:val="left"/>
        <w:rPr>
          <w:rFonts w:asciiTheme="minorHAnsi" w:hAnsiTheme="minorHAnsi"/>
          <w:color w:val="000000"/>
          <w:szCs w:val="24"/>
        </w:rPr>
      </w:pPr>
    </w:p>
    <w:p w14:paraId="6747DACD" w14:textId="77777777" w:rsidR="00674583" w:rsidRDefault="00674583" w:rsidP="0039681C">
      <w:pPr>
        <w:pStyle w:val="BodyTextIndent"/>
        <w:ind w:left="0"/>
        <w:jc w:val="left"/>
        <w:rPr>
          <w:rFonts w:asciiTheme="minorHAnsi" w:hAnsiTheme="minorHAnsi"/>
          <w:color w:val="000000"/>
          <w:szCs w:val="24"/>
        </w:rPr>
      </w:pPr>
      <w:r w:rsidRPr="00364053">
        <w:rPr>
          <w:rFonts w:asciiTheme="minorHAnsi" w:hAnsiTheme="minorHAnsi"/>
          <w:color w:val="000000"/>
          <w:szCs w:val="24"/>
        </w:rPr>
        <w:t xml:space="preserve">In the case of administration of medications to patients in care homes community staff </w:t>
      </w:r>
      <w:r w:rsidRPr="00EA0BD4">
        <w:rPr>
          <w:rFonts w:asciiTheme="minorHAnsi" w:hAnsiTheme="minorHAnsi"/>
          <w:color w:val="000000"/>
          <w:szCs w:val="24"/>
        </w:rPr>
        <w:t>should be mindful</w:t>
      </w:r>
      <w:r w:rsidRPr="00364053">
        <w:rPr>
          <w:rFonts w:asciiTheme="minorHAnsi" w:hAnsiTheme="minorHAnsi"/>
          <w:color w:val="000000"/>
          <w:szCs w:val="24"/>
        </w:rPr>
        <w:t xml:space="preserve"> of the care home policy and procedures.</w:t>
      </w:r>
    </w:p>
    <w:p w14:paraId="4AA1DF83" w14:textId="77777777" w:rsidR="00650C6D" w:rsidRPr="00364053" w:rsidRDefault="00650C6D" w:rsidP="0039681C">
      <w:pPr>
        <w:pStyle w:val="BodyTextIndent"/>
        <w:ind w:left="0"/>
        <w:jc w:val="left"/>
        <w:rPr>
          <w:rFonts w:asciiTheme="minorHAnsi" w:hAnsiTheme="minorHAnsi"/>
          <w:color w:val="000000"/>
          <w:szCs w:val="24"/>
        </w:rPr>
      </w:pPr>
    </w:p>
    <w:p w14:paraId="3F0873CA" w14:textId="77777777" w:rsidR="00674583" w:rsidRPr="00364053" w:rsidRDefault="00674583" w:rsidP="0039681C">
      <w:pPr>
        <w:pStyle w:val="Heading2"/>
      </w:pPr>
      <w:bookmarkStart w:id="413" w:name="_Toc195515740"/>
      <w:r w:rsidRPr="00364053">
        <w:t>Administration of Cytotoxic Drugs</w:t>
      </w:r>
      <w:bookmarkEnd w:id="413"/>
    </w:p>
    <w:p w14:paraId="424EE5FF" w14:textId="77777777" w:rsidR="00650C6D" w:rsidRDefault="00650C6D" w:rsidP="0039681C">
      <w:pPr>
        <w:rPr>
          <w:rFonts w:cs="Arial"/>
          <w:szCs w:val="24"/>
        </w:rPr>
      </w:pPr>
    </w:p>
    <w:p w14:paraId="67DA4AC4" w14:textId="225211CB" w:rsidR="00BA6B1E" w:rsidRDefault="00CA606F" w:rsidP="0039681C">
      <w:pPr>
        <w:rPr>
          <w:rFonts w:cs="Arial"/>
          <w:szCs w:val="24"/>
        </w:rPr>
      </w:pPr>
      <w:r>
        <w:rPr>
          <w:rFonts w:cs="Arial"/>
          <w:szCs w:val="24"/>
        </w:rPr>
        <w:t xml:space="preserve">The </w:t>
      </w:r>
      <w:hyperlink r:id="rId399" w:history="1">
        <w:r w:rsidRPr="00CA606F">
          <w:rPr>
            <w:rStyle w:val="Hyperlink"/>
            <w:rFonts w:cs="Arial"/>
            <w:szCs w:val="24"/>
          </w:rPr>
          <w:t>Procedures - Royal Marsden Manual</w:t>
        </w:r>
      </w:hyperlink>
      <w:r>
        <w:rPr>
          <w:rFonts w:cs="Arial"/>
          <w:szCs w:val="24"/>
        </w:rPr>
        <w:t xml:space="preserve"> should be referred</w:t>
      </w:r>
      <w:r w:rsidR="00674583" w:rsidRPr="00364053">
        <w:rPr>
          <w:rFonts w:cs="Arial"/>
          <w:szCs w:val="24"/>
        </w:rPr>
        <w:t xml:space="preserve"> </w:t>
      </w:r>
      <w:r>
        <w:rPr>
          <w:rFonts w:cs="Arial"/>
          <w:szCs w:val="24"/>
        </w:rPr>
        <w:t xml:space="preserve">to for the administration or oral and topical </w:t>
      </w:r>
      <w:r w:rsidR="008654BD">
        <w:rPr>
          <w:rFonts w:cs="Arial"/>
          <w:szCs w:val="24"/>
        </w:rPr>
        <w:t>cytotoxic drugs</w:t>
      </w:r>
      <w:r w:rsidR="00674583" w:rsidRPr="00364053">
        <w:rPr>
          <w:rFonts w:cs="Arial"/>
          <w:szCs w:val="24"/>
        </w:rPr>
        <w:t>.</w:t>
      </w:r>
      <w:r w:rsidR="007F4CC8">
        <w:rPr>
          <w:rFonts w:cs="Arial"/>
          <w:szCs w:val="24"/>
        </w:rPr>
        <w:t xml:space="preserve"> </w:t>
      </w:r>
    </w:p>
    <w:p w14:paraId="3C7326F5" w14:textId="77777777" w:rsidR="00BA6B1E" w:rsidRDefault="00BA6B1E" w:rsidP="0039681C">
      <w:pPr>
        <w:rPr>
          <w:rFonts w:cs="Arial"/>
          <w:szCs w:val="24"/>
        </w:rPr>
      </w:pPr>
    </w:p>
    <w:p w14:paraId="291CAC21" w14:textId="02A0E7DE" w:rsidR="000F76DB" w:rsidRPr="002D3327" w:rsidRDefault="00674583" w:rsidP="002D3327">
      <w:pPr>
        <w:rPr>
          <w:rFonts w:cs="Arial"/>
          <w:szCs w:val="24"/>
        </w:rPr>
      </w:pPr>
      <w:r w:rsidRPr="00364053">
        <w:rPr>
          <w:rFonts w:cs="Arial"/>
          <w:szCs w:val="24"/>
        </w:rPr>
        <w:t xml:space="preserve">This includes </w:t>
      </w:r>
      <w:r w:rsidR="007F4CC8">
        <w:rPr>
          <w:rFonts w:cs="Arial"/>
          <w:szCs w:val="24"/>
        </w:rPr>
        <w:t xml:space="preserve">administering ongoing oral </w:t>
      </w:r>
      <w:r w:rsidRPr="00364053">
        <w:rPr>
          <w:rFonts w:cs="Arial"/>
          <w:szCs w:val="24"/>
        </w:rPr>
        <w:t xml:space="preserve">chemotherapy for patients with malignant disease as well as chemotherapy for other indications, including for immunosuppression purposes or the treatment of non-malignant disease, e.g. methotrexate for rheumatoid arthritis or for intraocular use in the treatment of glaucoma. </w:t>
      </w:r>
    </w:p>
    <w:p w14:paraId="4C042B0E" w14:textId="77777777" w:rsidR="00EA0BD4" w:rsidRPr="00364053" w:rsidRDefault="00EA0BD4" w:rsidP="0039681C">
      <w:pPr>
        <w:pStyle w:val="BodyTextIndent"/>
        <w:ind w:left="0"/>
        <w:jc w:val="left"/>
        <w:rPr>
          <w:rFonts w:asciiTheme="minorHAnsi" w:hAnsiTheme="minorHAnsi"/>
          <w:szCs w:val="24"/>
        </w:rPr>
      </w:pPr>
    </w:p>
    <w:p w14:paraId="56F49359" w14:textId="77777777" w:rsidR="00C6619B" w:rsidRDefault="00C6619B" w:rsidP="0039681C">
      <w:pPr>
        <w:pStyle w:val="Heading2"/>
      </w:pPr>
      <w:bookmarkStart w:id="414" w:name="_Supply_of_Discharge"/>
      <w:bookmarkStart w:id="415" w:name="_Toc195515741"/>
      <w:bookmarkEnd w:id="414"/>
      <w:r w:rsidRPr="00364053">
        <w:t>Supply of Discharge Medication – Hospital Inpatients</w:t>
      </w:r>
      <w:bookmarkEnd w:id="415"/>
    </w:p>
    <w:p w14:paraId="7FC5A04F" w14:textId="77777777" w:rsidR="00650C6D" w:rsidRPr="00650C6D" w:rsidRDefault="00650C6D" w:rsidP="0039681C"/>
    <w:p w14:paraId="5BA3F4E1" w14:textId="77777777" w:rsidR="00C12AAC" w:rsidRPr="00650C6D" w:rsidRDefault="00C12AAC" w:rsidP="0039681C">
      <w:pPr>
        <w:pStyle w:val="BodyTextIndent"/>
        <w:ind w:left="0"/>
        <w:jc w:val="left"/>
        <w:rPr>
          <w:rFonts w:asciiTheme="minorHAnsi" w:hAnsiTheme="minorHAnsi"/>
          <w:color w:val="000000" w:themeColor="text1"/>
          <w:szCs w:val="24"/>
        </w:rPr>
      </w:pPr>
      <w:r w:rsidRPr="00650C6D">
        <w:rPr>
          <w:rFonts w:asciiTheme="minorHAnsi" w:hAnsiTheme="minorHAnsi"/>
          <w:color w:val="000000" w:themeColor="text1"/>
          <w:szCs w:val="24"/>
        </w:rPr>
        <w:t>In most cases preparing medicine for discharge will be managed by the PTHB Pharmacy Team, utilising patient</w:t>
      </w:r>
      <w:r w:rsidR="001930C6" w:rsidRPr="00650C6D">
        <w:rPr>
          <w:rFonts w:asciiTheme="minorHAnsi" w:hAnsiTheme="minorHAnsi"/>
          <w:color w:val="000000" w:themeColor="text1"/>
          <w:szCs w:val="24"/>
        </w:rPr>
        <w:t>’</w:t>
      </w:r>
      <w:r w:rsidRPr="00650C6D">
        <w:rPr>
          <w:rFonts w:asciiTheme="minorHAnsi" w:hAnsiTheme="minorHAnsi"/>
          <w:color w:val="000000" w:themeColor="text1"/>
          <w:szCs w:val="24"/>
        </w:rPr>
        <w:t>s own drugs</w:t>
      </w:r>
      <w:r w:rsidR="006A4CE4" w:rsidRPr="00650C6D">
        <w:rPr>
          <w:rFonts w:asciiTheme="minorHAnsi" w:hAnsiTheme="minorHAnsi"/>
          <w:color w:val="000000" w:themeColor="text1"/>
          <w:szCs w:val="24"/>
        </w:rPr>
        <w:t xml:space="preserve">, </w:t>
      </w:r>
      <w:r w:rsidRPr="00650C6D">
        <w:rPr>
          <w:rFonts w:asciiTheme="minorHAnsi" w:hAnsiTheme="minorHAnsi"/>
          <w:color w:val="000000" w:themeColor="text1"/>
          <w:szCs w:val="24"/>
        </w:rPr>
        <w:t>dispensing at ward level</w:t>
      </w:r>
      <w:r w:rsidR="006A4CE4" w:rsidRPr="00650C6D">
        <w:rPr>
          <w:rFonts w:asciiTheme="minorHAnsi" w:hAnsiTheme="minorHAnsi"/>
          <w:color w:val="000000" w:themeColor="text1"/>
          <w:szCs w:val="24"/>
        </w:rPr>
        <w:t xml:space="preserve"> or through the supplying pharmacies at Nevill Hall or Bronglais hospitals</w:t>
      </w:r>
      <w:r w:rsidRPr="00650C6D">
        <w:rPr>
          <w:rFonts w:asciiTheme="minorHAnsi" w:hAnsiTheme="minorHAnsi"/>
          <w:color w:val="000000" w:themeColor="text1"/>
          <w:szCs w:val="24"/>
        </w:rPr>
        <w:t>.</w:t>
      </w:r>
    </w:p>
    <w:p w14:paraId="3BF63115" w14:textId="77777777" w:rsidR="00650C6D" w:rsidRPr="00364053" w:rsidRDefault="00650C6D" w:rsidP="0039681C">
      <w:pPr>
        <w:pStyle w:val="BodyTextIndent"/>
        <w:ind w:left="0"/>
        <w:jc w:val="left"/>
        <w:rPr>
          <w:rFonts w:asciiTheme="minorHAnsi" w:hAnsiTheme="minorHAnsi"/>
          <w:color w:val="FF0000"/>
          <w:szCs w:val="24"/>
        </w:rPr>
      </w:pPr>
    </w:p>
    <w:p w14:paraId="6EC5C832" w14:textId="77777777" w:rsidR="00C6619B" w:rsidRPr="00364053" w:rsidRDefault="006A4CE4" w:rsidP="0039681C">
      <w:pPr>
        <w:pStyle w:val="BodyTextIndent"/>
        <w:ind w:left="0"/>
        <w:jc w:val="left"/>
        <w:rPr>
          <w:rFonts w:asciiTheme="minorHAnsi" w:hAnsiTheme="minorHAnsi"/>
          <w:szCs w:val="24"/>
        </w:rPr>
      </w:pPr>
      <w:r w:rsidRPr="00364053">
        <w:rPr>
          <w:rFonts w:asciiTheme="minorHAnsi" w:hAnsiTheme="minorHAnsi"/>
          <w:szCs w:val="24"/>
        </w:rPr>
        <w:t xml:space="preserve">Ward pharmacy professional and </w:t>
      </w:r>
      <w:r w:rsidR="00C6619B" w:rsidRPr="00364053">
        <w:rPr>
          <w:rFonts w:asciiTheme="minorHAnsi" w:hAnsiTheme="minorHAnsi"/>
          <w:szCs w:val="24"/>
        </w:rPr>
        <w:t>registered nurs</w:t>
      </w:r>
      <w:r w:rsidRPr="00364053">
        <w:rPr>
          <w:rFonts w:asciiTheme="minorHAnsi" w:hAnsiTheme="minorHAnsi"/>
          <w:szCs w:val="24"/>
        </w:rPr>
        <w:t>ing staff</w:t>
      </w:r>
      <w:r w:rsidR="00C6619B" w:rsidRPr="00364053">
        <w:rPr>
          <w:rFonts w:asciiTheme="minorHAnsi" w:hAnsiTheme="minorHAnsi"/>
          <w:szCs w:val="24"/>
        </w:rPr>
        <w:t xml:space="preserve"> </w:t>
      </w:r>
      <w:r w:rsidRPr="00364053">
        <w:rPr>
          <w:rFonts w:asciiTheme="minorHAnsi" w:hAnsiTheme="minorHAnsi"/>
          <w:szCs w:val="24"/>
        </w:rPr>
        <w:t>are responsible for</w:t>
      </w:r>
      <w:r w:rsidR="00C6619B" w:rsidRPr="00364053">
        <w:rPr>
          <w:rFonts w:asciiTheme="minorHAnsi" w:hAnsiTheme="minorHAnsi"/>
          <w:szCs w:val="24"/>
        </w:rPr>
        <w:t xml:space="preserve"> ensur</w:t>
      </w:r>
      <w:r w:rsidRPr="00364053">
        <w:rPr>
          <w:rFonts w:asciiTheme="minorHAnsi" w:hAnsiTheme="minorHAnsi"/>
          <w:szCs w:val="24"/>
        </w:rPr>
        <w:t>ing</w:t>
      </w:r>
      <w:r w:rsidR="00C6619B" w:rsidRPr="00364053">
        <w:rPr>
          <w:rFonts w:asciiTheme="minorHAnsi" w:hAnsiTheme="minorHAnsi"/>
          <w:szCs w:val="24"/>
        </w:rPr>
        <w:t xml:space="preserve"> that the medications, strength, dose, frequency and formulation </w:t>
      </w:r>
      <w:r w:rsidRPr="00364053">
        <w:rPr>
          <w:rFonts w:asciiTheme="minorHAnsi" w:hAnsiTheme="minorHAnsi"/>
          <w:szCs w:val="24"/>
        </w:rPr>
        <w:t xml:space="preserve">of discharge medicines </w:t>
      </w:r>
      <w:r w:rsidR="00C6619B" w:rsidRPr="00364053">
        <w:rPr>
          <w:rFonts w:asciiTheme="minorHAnsi" w:hAnsiTheme="minorHAnsi"/>
          <w:szCs w:val="24"/>
        </w:rPr>
        <w:t xml:space="preserve">match those as intended on the </w:t>
      </w:r>
      <w:r w:rsidRPr="00364053">
        <w:rPr>
          <w:rFonts w:asciiTheme="minorHAnsi" w:hAnsiTheme="minorHAnsi"/>
          <w:szCs w:val="24"/>
        </w:rPr>
        <w:t xml:space="preserve">discharge prescription </w:t>
      </w:r>
      <w:r w:rsidR="00C6619B" w:rsidRPr="00364053">
        <w:rPr>
          <w:rFonts w:asciiTheme="minorHAnsi" w:hAnsiTheme="minorHAnsi"/>
          <w:szCs w:val="24"/>
        </w:rPr>
        <w:t xml:space="preserve">and the </w:t>
      </w:r>
      <w:r w:rsidR="00C607E5" w:rsidRPr="00364053">
        <w:rPr>
          <w:rFonts w:asciiTheme="minorHAnsi" w:hAnsiTheme="minorHAnsi"/>
          <w:szCs w:val="24"/>
        </w:rPr>
        <w:t>All Wales Medication Administration Record</w:t>
      </w:r>
      <w:r w:rsidR="00C6619B" w:rsidRPr="00364053">
        <w:rPr>
          <w:rFonts w:asciiTheme="minorHAnsi" w:hAnsiTheme="minorHAnsi"/>
          <w:szCs w:val="24"/>
        </w:rPr>
        <w:t xml:space="preserve">. If there are any discrepancies the prescriber should be contacted to establish if they are intentional. If </w:t>
      </w:r>
      <w:r w:rsidR="00EA0BD4" w:rsidRPr="00364053">
        <w:rPr>
          <w:rFonts w:asciiTheme="minorHAnsi" w:hAnsiTheme="minorHAnsi"/>
          <w:szCs w:val="24"/>
        </w:rPr>
        <w:t>not,</w:t>
      </w:r>
      <w:r w:rsidR="00C6619B" w:rsidRPr="00364053">
        <w:rPr>
          <w:rFonts w:asciiTheme="minorHAnsi" w:hAnsiTheme="minorHAnsi"/>
          <w:szCs w:val="24"/>
        </w:rPr>
        <w:t xml:space="preserve"> the items should be re-prescribed and re-dispensed</w:t>
      </w:r>
      <w:r w:rsidRPr="00364053">
        <w:rPr>
          <w:rFonts w:asciiTheme="minorHAnsi" w:hAnsiTheme="minorHAnsi"/>
          <w:szCs w:val="24"/>
        </w:rPr>
        <w:t xml:space="preserve"> (by pharmacy)</w:t>
      </w:r>
      <w:r w:rsidR="00C6619B" w:rsidRPr="00364053">
        <w:rPr>
          <w:rFonts w:asciiTheme="minorHAnsi" w:hAnsiTheme="minorHAnsi"/>
          <w:szCs w:val="24"/>
        </w:rPr>
        <w:t xml:space="preserve"> as appropriate.</w:t>
      </w:r>
    </w:p>
    <w:p w14:paraId="349E10A3" w14:textId="77777777" w:rsidR="00C6619B" w:rsidRPr="00364053" w:rsidRDefault="00C6619B" w:rsidP="0039681C">
      <w:pPr>
        <w:pStyle w:val="BodyTextIndent"/>
        <w:ind w:left="0" w:hanging="709"/>
        <w:jc w:val="left"/>
        <w:rPr>
          <w:rFonts w:asciiTheme="minorHAnsi" w:hAnsiTheme="minorHAnsi"/>
          <w:szCs w:val="24"/>
        </w:rPr>
      </w:pPr>
    </w:p>
    <w:p w14:paraId="2EF11B67" w14:textId="77777777" w:rsidR="00C6619B" w:rsidRPr="00364053" w:rsidRDefault="00F9165C" w:rsidP="0039681C">
      <w:pPr>
        <w:ind w:right="-22"/>
        <w:rPr>
          <w:rFonts w:cs="Arial"/>
          <w:szCs w:val="24"/>
        </w:rPr>
      </w:pPr>
      <w:r w:rsidRPr="00364053">
        <w:rPr>
          <w:rFonts w:cs="Arial"/>
          <w:szCs w:val="24"/>
        </w:rPr>
        <w:t>The All Wales Medication Administration Record</w:t>
      </w:r>
      <w:r w:rsidR="00C6619B" w:rsidRPr="00364053">
        <w:rPr>
          <w:rFonts w:cs="Arial"/>
          <w:szCs w:val="24"/>
        </w:rPr>
        <w:t xml:space="preserve"> </w:t>
      </w:r>
      <w:r w:rsidRPr="00364053">
        <w:rPr>
          <w:rFonts w:cs="Arial"/>
          <w:szCs w:val="24"/>
        </w:rPr>
        <w:t xml:space="preserve">and copy of the </w:t>
      </w:r>
      <w:r w:rsidR="006A4CE4" w:rsidRPr="00364053">
        <w:rPr>
          <w:rFonts w:cs="Arial"/>
          <w:szCs w:val="24"/>
        </w:rPr>
        <w:t>discharge prescription</w:t>
      </w:r>
      <w:r w:rsidRPr="00364053">
        <w:rPr>
          <w:rFonts w:cs="Arial"/>
          <w:szCs w:val="24"/>
        </w:rPr>
        <w:t xml:space="preserve"> </w:t>
      </w:r>
      <w:r w:rsidR="00C6619B" w:rsidRPr="00364053">
        <w:rPr>
          <w:rFonts w:cs="Arial"/>
          <w:szCs w:val="24"/>
        </w:rPr>
        <w:t>must be filed in the patient medical records after use.</w:t>
      </w:r>
    </w:p>
    <w:p w14:paraId="72B4FE41" w14:textId="77777777" w:rsidR="00C6619B" w:rsidRPr="00364053" w:rsidRDefault="00C6619B" w:rsidP="0039681C">
      <w:pPr>
        <w:pStyle w:val="BodyTextIndent"/>
        <w:ind w:left="0" w:hanging="709"/>
        <w:jc w:val="left"/>
        <w:rPr>
          <w:rFonts w:asciiTheme="minorHAnsi" w:hAnsiTheme="minorHAnsi"/>
          <w:szCs w:val="24"/>
        </w:rPr>
      </w:pPr>
    </w:p>
    <w:p w14:paraId="248AFA87" w14:textId="77777777" w:rsidR="00EC41B3" w:rsidRPr="00364053" w:rsidRDefault="00F9165C" w:rsidP="0039681C">
      <w:pPr>
        <w:pStyle w:val="BodyTextIndent"/>
        <w:ind w:left="0"/>
        <w:jc w:val="left"/>
        <w:rPr>
          <w:rFonts w:asciiTheme="minorHAnsi" w:hAnsiTheme="minorHAnsi"/>
          <w:szCs w:val="24"/>
        </w:rPr>
      </w:pPr>
      <w:r w:rsidRPr="00364053">
        <w:rPr>
          <w:rFonts w:asciiTheme="minorHAnsi" w:hAnsiTheme="minorHAnsi"/>
          <w:szCs w:val="24"/>
        </w:rPr>
        <w:t>When handing over discharge medication to a patient it</w:t>
      </w:r>
      <w:r w:rsidR="00C6619B" w:rsidRPr="00364053">
        <w:rPr>
          <w:rFonts w:asciiTheme="minorHAnsi" w:hAnsiTheme="minorHAnsi"/>
          <w:szCs w:val="24"/>
        </w:rPr>
        <w:t xml:space="preserve"> is important that the registered nurse</w:t>
      </w:r>
      <w:r w:rsidR="006A4CE4" w:rsidRPr="00364053">
        <w:rPr>
          <w:rFonts w:asciiTheme="minorHAnsi" w:hAnsiTheme="minorHAnsi"/>
          <w:szCs w:val="24"/>
        </w:rPr>
        <w:t>/pharmacy professional</w:t>
      </w:r>
      <w:r w:rsidR="00C6619B" w:rsidRPr="00364053">
        <w:rPr>
          <w:rFonts w:asciiTheme="minorHAnsi" w:hAnsiTheme="minorHAnsi"/>
          <w:szCs w:val="24"/>
        </w:rPr>
        <w:t xml:space="preserve"> ensures that the patient</w:t>
      </w:r>
      <w:r w:rsidR="006A4CE4" w:rsidRPr="00364053">
        <w:rPr>
          <w:rFonts w:asciiTheme="minorHAnsi" w:hAnsiTheme="minorHAnsi"/>
          <w:szCs w:val="24"/>
        </w:rPr>
        <w:t>/carer</w:t>
      </w:r>
      <w:r w:rsidR="00C6619B" w:rsidRPr="00364053">
        <w:rPr>
          <w:rFonts w:asciiTheme="minorHAnsi" w:hAnsiTheme="minorHAnsi"/>
          <w:szCs w:val="24"/>
        </w:rPr>
        <w:t xml:space="preserve"> understands the reason for taking, how to take each medication and if appropriate </w:t>
      </w:r>
      <w:r w:rsidR="006A4CE4" w:rsidRPr="00364053">
        <w:rPr>
          <w:rFonts w:asciiTheme="minorHAnsi" w:hAnsiTheme="minorHAnsi"/>
          <w:szCs w:val="24"/>
        </w:rPr>
        <w:t xml:space="preserve">they are </w:t>
      </w:r>
      <w:r w:rsidR="00C6619B" w:rsidRPr="00364053">
        <w:rPr>
          <w:rFonts w:asciiTheme="minorHAnsi" w:hAnsiTheme="minorHAnsi"/>
          <w:szCs w:val="24"/>
        </w:rPr>
        <w:t xml:space="preserve">given any advice on anticipated side effects. The registered nurse </w:t>
      </w:r>
      <w:r w:rsidR="006A4CE4" w:rsidRPr="00364053">
        <w:rPr>
          <w:rFonts w:asciiTheme="minorHAnsi" w:hAnsiTheme="minorHAnsi"/>
          <w:szCs w:val="24"/>
        </w:rPr>
        <w:t>should</w:t>
      </w:r>
      <w:r w:rsidR="00C6619B" w:rsidRPr="00364053">
        <w:rPr>
          <w:rFonts w:asciiTheme="minorHAnsi" w:hAnsiTheme="minorHAnsi"/>
          <w:szCs w:val="24"/>
        </w:rPr>
        <w:t xml:space="preserve"> refer the patient</w:t>
      </w:r>
      <w:r w:rsidR="006A4CE4" w:rsidRPr="00364053">
        <w:rPr>
          <w:rFonts w:asciiTheme="minorHAnsi" w:hAnsiTheme="minorHAnsi"/>
          <w:szCs w:val="24"/>
        </w:rPr>
        <w:t>/carer</w:t>
      </w:r>
      <w:r w:rsidR="00C6619B" w:rsidRPr="00364053">
        <w:rPr>
          <w:rFonts w:asciiTheme="minorHAnsi" w:hAnsiTheme="minorHAnsi"/>
          <w:szCs w:val="24"/>
        </w:rPr>
        <w:t xml:space="preserve"> to the ward pharmac</w:t>
      </w:r>
      <w:r w:rsidR="006A4CE4" w:rsidRPr="00364053">
        <w:rPr>
          <w:rFonts w:asciiTheme="minorHAnsi" w:hAnsiTheme="minorHAnsi"/>
          <w:szCs w:val="24"/>
        </w:rPr>
        <w:t>y professional</w:t>
      </w:r>
      <w:r w:rsidR="00C6619B" w:rsidRPr="00364053">
        <w:rPr>
          <w:rFonts w:asciiTheme="minorHAnsi" w:hAnsiTheme="minorHAnsi"/>
          <w:szCs w:val="24"/>
        </w:rPr>
        <w:t xml:space="preserve"> or their community pharmacist for further advice and support if </w:t>
      </w:r>
      <w:r w:rsidR="006A4CE4" w:rsidRPr="00364053">
        <w:rPr>
          <w:rFonts w:asciiTheme="minorHAnsi" w:hAnsiTheme="minorHAnsi"/>
          <w:szCs w:val="24"/>
        </w:rPr>
        <w:t xml:space="preserve">considered </w:t>
      </w:r>
      <w:r w:rsidR="00C6619B" w:rsidRPr="00364053">
        <w:rPr>
          <w:rFonts w:asciiTheme="minorHAnsi" w:hAnsiTheme="minorHAnsi"/>
          <w:szCs w:val="24"/>
        </w:rPr>
        <w:t>appropriate.</w:t>
      </w:r>
    </w:p>
    <w:p w14:paraId="02B9CAB7" w14:textId="77777777" w:rsidR="00BA3FBA" w:rsidRPr="00364053" w:rsidRDefault="00BA3FBA" w:rsidP="0039681C">
      <w:pPr>
        <w:pStyle w:val="BodyTextIndent"/>
        <w:ind w:left="0"/>
        <w:jc w:val="left"/>
        <w:rPr>
          <w:rFonts w:asciiTheme="minorHAnsi" w:hAnsiTheme="minorHAnsi"/>
          <w:szCs w:val="24"/>
        </w:rPr>
      </w:pPr>
    </w:p>
    <w:p w14:paraId="2CA26E67" w14:textId="1D157E9B" w:rsidR="00BA3FBA" w:rsidRPr="00364053" w:rsidRDefault="00BA3FBA" w:rsidP="0039681C">
      <w:pPr>
        <w:pStyle w:val="BodyTextIndent"/>
        <w:ind w:left="0"/>
        <w:jc w:val="left"/>
        <w:rPr>
          <w:rFonts w:asciiTheme="minorHAnsi" w:hAnsiTheme="minorHAnsi"/>
          <w:szCs w:val="24"/>
        </w:rPr>
      </w:pPr>
      <w:r w:rsidRPr="00364053">
        <w:rPr>
          <w:rFonts w:asciiTheme="minorHAnsi" w:hAnsiTheme="minorHAnsi"/>
          <w:szCs w:val="24"/>
        </w:rPr>
        <w:t xml:space="preserve">A national scheme, called a </w:t>
      </w:r>
      <w:hyperlink r:id="rId400" w:history="1">
        <w:r w:rsidRPr="00364053">
          <w:rPr>
            <w:rStyle w:val="Hyperlink"/>
            <w:rFonts w:asciiTheme="minorHAnsi" w:hAnsiTheme="minorHAnsi"/>
            <w:szCs w:val="24"/>
          </w:rPr>
          <w:t>Discharge Medicines Review (DMR)</w:t>
        </w:r>
      </w:hyperlink>
      <w:r w:rsidRPr="00364053">
        <w:rPr>
          <w:rFonts w:asciiTheme="minorHAnsi" w:hAnsiTheme="minorHAnsi"/>
          <w:szCs w:val="24"/>
        </w:rPr>
        <w:t>, exists through local community pharmacies, which allows them to follow up on medication changes on discharge and to ensure patient understanding and compliance with any changes. The ward pharmacy professional will ensure that an electronic summary is available to the patient’s community pharmacy on discharge, through MTeD and the Choose Pharmacy Platform.</w:t>
      </w:r>
    </w:p>
    <w:p w14:paraId="6E72276E" w14:textId="77777777" w:rsidR="005D7FCB" w:rsidRPr="00364053" w:rsidRDefault="005D7FCB" w:rsidP="0039681C">
      <w:pPr>
        <w:pStyle w:val="BodyTextIndent"/>
        <w:ind w:left="709"/>
        <w:jc w:val="left"/>
        <w:rPr>
          <w:rFonts w:asciiTheme="minorHAnsi" w:hAnsiTheme="minorHAnsi"/>
          <w:szCs w:val="24"/>
        </w:rPr>
      </w:pPr>
    </w:p>
    <w:p w14:paraId="2C5F98C7" w14:textId="77777777" w:rsidR="0089435A" w:rsidRDefault="0089435A" w:rsidP="0039681C">
      <w:pPr>
        <w:pStyle w:val="Heading3"/>
      </w:pPr>
      <w:bookmarkStart w:id="416" w:name="_Toc195515742"/>
      <w:r w:rsidRPr="00364053">
        <w:lastRenderedPageBreak/>
        <w:t>Return of Patient</w:t>
      </w:r>
      <w:r w:rsidR="001930C6">
        <w:t>’</w:t>
      </w:r>
      <w:r w:rsidRPr="00364053">
        <w:t>s</w:t>
      </w:r>
      <w:r w:rsidR="00326C02" w:rsidRPr="00364053">
        <w:t xml:space="preserve"> Own Medication</w:t>
      </w:r>
      <w:r w:rsidRPr="00364053">
        <w:t xml:space="preserve"> on Discharge</w:t>
      </w:r>
      <w:bookmarkEnd w:id="416"/>
    </w:p>
    <w:p w14:paraId="6A74E0D5" w14:textId="77777777" w:rsidR="00650C6D" w:rsidRPr="00650C6D" w:rsidRDefault="00650C6D" w:rsidP="0039681C"/>
    <w:p w14:paraId="20E243B7" w14:textId="77777777" w:rsidR="0089435A" w:rsidRPr="00650C6D" w:rsidRDefault="0089435A" w:rsidP="0039681C">
      <w:pPr>
        <w:pStyle w:val="BodyTextIndent"/>
        <w:ind w:left="0"/>
        <w:jc w:val="left"/>
        <w:rPr>
          <w:rFonts w:asciiTheme="minorHAnsi" w:hAnsiTheme="minorHAnsi"/>
          <w:szCs w:val="24"/>
        </w:rPr>
      </w:pPr>
      <w:r w:rsidRPr="00650C6D">
        <w:rPr>
          <w:rFonts w:asciiTheme="minorHAnsi" w:hAnsiTheme="minorHAnsi"/>
          <w:szCs w:val="24"/>
        </w:rPr>
        <w:t>I</w:t>
      </w:r>
      <w:r w:rsidR="00962746" w:rsidRPr="00650C6D">
        <w:rPr>
          <w:rFonts w:asciiTheme="minorHAnsi" w:hAnsiTheme="minorHAnsi"/>
          <w:szCs w:val="24"/>
        </w:rPr>
        <w:t>n areas where a Patient</w:t>
      </w:r>
      <w:r w:rsidR="001930C6" w:rsidRPr="00650C6D">
        <w:rPr>
          <w:rFonts w:asciiTheme="minorHAnsi" w:hAnsiTheme="minorHAnsi"/>
          <w:szCs w:val="24"/>
        </w:rPr>
        <w:t>’</w:t>
      </w:r>
      <w:r w:rsidR="00962746" w:rsidRPr="00650C6D">
        <w:rPr>
          <w:rFonts w:asciiTheme="minorHAnsi" w:hAnsiTheme="minorHAnsi"/>
          <w:szCs w:val="24"/>
        </w:rPr>
        <w:t>s O</w:t>
      </w:r>
      <w:r w:rsidRPr="00650C6D">
        <w:rPr>
          <w:rFonts w:asciiTheme="minorHAnsi" w:hAnsiTheme="minorHAnsi"/>
          <w:szCs w:val="24"/>
        </w:rPr>
        <w:t xml:space="preserve">wn Drugs (PODs) scheme is in place the ward may use PODs during the inpatient stay </w:t>
      </w:r>
      <w:r w:rsidR="00CA2125" w:rsidRPr="00650C6D">
        <w:rPr>
          <w:rFonts w:asciiTheme="minorHAnsi" w:hAnsiTheme="minorHAnsi"/>
          <w:szCs w:val="24"/>
        </w:rPr>
        <w:t>in accordance with the PTHB PODs policy. P</w:t>
      </w:r>
      <w:r w:rsidRPr="00650C6D">
        <w:rPr>
          <w:rFonts w:asciiTheme="minorHAnsi" w:hAnsiTheme="minorHAnsi"/>
          <w:szCs w:val="24"/>
        </w:rPr>
        <w:t xml:space="preserve">roviding there is at least 14 days of medication </w:t>
      </w:r>
      <w:r w:rsidR="00C12AAC" w:rsidRPr="00650C6D">
        <w:rPr>
          <w:rFonts w:asciiTheme="minorHAnsi" w:hAnsiTheme="minorHAnsi"/>
          <w:szCs w:val="24"/>
        </w:rPr>
        <w:t xml:space="preserve">(or less at the discretion of a pharmacy professional) </w:t>
      </w:r>
      <w:r w:rsidRPr="00650C6D">
        <w:rPr>
          <w:rFonts w:asciiTheme="minorHAnsi" w:hAnsiTheme="minorHAnsi"/>
          <w:szCs w:val="24"/>
        </w:rPr>
        <w:t>remaining these drugs may then be used for discharge.</w:t>
      </w:r>
    </w:p>
    <w:p w14:paraId="234C9262" w14:textId="77777777" w:rsidR="0089435A" w:rsidRPr="00650C6D" w:rsidRDefault="00C12AAC" w:rsidP="0039681C">
      <w:pPr>
        <w:pStyle w:val="BodyTextIndent"/>
        <w:ind w:left="0"/>
        <w:jc w:val="left"/>
        <w:rPr>
          <w:rFonts w:asciiTheme="minorHAnsi" w:hAnsiTheme="minorHAnsi"/>
          <w:szCs w:val="24"/>
        </w:rPr>
      </w:pPr>
      <w:r w:rsidRPr="00650C6D">
        <w:rPr>
          <w:rFonts w:asciiTheme="minorHAnsi" w:hAnsiTheme="minorHAnsi"/>
          <w:szCs w:val="24"/>
        </w:rPr>
        <w:t xml:space="preserve"> </w:t>
      </w:r>
    </w:p>
    <w:p w14:paraId="4B987758" w14:textId="77777777" w:rsidR="001B6213" w:rsidRDefault="00CA2125" w:rsidP="0039681C">
      <w:pPr>
        <w:pStyle w:val="BodyTextIndent"/>
        <w:ind w:left="0"/>
        <w:jc w:val="left"/>
        <w:rPr>
          <w:rFonts w:asciiTheme="minorHAnsi" w:hAnsiTheme="minorHAnsi"/>
          <w:szCs w:val="24"/>
        </w:rPr>
      </w:pPr>
      <w:r w:rsidRPr="00650C6D">
        <w:rPr>
          <w:rFonts w:asciiTheme="minorHAnsi" w:hAnsiTheme="minorHAnsi"/>
          <w:szCs w:val="24"/>
        </w:rPr>
        <w:t>The Pharmacy professional will check the medication against the TTO form, ensuring that there have been no changes in medication or dose, strength, frequency. If there are no changes and at least 14 days remaining these may be issued to the patient.</w:t>
      </w:r>
    </w:p>
    <w:p w14:paraId="33273839" w14:textId="77777777" w:rsidR="001B6213" w:rsidRDefault="001B6213" w:rsidP="0039681C">
      <w:pPr>
        <w:pStyle w:val="BodyTextIndent"/>
        <w:ind w:left="0"/>
        <w:jc w:val="left"/>
        <w:rPr>
          <w:rFonts w:asciiTheme="minorHAnsi" w:hAnsiTheme="minorHAnsi"/>
          <w:szCs w:val="24"/>
        </w:rPr>
      </w:pPr>
    </w:p>
    <w:p w14:paraId="02A4A09A" w14:textId="77777777" w:rsidR="0089435A" w:rsidRPr="00650C6D" w:rsidRDefault="00CA2125" w:rsidP="0039681C">
      <w:pPr>
        <w:pStyle w:val="BodyTextIndent"/>
        <w:ind w:left="0"/>
        <w:jc w:val="left"/>
        <w:rPr>
          <w:rFonts w:asciiTheme="minorHAnsi" w:hAnsiTheme="minorHAnsi"/>
          <w:szCs w:val="24"/>
        </w:rPr>
      </w:pPr>
      <w:r w:rsidRPr="00EA0BD4">
        <w:rPr>
          <w:rFonts w:asciiTheme="minorHAnsi" w:hAnsiTheme="minorHAnsi"/>
          <w:szCs w:val="24"/>
        </w:rPr>
        <w:t xml:space="preserve">A registered nurse who has received the appropriate training in the use of PODs should only assess pods for discharge against a previously </w:t>
      </w:r>
      <w:r w:rsidR="00EA0BD4">
        <w:rPr>
          <w:rFonts w:asciiTheme="minorHAnsi" w:hAnsiTheme="minorHAnsi"/>
          <w:szCs w:val="24"/>
        </w:rPr>
        <w:t xml:space="preserve">pharmacist </w:t>
      </w:r>
      <w:r w:rsidRPr="00EA0BD4">
        <w:rPr>
          <w:rFonts w:asciiTheme="minorHAnsi" w:hAnsiTheme="minorHAnsi"/>
          <w:szCs w:val="24"/>
        </w:rPr>
        <w:t>clinically checked discharge prescription.</w:t>
      </w:r>
    </w:p>
    <w:p w14:paraId="00B1E8C6" w14:textId="77777777" w:rsidR="001B6213" w:rsidRDefault="001B6213" w:rsidP="0039681C">
      <w:pPr>
        <w:pStyle w:val="BodyTextIndent"/>
        <w:ind w:left="0"/>
        <w:jc w:val="left"/>
        <w:rPr>
          <w:rFonts w:asciiTheme="minorHAnsi" w:hAnsiTheme="minorHAnsi"/>
          <w:szCs w:val="24"/>
        </w:rPr>
      </w:pPr>
    </w:p>
    <w:p w14:paraId="443BA995" w14:textId="77777777" w:rsidR="00CA2125" w:rsidRPr="00650C6D" w:rsidRDefault="0089435A" w:rsidP="0039681C">
      <w:pPr>
        <w:pStyle w:val="BodyTextIndent"/>
        <w:ind w:left="0"/>
        <w:jc w:val="left"/>
        <w:rPr>
          <w:rFonts w:asciiTheme="minorHAnsi" w:hAnsiTheme="minorHAnsi"/>
          <w:szCs w:val="24"/>
        </w:rPr>
      </w:pPr>
      <w:r w:rsidRPr="00650C6D">
        <w:rPr>
          <w:rFonts w:asciiTheme="minorHAnsi" w:hAnsiTheme="minorHAnsi"/>
          <w:szCs w:val="24"/>
        </w:rPr>
        <w:t>If there are missing</w:t>
      </w:r>
      <w:r w:rsidR="00CA2125" w:rsidRPr="00650C6D">
        <w:rPr>
          <w:rFonts w:asciiTheme="minorHAnsi" w:hAnsiTheme="minorHAnsi"/>
          <w:szCs w:val="24"/>
        </w:rPr>
        <w:t xml:space="preserve"> or </w:t>
      </w:r>
      <w:r w:rsidRPr="00650C6D">
        <w:rPr>
          <w:rFonts w:asciiTheme="minorHAnsi" w:hAnsiTheme="minorHAnsi"/>
          <w:szCs w:val="24"/>
        </w:rPr>
        <w:t>new medications</w:t>
      </w:r>
      <w:r w:rsidR="00CA2125" w:rsidRPr="00650C6D">
        <w:rPr>
          <w:rFonts w:asciiTheme="minorHAnsi" w:hAnsiTheme="minorHAnsi"/>
          <w:szCs w:val="24"/>
        </w:rPr>
        <w:t xml:space="preserve">, </w:t>
      </w:r>
      <w:r w:rsidRPr="00650C6D">
        <w:rPr>
          <w:rFonts w:asciiTheme="minorHAnsi" w:hAnsiTheme="minorHAnsi"/>
          <w:szCs w:val="24"/>
        </w:rPr>
        <w:t xml:space="preserve">any changes or less than 14 days remaining these medications </w:t>
      </w:r>
      <w:r w:rsidR="00CA2125" w:rsidRPr="00650C6D">
        <w:rPr>
          <w:rFonts w:asciiTheme="minorHAnsi" w:hAnsiTheme="minorHAnsi"/>
          <w:szCs w:val="24"/>
        </w:rPr>
        <w:t xml:space="preserve">then the </w:t>
      </w:r>
      <w:r w:rsidR="001B6213" w:rsidRPr="00650C6D">
        <w:rPr>
          <w:rFonts w:asciiTheme="minorHAnsi" w:hAnsiTheme="minorHAnsi"/>
          <w:szCs w:val="24"/>
        </w:rPr>
        <w:t>ward-based</w:t>
      </w:r>
      <w:r w:rsidR="00CA2125" w:rsidRPr="00650C6D">
        <w:rPr>
          <w:rFonts w:asciiTheme="minorHAnsi" w:hAnsiTheme="minorHAnsi"/>
          <w:szCs w:val="24"/>
        </w:rPr>
        <w:t xml:space="preserve"> pharmacy professional will dispense from ward stock or send to Nevill Hall or Bronglais hospital pharmacy to be dispensed.</w:t>
      </w:r>
    </w:p>
    <w:p w14:paraId="3FE585B3" w14:textId="77777777" w:rsidR="00CA2125" w:rsidRPr="00650C6D" w:rsidRDefault="00CA2125" w:rsidP="0039681C">
      <w:pPr>
        <w:pStyle w:val="BodyTextIndent"/>
        <w:ind w:left="0"/>
        <w:jc w:val="left"/>
        <w:rPr>
          <w:rFonts w:asciiTheme="minorHAnsi" w:hAnsiTheme="minorHAnsi"/>
          <w:szCs w:val="24"/>
        </w:rPr>
      </w:pPr>
    </w:p>
    <w:p w14:paraId="6347032F" w14:textId="77777777" w:rsidR="00CA2125" w:rsidRPr="00650C6D" w:rsidRDefault="00CA2125" w:rsidP="0039681C">
      <w:pPr>
        <w:pStyle w:val="BodyTextIndent"/>
        <w:ind w:left="0"/>
        <w:jc w:val="left"/>
        <w:rPr>
          <w:rFonts w:asciiTheme="minorHAnsi" w:hAnsiTheme="minorHAnsi"/>
          <w:szCs w:val="24"/>
        </w:rPr>
      </w:pPr>
      <w:r w:rsidRPr="00650C6D">
        <w:rPr>
          <w:rFonts w:asciiTheme="minorHAnsi" w:hAnsiTheme="minorHAnsi"/>
          <w:szCs w:val="24"/>
        </w:rPr>
        <w:t>If the ward pharmacy professional is not available then the discharge prescription should be sent electronically to Bronglais or Nevill Hall hospitals</w:t>
      </w:r>
      <w:r w:rsidR="0060325D">
        <w:rPr>
          <w:rFonts w:asciiTheme="minorHAnsi" w:hAnsiTheme="minorHAnsi"/>
          <w:szCs w:val="24"/>
        </w:rPr>
        <w:t>, along with a copy of the inpatient medication chart</w:t>
      </w:r>
      <w:r w:rsidRPr="00650C6D">
        <w:rPr>
          <w:rFonts w:asciiTheme="minorHAnsi" w:hAnsiTheme="minorHAnsi"/>
          <w:szCs w:val="24"/>
        </w:rPr>
        <w:t>.</w:t>
      </w:r>
    </w:p>
    <w:p w14:paraId="36521624" w14:textId="77777777" w:rsidR="0089435A" w:rsidRPr="00650C6D" w:rsidRDefault="0089435A" w:rsidP="0039681C">
      <w:pPr>
        <w:pStyle w:val="BodyTextIndent"/>
        <w:ind w:left="0"/>
        <w:jc w:val="left"/>
        <w:rPr>
          <w:rFonts w:asciiTheme="minorHAnsi" w:hAnsiTheme="minorHAnsi"/>
          <w:szCs w:val="24"/>
        </w:rPr>
      </w:pPr>
      <w:r w:rsidRPr="00650C6D">
        <w:rPr>
          <w:rFonts w:asciiTheme="minorHAnsi" w:hAnsiTheme="minorHAnsi"/>
          <w:szCs w:val="24"/>
        </w:rPr>
        <w:t>If there are medicines on the TTO form that are not needed because suitable PODs are available then these should be annotated “not required – PODs available”</w:t>
      </w:r>
    </w:p>
    <w:p w14:paraId="0628246B" w14:textId="77777777" w:rsidR="0089435A" w:rsidRPr="00650C6D" w:rsidRDefault="0089435A" w:rsidP="0039681C">
      <w:pPr>
        <w:pStyle w:val="BodyTextIndent"/>
        <w:ind w:left="0"/>
        <w:jc w:val="left"/>
        <w:rPr>
          <w:rFonts w:asciiTheme="minorHAnsi" w:hAnsiTheme="minorHAnsi"/>
          <w:szCs w:val="24"/>
        </w:rPr>
      </w:pPr>
    </w:p>
    <w:p w14:paraId="4D09DF55" w14:textId="77777777" w:rsidR="0089435A" w:rsidRPr="00650C6D" w:rsidRDefault="0089435A" w:rsidP="0039681C">
      <w:pPr>
        <w:pStyle w:val="BodyTextIndent"/>
        <w:ind w:left="0"/>
        <w:jc w:val="left"/>
        <w:rPr>
          <w:rFonts w:asciiTheme="minorHAnsi" w:hAnsiTheme="minorHAnsi"/>
          <w:szCs w:val="24"/>
        </w:rPr>
      </w:pPr>
      <w:r w:rsidRPr="00650C6D">
        <w:rPr>
          <w:rFonts w:asciiTheme="minorHAnsi" w:hAnsiTheme="minorHAnsi"/>
          <w:szCs w:val="24"/>
        </w:rPr>
        <w:t>Changed medication should not be given to the patient on discharge</w:t>
      </w:r>
      <w:r w:rsidR="002F2B0C" w:rsidRPr="00650C6D">
        <w:rPr>
          <w:rFonts w:asciiTheme="minorHAnsi" w:hAnsiTheme="minorHAnsi"/>
          <w:szCs w:val="24"/>
        </w:rPr>
        <w:t xml:space="preserve"> and should be </w:t>
      </w:r>
      <w:r w:rsidR="00EA0BD4">
        <w:rPr>
          <w:rFonts w:asciiTheme="minorHAnsi" w:hAnsiTheme="minorHAnsi"/>
          <w:szCs w:val="24"/>
        </w:rPr>
        <w:t>kept in the ward central medicines cupboard for a pharmacy professional to review for suitability for reuse or disposal.</w:t>
      </w:r>
    </w:p>
    <w:p w14:paraId="0EC99E24" w14:textId="77777777" w:rsidR="0089435A" w:rsidRPr="00650C6D" w:rsidRDefault="0089435A" w:rsidP="0039681C">
      <w:pPr>
        <w:pStyle w:val="BodyTextIndent"/>
        <w:ind w:left="0"/>
        <w:jc w:val="left"/>
        <w:rPr>
          <w:rFonts w:asciiTheme="minorHAnsi" w:hAnsiTheme="minorHAnsi"/>
          <w:szCs w:val="24"/>
        </w:rPr>
      </w:pPr>
    </w:p>
    <w:p w14:paraId="67C491E2" w14:textId="77777777" w:rsidR="0089435A" w:rsidRPr="00364053" w:rsidRDefault="0089435A" w:rsidP="0039681C">
      <w:pPr>
        <w:pStyle w:val="BodyTextIndent"/>
        <w:ind w:left="0"/>
        <w:jc w:val="left"/>
        <w:rPr>
          <w:rFonts w:asciiTheme="minorHAnsi" w:hAnsiTheme="minorHAnsi"/>
          <w:szCs w:val="24"/>
        </w:rPr>
      </w:pPr>
      <w:r w:rsidRPr="00650C6D">
        <w:rPr>
          <w:rFonts w:asciiTheme="minorHAnsi" w:hAnsiTheme="minorHAnsi"/>
          <w:szCs w:val="24"/>
        </w:rPr>
        <w:t>For wards not operating a PODs scheme it is likely that any medication brought into hospital by the patient will remain in the “patient</w:t>
      </w:r>
      <w:r w:rsidR="001930C6" w:rsidRPr="00650C6D">
        <w:rPr>
          <w:rFonts w:asciiTheme="minorHAnsi" w:hAnsiTheme="minorHAnsi"/>
          <w:szCs w:val="24"/>
        </w:rPr>
        <w:t>’</w:t>
      </w:r>
      <w:r w:rsidRPr="00650C6D">
        <w:rPr>
          <w:rFonts w:asciiTheme="minorHAnsi" w:hAnsiTheme="minorHAnsi"/>
          <w:szCs w:val="24"/>
        </w:rPr>
        <w:t>s own” cupboard on the ward until discharge. This medication is the property of the patient but the registered nurse discharging the patient should go through this medication with the patient and gain consent to destroy any medication no longer required. This is to minimise the risk of confusion between “old” and “new” medications. If the nurse is unable to obtain consent from the patient to destroy medication no longer required, any risks of continuing to take should be explained to the patient. If it is considered that there is a significant risk that the patient will continue to take the medication then nursing and medical staff should decide if it is in the patient’s best interests to remove the medication. If this is done the reasons should be fully documented in the patient’s notes.</w:t>
      </w:r>
    </w:p>
    <w:p w14:paraId="7B1D7DE3" w14:textId="77777777" w:rsidR="0089435A" w:rsidRDefault="0089435A" w:rsidP="0039681C">
      <w:pPr>
        <w:pStyle w:val="BodyTextIndent"/>
        <w:ind w:left="0"/>
        <w:jc w:val="left"/>
        <w:rPr>
          <w:rFonts w:asciiTheme="minorHAnsi" w:hAnsiTheme="minorHAnsi"/>
          <w:szCs w:val="24"/>
        </w:rPr>
      </w:pPr>
    </w:p>
    <w:p w14:paraId="35737828" w14:textId="0C393567" w:rsidR="00650C6D" w:rsidRDefault="00650C6D" w:rsidP="0039681C">
      <w:pPr>
        <w:pStyle w:val="BodyTextIndent"/>
        <w:ind w:left="0"/>
        <w:jc w:val="left"/>
        <w:rPr>
          <w:rFonts w:asciiTheme="minorHAnsi" w:hAnsiTheme="minorHAnsi"/>
          <w:szCs w:val="24"/>
        </w:rPr>
      </w:pPr>
      <w:r>
        <w:rPr>
          <w:rFonts w:asciiTheme="minorHAnsi" w:hAnsiTheme="minorHAnsi"/>
          <w:szCs w:val="24"/>
        </w:rPr>
        <w:t xml:space="preserve">See </w:t>
      </w:r>
      <w:hyperlink r:id="rId401" w:history="1">
        <w:r w:rsidR="008D19B7" w:rsidRPr="008D19B7">
          <w:rPr>
            <w:rStyle w:val="Hyperlink"/>
            <w:rFonts w:asciiTheme="minorHAnsi" w:hAnsiTheme="minorHAnsi" w:cstheme="minorBidi"/>
            <w:szCs w:val="24"/>
          </w:rPr>
          <w:t>MMP 409 Managing Medicines at Discharge Procedure</w:t>
        </w:r>
      </w:hyperlink>
    </w:p>
    <w:p w14:paraId="29D578C4" w14:textId="77777777" w:rsidR="00B32DF4" w:rsidRPr="00364053" w:rsidRDefault="00B32DF4" w:rsidP="0039681C">
      <w:pPr>
        <w:pStyle w:val="BodyTextIndent"/>
        <w:ind w:left="0"/>
        <w:jc w:val="left"/>
        <w:rPr>
          <w:rFonts w:asciiTheme="minorHAnsi" w:hAnsiTheme="minorHAnsi"/>
          <w:szCs w:val="24"/>
        </w:rPr>
      </w:pPr>
    </w:p>
    <w:p w14:paraId="7D86AFB2" w14:textId="77777777" w:rsidR="002106C2" w:rsidRPr="001C5505" w:rsidRDefault="001C5505" w:rsidP="0039681C">
      <w:pPr>
        <w:pStyle w:val="Heading2"/>
      </w:pPr>
      <w:bookmarkStart w:id="417" w:name="_Dispensing_Medication_by"/>
      <w:bookmarkStart w:id="418" w:name="_Toc195515743"/>
      <w:bookmarkEnd w:id="417"/>
      <w:r w:rsidRPr="001C5505">
        <w:t>Dispensing Medication by the Pharmacy Team</w:t>
      </w:r>
      <w:bookmarkEnd w:id="418"/>
    </w:p>
    <w:p w14:paraId="330F3E38" w14:textId="77777777" w:rsidR="001C5505" w:rsidRDefault="001C5505" w:rsidP="0039681C">
      <w:pPr>
        <w:pStyle w:val="BodyTextIndent"/>
        <w:ind w:left="0"/>
        <w:jc w:val="left"/>
        <w:rPr>
          <w:rFonts w:asciiTheme="minorHAnsi" w:hAnsiTheme="minorHAnsi"/>
          <w:szCs w:val="24"/>
        </w:rPr>
      </w:pPr>
    </w:p>
    <w:p w14:paraId="6AD2BC3D" w14:textId="77777777" w:rsidR="002106C2" w:rsidRPr="00364053" w:rsidRDefault="002106C2" w:rsidP="0039681C">
      <w:pPr>
        <w:pStyle w:val="BodyTextIndent"/>
        <w:ind w:left="0"/>
        <w:jc w:val="left"/>
        <w:rPr>
          <w:rFonts w:asciiTheme="minorHAnsi" w:hAnsiTheme="minorHAnsi"/>
          <w:szCs w:val="24"/>
        </w:rPr>
      </w:pPr>
      <w:r w:rsidRPr="00364053">
        <w:rPr>
          <w:rFonts w:asciiTheme="minorHAnsi" w:hAnsiTheme="minorHAnsi"/>
          <w:szCs w:val="24"/>
        </w:rPr>
        <w:t>Ward pharmacy professionals may prepare medication at ward level, this can include re-labelling patient’s own medications where there has been a change in directions or by labelling medicines from ward stock (excluding schedule 2 controlled drugs</w:t>
      </w:r>
      <w:r w:rsidR="00EA0BD4">
        <w:rPr>
          <w:rFonts w:asciiTheme="minorHAnsi" w:hAnsiTheme="minorHAnsi"/>
          <w:szCs w:val="24"/>
        </w:rPr>
        <w:t xml:space="preserve"> or schedule 3 controlled drugs subject to safe custody requirements</w:t>
      </w:r>
      <w:r w:rsidRPr="00364053">
        <w:rPr>
          <w:rFonts w:asciiTheme="minorHAnsi" w:hAnsiTheme="minorHAnsi"/>
          <w:szCs w:val="24"/>
        </w:rPr>
        <w:t>).</w:t>
      </w:r>
    </w:p>
    <w:p w14:paraId="318C5E75" w14:textId="2F0FFF18" w:rsidR="001C5505" w:rsidRPr="008D19B7" w:rsidRDefault="002106C2" w:rsidP="0039681C">
      <w:pPr>
        <w:pStyle w:val="BodyTextIndent"/>
        <w:ind w:left="0"/>
        <w:jc w:val="left"/>
        <w:rPr>
          <w:rFonts w:asciiTheme="minorHAnsi" w:hAnsiTheme="minorHAnsi"/>
          <w:szCs w:val="24"/>
        </w:rPr>
      </w:pPr>
      <w:r w:rsidRPr="008D19B7">
        <w:rPr>
          <w:rFonts w:asciiTheme="minorHAnsi" w:hAnsiTheme="minorHAnsi"/>
          <w:szCs w:val="24"/>
        </w:rPr>
        <w:t xml:space="preserve">See </w:t>
      </w:r>
      <w:hyperlink r:id="rId402" w:history="1">
        <w:r w:rsidR="008D19B7" w:rsidRPr="008D19B7">
          <w:rPr>
            <w:rStyle w:val="Hyperlink"/>
            <w:rFonts w:asciiTheme="minorHAnsi" w:hAnsiTheme="minorHAnsi" w:cstheme="minorBidi"/>
            <w:szCs w:val="24"/>
          </w:rPr>
          <w:t>MMP 408 Labelling Medicines at Ward Level</w:t>
        </w:r>
      </w:hyperlink>
    </w:p>
    <w:p w14:paraId="7110705D" w14:textId="77777777" w:rsidR="002106C2" w:rsidRPr="00364053" w:rsidRDefault="002106C2" w:rsidP="0039681C">
      <w:pPr>
        <w:pStyle w:val="BodyTextIndent"/>
        <w:ind w:left="0"/>
        <w:jc w:val="left"/>
        <w:rPr>
          <w:rFonts w:asciiTheme="minorHAnsi" w:hAnsiTheme="minorHAnsi"/>
          <w:szCs w:val="24"/>
        </w:rPr>
      </w:pPr>
    </w:p>
    <w:p w14:paraId="1EB39307" w14:textId="77777777" w:rsidR="002106C2" w:rsidRPr="00364053" w:rsidRDefault="002106C2" w:rsidP="0039681C">
      <w:pPr>
        <w:pStyle w:val="BodyTextIndent"/>
        <w:ind w:left="0"/>
        <w:jc w:val="left"/>
        <w:rPr>
          <w:rFonts w:asciiTheme="minorHAnsi" w:hAnsiTheme="minorHAnsi"/>
          <w:szCs w:val="24"/>
        </w:rPr>
      </w:pPr>
      <w:r w:rsidRPr="00364053">
        <w:rPr>
          <w:rFonts w:asciiTheme="minorHAnsi" w:hAnsiTheme="minorHAnsi"/>
          <w:szCs w:val="24"/>
        </w:rPr>
        <w:t xml:space="preserve">The </w:t>
      </w:r>
      <w:hyperlink r:id="rId403" w:history="1">
        <w:r w:rsidRPr="00364053">
          <w:rPr>
            <w:rStyle w:val="Hyperlink"/>
            <w:rFonts w:asciiTheme="minorHAnsi" w:hAnsiTheme="minorHAnsi"/>
            <w:szCs w:val="24"/>
          </w:rPr>
          <w:t>Human Medicines Regulations 2012 regulation 223</w:t>
        </w:r>
      </w:hyperlink>
      <w:r w:rsidRPr="00364053">
        <w:rPr>
          <w:rFonts w:asciiTheme="minorHAnsi" w:hAnsiTheme="minorHAnsi"/>
          <w:szCs w:val="24"/>
        </w:rPr>
        <w:t xml:space="preserve"> allows the dispensing of medicines by the pharmacy team to patient’s under the care of the Health Board hospitals and clinics, outside of a registered pharmacy, providing a direction for the medication (s) is in place from a prescriber (e.g. TTO). </w:t>
      </w:r>
    </w:p>
    <w:p w14:paraId="6A1C351A" w14:textId="77777777" w:rsidR="0054479A" w:rsidRPr="00364053" w:rsidRDefault="0054479A" w:rsidP="0039681C">
      <w:pPr>
        <w:pStyle w:val="BodyTextIndent"/>
        <w:ind w:left="0"/>
        <w:jc w:val="left"/>
        <w:rPr>
          <w:rFonts w:asciiTheme="minorHAnsi" w:hAnsiTheme="minorHAnsi"/>
          <w:szCs w:val="24"/>
        </w:rPr>
      </w:pPr>
    </w:p>
    <w:p w14:paraId="572E242D" w14:textId="77777777" w:rsidR="002106C2" w:rsidRPr="00B32DF4" w:rsidRDefault="0054479A" w:rsidP="0039681C">
      <w:pPr>
        <w:pStyle w:val="BodyTextIndent"/>
        <w:ind w:left="0"/>
        <w:jc w:val="left"/>
        <w:rPr>
          <w:rFonts w:asciiTheme="minorHAnsi" w:hAnsiTheme="minorHAnsi"/>
          <w:color w:val="000000" w:themeColor="text1"/>
          <w:szCs w:val="24"/>
        </w:rPr>
      </w:pPr>
      <w:r w:rsidRPr="00B32DF4">
        <w:rPr>
          <w:rFonts w:asciiTheme="minorHAnsi" w:hAnsiTheme="minorHAnsi"/>
          <w:color w:val="000000" w:themeColor="text1"/>
          <w:szCs w:val="24"/>
        </w:rPr>
        <w:t xml:space="preserve">Further legislation around the dispensing of medicines within a hospital setting is anticipated through </w:t>
      </w:r>
      <w:hyperlink r:id="rId404" w:history="1">
        <w:r w:rsidRPr="00B32DF4">
          <w:rPr>
            <w:rStyle w:val="Hyperlink"/>
            <w:rFonts w:asciiTheme="minorHAnsi" w:hAnsiTheme="minorHAnsi"/>
            <w:color w:val="000000" w:themeColor="text1"/>
            <w:szCs w:val="24"/>
          </w:rPr>
          <w:t>Rebalancing Medicines Legislation</w:t>
        </w:r>
      </w:hyperlink>
      <w:r w:rsidRPr="00B32DF4">
        <w:rPr>
          <w:rFonts w:asciiTheme="minorHAnsi" w:hAnsiTheme="minorHAnsi"/>
          <w:color w:val="000000" w:themeColor="text1"/>
          <w:szCs w:val="24"/>
        </w:rPr>
        <w:t xml:space="preserve"> and this policy will be updated accordingly.</w:t>
      </w:r>
      <w:r w:rsidR="00B32DF4" w:rsidRPr="00B32DF4">
        <w:rPr>
          <w:rFonts w:asciiTheme="minorHAnsi" w:hAnsiTheme="minorHAnsi"/>
          <w:color w:val="000000" w:themeColor="text1"/>
          <w:szCs w:val="24"/>
        </w:rPr>
        <w:t xml:space="preserve"> </w:t>
      </w:r>
    </w:p>
    <w:p w14:paraId="202EA43F" w14:textId="77777777" w:rsidR="001C5505" w:rsidRDefault="001C5505" w:rsidP="0039681C">
      <w:pPr>
        <w:pStyle w:val="BodyTextIndent"/>
        <w:ind w:left="0"/>
        <w:jc w:val="left"/>
        <w:rPr>
          <w:rFonts w:asciiTheme="minorHAnsi" w:hAnsiTheme="minorHAnsi"/>
          <w:szCs w:val="24"/>
        </w:rPr>
      </w:pPr>
    </w:p>
    <w:p w14:paraId="385FCCD2" w14:textId="77777777" w:rsidR="001C5505" w:rsidRDefault="001C5505" w:rsidP="0039681C">
      <w:pPr>
        <w:pStyle w:val="Heading3"/>
      </w:pPr>
      <w:bookmarkStart w:id="419" w:name="_Toc195515744"/>
      <w:r w:rsidRPr="001B6213">
        <w:t>Alteration of Medicine Container Labels</w:t>
      </w:r>
      <w:bookmarkEnd w:id="419"/>
    </w:p>
    <w:p w14:paraId="4E415627" w14:textId="77777777" w:rsidR="001B6213" w:rsidRPr="001B6213" w:rsidRDefault="001B6213" w:rsidP="0039681C"/>
    <w:p w14:paraId="3B92E30C" w14:textId="77777777" w:rsidR="001C5505" w:rsidRPr="001B6213" w:rsidRDefault="001C5505" w:rsidP="0039681C">
      <w:r w:rsidRPr="001B6213">
        <w:t xml:space="preserve">The labels of </w:t>
      </w:r>
      <w:r w:rsidR="001B6213">
        <w:t xml:space="preserve">dispensed </w:t>
      </w:r>
      <w:r w:rsidRPr="001B6213">
        <w:t xml:space="preserve">medication must not be altered in any way. If a change is required the pharmacy must be informed and the item must be re-dispensed. </w:t>
      </w:r>
    </w:p>
    <w:p w14:paraId="0D1D04C6" w14:textId="77777777" w:rsidR="001C5505" w:rsidRPr="001B6213" w:rsidRDefault="001C5505" w:rsidP="0039681C"/>
    <w:p w14:paraId="2D4CE95C" w14:textId="77777777" w:rsidR="0054479A" w:rsidRDefault="001C5505" w:rsidP="0039681C">
      <w:r w:rsidRPr="001B6213">
        <w:t>This does not include the supply of ‘overlabelled’ packs which are supplied to MIU’s, day case and some outpatient clinics – these labels have areas that need to be completed e.g. patient name, date, designated eye and frequency</w:t>
      </w:r>
      <w:r w:rsidR="001B6213">
        <w:t xml:space="preserve"> e.t.c</w:t>
      </w:r>
      <w:r w:rsidRPr="001B6213">
        <w:t>.</w:t>
      </w:r>
    </w:p>
    <w:p w14:paraId="7AA1488F" w14:textId="77777777" w:rsidR="001B6213" w:rsidRPr="00364053" w:rsidRDefault="001B6213" w:rsidP="0039681C"/>
    <w:p w14:paraId="1869837F" w14:textId="77777777" w:rsidR="0089435A" w:rsidRDefault="0089435A" w:rsidP="0039681C">
      <w:pPr>
        <w:pStyle w:val="Heading2"/>
      </w:pPr>
      <w:bookmarkStart w:id="420" w:name="_Monitored_Dosage_Systems"/>
      <w:bookmarkStart w:id="421" w:name="_Toc195515745"/>
      <w:bookmarkEnd w:id="420"/>
      <w:r w:rsidRPr="00364053">
        <w:t>Monitored Dosage Systems (MDS)</w:t>
      </w:r>
      <w:bookmarkEnd w:id="421"/>
    </w:p>
    <w:p w14:paraId="22E66832" w14:textId="77777777" w:rsidR="001B6213" w:rsidRPr="001B6213" w:rsidRDefault="001B6213" w:rsidP="0039681C"/>
    <w:p w14:paraId="7C37FD75" w14:textId="77777777" w:rsidR="00CA2125" w:rsidRDefault="00CA2125" w:rsidP="0039681C">
      <w:pPr>
        <w:rPr>
          <w:rFonts w:cs="Arial"/>
          <w:color w:val="000000"/>
          <w:szCs w:val="24"/>
        </w:rPr>
      </w:pPr>
      <w:r w:rsidRPr="00364053">
        <w:rPr>
          <w:rFonts w:cs="Arial"/>
          <w:color w:val="000000"/>
          <w:szCs w:val="24"/>
        </w:rPr>
        <w:t>MDS e.g. Nomads, Dosettes or similar compliance aids should not be used during an inpatient stay or by community healthcare professionals, because it is not always possible to identify each individual medicine and there are no expiry dates or batch numbers.</w:t>
      </w:r>
    </w:p>
    <w:p w14:paraId="0B0373A8" w14:textId="77777777" w:rsidR="00B32DF4" w:rsidRPr="00364053" w:rsidRDefault="00B32DF4" w:rsidP="0039681C">
      <w:pPr>
        <w:rPr>
          <w:rFonts w:cs="Arial"/>
          <w:color w:val="000000"/>
          <w:szCs w:val="24"/>
        </w:rPr>
      </w:pPr>
    </w:p>
    <w:p w14:paraId="1E78BB24" w14:textId="77777777" w:rsidR="00EA0BD4" w:rsidRDefault="00CA2125" w:rsidP="0039681C">
      <w:pPr>
        <w:rPr>
          <w:rFonts w:cs="Arial"/>
          <w:color w:val="000000"/>
          <w:szCs w:val="24"/>
        </w:rPr>
      </w:pPr>
      <w:r w:rsidRPr="00364053">
        <w:rPr>
          <w:rFonts w:cs="Arial"/>
          <w:color w:val="000000"/>
          <w:szCs w:val="24"/>
        </w:rPr>
        <w:t xml:space="preserve">If on discharge it is decided that a MDS system may be required, the patient should be referred to their normal community pharmacist. For new MDS patients, the ward based </w:t>
      </w:r>
      <w:r w:rsidRPr="00364053">
        <w:rPr>
          <w:rFonts w:cs="Arial"/>
          <w:szCs w:val="24"/>
        </w:rPr>
        <w:t xml:space="preserve">registered pharmacy professional </w:t>
      </w:r>
      <w:r w:rsidRPr="00364053">
        <w:rPr>
          <w:rFonts w:cs="Arial"/>
          <w:color w:val="000000"/>
          <w:szCs w:val="24"/>
        </w:rPr>
        <w:t>should assess patient suitability for a MDS.</w:t>
      </w:r>
      <w:r w:rsidR="00F269D7">
        <w:rPr>
          <w:rFonts w:cs="Arial"/>
          <w:color w:val="000000"/>
          <w:szCs w:val="24"/>
        </w:rPr>
        <w:t xml:space="preserve"> </w:t>
      </w:r>
      <w:r w:rsidRPr="00364053">
        <w:rPr>
          <w:rFonts w:cs="Arial"/>
          <w:color w:val="000000"/>
          <w:szCs w:val="24"/>
        </w:rPr>
        <w:t xml:space="preserve">Note use of an MDS is not </w:t>
      </w:r>
      <w:r w:rsidR="000D622F">
        <w:rPr>
          <w:rFonts w:cs="Arial"/>
          <w:color w:val="000000"/>
          <w:szCs w:val="24"/>
        </w:rPr>
        <w:t>often</w:t>
      </w:r>
      <w:r w:rsidRPr="00364053">
        <w:rPr>
          <w:rFonts w:cs="Arial"/>
          <w:color w:val="000000"/>
          <w:szCs w:val="24"/>
        </w:rPr>
        <w:t xml:space="preserve"> the </w:t>
      </w:r>
      <w:r w:rsidRPr="00364053">
        <w:rPr>
          <w:rFonts w:cs="Arial"/>
          <w:color w:val="000000"/>
          <w:szCs w:val="24"/>
        </w:rPr>
        <w:lastRenderedPageBreak/>
        <w:t>most appropriate option and the pharmacy professional may advise alternatives.</w:t>
      </w:r>
      <w:r w:rsidR="00B859F3">
        <w:rPr>
          <w:rFonts w:cs="Arial"/>
          <w:color w:val="000000"/>
          <w:szCs w:val="24"/>
        </w:rPr>
        <w:t xml:space="preserve">  </w:t>
      </w:r>
    </w:p>
    <w:p w14:paraId="18B01605" w14:textId="77777777" w:rsidR="00EA0BD4" w:rsidRDefault="00EA0BD4" w:rsidP="0039681C">
      <w:pPr>
        <w:rPr>
          <w:rFonts w:cs="Arial"/>
          <w:color w:val="000000"/>
          <w:szCs w:val="24"/>
        </w:rPr>
      </w:pPr>
    </w:p>
    <w:p w14:paraId="36496B4C" w14:textId="77777777" w:rsidR="00CA2125" w:rsidRDefault="00B859F3" w:rsidP="0039681C">
      <w:pPr>
        <w:rPr>
          <w:rFonts w:cs="Arial"/>
          <w:color w:val="000000"/>
          <w:szCs w:val="24"/>
        </w:rPr>
      </w:pPr>
      <w:r>
        <w:rPr>
          <w:rFonts w:cs="Arial"/>
          <w:color w:val="000000"/>
          <w:szCs w:val="24"/>
        </w:rPr>
        <w:t>It should also be noted that many community pharmacies ar</w:t>
      </w:r>
      <w:r w:rsidR="006A1B37">
        <w:rPr>
          <w:rFonts w:cs="Arial"/>
          <w:color w:val="000000"/>
          <w:szCs w:val="24"/>
        </w:rPr>
        <w:t>e reducing the provision of MDS and</w:t>
      </w:r>
      <w:r w:rsidR="00D648CC">
        <w:rPr>
          <w:rFonts w:cs="Arial"/>
          <w:color w:val="000000"/>
          <w:szCs w:val="24"/>
        </w:rPr>
        <w:t xml:space="preserve"> therefore </w:t>
      </w:r>
      <w:r w:rsidR="003344FC">
        <w:rPr>
          <w:rFonts w:cs="Arial"/>
          <w:color w:val="000000"/>
          <w:szCs w:val="24"/>
        </w:rPr>
        <w:t>it is essential that a robust assessment is undertaken and that the patient’s requirement for</w:t>
      </w:r>
      <w:r w:rsidR="001426B2">
        <w:rPr>
          <w:rFonts w:cs="Arial"/>
          <w:color w:val="000000"/>
          <w:szCs w:val="24"/>
        </w:rPr>
        <w:t xml:space="preserve"> an MDS discussed with the patient’s usual community pharmacy.</w:t>
      </w:r>
    </w:p>
    <w:p w14:paraId="39A62644" w14:textId="77777777" w:rsidR="00F269D7" w:rsidRPr="00364053" w:rsidRDefault="00F269D7" w:rsidP="0039681C">
      <w:pPr>
        <w:rPr>
          <w:rFonts w:cs="Arial"/>
          <w:color w:val="000000"/>
          <w:szCs w:val="24"/>
        </w:rPr>
      </w:pPr>
    </w:p>
    <w:p w14:paraId="3616C882" w14:textId="77777777" w:rsidR="00CA2125" w:rsidRPr="00364053" w:rsidRDefault="00CA2125" w:rsidP="0039681C">
      <w:pPr>
        <w:rPr>
          <w:rFonts w:cs="Arial"/>
          <w:color w:val="000000"/>
          <w:szCs w:val="24"/>
        </w:rPr>
      </w:pPr>
      <w:r w:rsidRPr="00364053">
        <w:rPr>
          <w:rFonts w:cs="Arial"/>
          <w:color w:val="000000"/>
          <w:szCs w:val="24"/>
        </w:rPr>
        <w:t xml:space="preserve">See ADSS Cymru, National Guiding Principles for Medicines Support in the </w:t>
      </w:r>
      <w:r w:rsidR="00C600C7" w:rsidRPr="00364053">
        <w:rPr>
          <w:rFonts w:cs="Arial"/>
          <w:color w:val="000000"/>
          <w:szCs w:val="24"/>
        </w:rPr>
        <w:t>Domiciliary</w:t>
      </w:r>
      <w:r w:rsidRPr="00364053">
        <w:rPr>
          <w:rFonts w:cs="Arial"/>
          <w:color w:val="000000"/>
          <w:szCs w:val="24"/>
        </w:rPr>
        <w:t xml:space="preserve"> Care Sector 2019 here:</w:t>
      </w:r>
    </w:p>
    <w:p w14:paraId="2316F9D9" w14:textId="77777777" w:rsidR="00CA2125" w:rsidRDefault="007F3D41" w:rsidP="0039681C">
      <w:pPr>
        <w:rPr>
          <w:rFonts w:cs="Arial"/>
          <w:color w:val="000000"/>
          <w:szCs w:val="24"/>
        </w:rPr>
      </w:pPr>
      <w:hyperlink r:id="rId405" w:history="1">
        <w:r w:rsidRPr="00364053">
          <w:rPr>
            <w:rStyle w:val="Hyperlink"/>
            <w:rFonts w:cs="Arial"/>
            <w:szCs w:val="24"/>
          </w:rPr>
          <w:t>https://www.adss.cymru/en/blog/post/principles-for-medicines</w:t>
        </w:r>
      </w:hyperlink>
      <w:r w:rsidRPr="00364053">
        <w:rPr>
          <w:rFonts w:cs="Arial"/>
          <w:color w:val="000000"/>
          <w:szCs w:val="24"/>
        </w:rPr>
        <w:t xml:space="preserve"> </w:t>
      </w:r>
    </w:p>
    <w:p w14:paraId="437BAC69" w14:textId="77777777" w:rsidR="00FD6AF5" w:rsidRPr="00FD6AF5" w:rsidRDefault="00FD6AF5" w:rsidP="0039681C">
      <w:pPr>
        <w:pStyle w:val="Heading4"/>
      </w:pPr>
      <w:bookmarkStart w:id="422" w:name="_Toc195515746"/>
      <w:r>
        <w:t>ADSS Statement on</w:t>
      </w:r>
      <w:r w:rsidRPr="00FD6AF5">
        <w:t xml:space="preserve"> </w:t>
      </w:r>
      <w:r>
        <w:t>U</w:t>
      </w:r>
      <w:r w:rsidRPr="00FD6AF5">
        <w:t xml:space="preserve">se of </w:t>
      </w:r>
      <w:r>
        <w:t>M</w:t>
      </w:r>
      <w:r w:rsidRPr="00FD6AF5">
        <w:t xml:space="preserve">onitored </w:t>
      </w:r>
      <w:r>
        <w:t>D</w:t>
      </w:r>
      <w:r w:rsidRPr="00FD6AF5">
        <w:t xml:space="preserve">osage </w:t>
      </w:r>
      <w:r>
        <w:t>S</w:t>
      </w:r>
      <w:r w:rsidRPr="00FD6AF5">
        <w:t>ystems (MDS)</w:t>
      </w:r>
      <w:bookmarkEnd w:id="422"/>
    </w:p>
    <w:p w14:paraId="7A9202EB" w14:textId="77777777" w:rsidR="00FD6AF5" w:rsidRDefault="00FD6AF5" w:rsidP="0039681C">
      <w:pPr>
        <w:ind w:left="720"/>
        <w:rPr>
          <w:rFonts w:cs="Arial"/>
          <w:i/>
          <w:iCs/>
          <w:color w:val="000000"/>
          <w:szCs w:val="24"/>
        </w:rPr>
      </w:pPr>
      <w:r w:rsidRPr="00C600C7">
        <w:rPr>
          <w:rFonts w:cs="Arial"/>
          <w:i/>
          <w:iCs/>
          <w:color w:val="000000"/>
          <w:szCs w:val="24"/>
        </w:rPr>
        <w:t xml:space="preserve">There is no legal reason why care workers are unable to support with medicines from original packs. MDS should not be seen as the default option and can have many drawbacks. </w:t>
      </w:r>
    </w:p>
    <w:p w14:paraId="4E86FC36" w14:textId="77777777" w:rsidR="00B32DF4" w:rsidRPr="00C600C7" w:rsidRDefault="00B32DF4" w:rsidP="0039681C">
      <w:pPr>
        <w:ind w:left="720"/>
        <w:rPr>
          <w:rFonts w:cs="Arial"/>
          <w:i/>
          <w:iCs/>
          <w:color w:val="000000"/>
          <w:szCs w:val="24"/>
        </w:rPr>
      </w:pPr>
    </w:p>
    <w:p w14:paraId="2B8693C9" w14:textId="77777777" w:rsidR="00FD6AF5" w:rsidRDefault="00FD6AF5" w:rsidP="0039681C">
      <w:pPr>
        <w:ind w:left="720"/>
        <w:rPr>
          <w:rFonts w:cs="Arial"/>
          <w:i/>
          <w:iCs/>
          <w:color w:val="000000"/>
          <w:szCs w:val="24"/>
        </w:rPr>
      </w:pPr>
      <w:r w:rsidRPr="00C600C7">
        <w:rPr>
          <w:rFonts w:cs="Arial"/>
          <w:i/>
          <w:iCs/>
          <w:color w:val="000000"/>
          <w:szCs w:val="24"/>
        </w:rPr>
        <w:t>This guidance should be used in conjunction with guidance from the Royal Pharmaceutical Society (Improving patient outcomes through the better use of multi-compartment compliance aids) which gives a balanced and accurate view of the risks and benefits of monitored dosage systems. This is consistent with NICE guideline 67 and NICE Social care guideline. MDS should be used for the benefit of the person receiving care, rather than for the ease of carers or care workers. The provision of MDS should only be provided after an assessment has been carried out by an appropriate individual, in line with legislation and when a specific need has been identified to support medicines adherence.</w:t>
      </w:r>
    </w:p>
    <w:p w14:paraId="64E05CA2" w14:textId="77777777" w:rsidR="00B32DF4" w:rsidRPr="00C600C7" w:rsidRDefault="00B32DF4" w:rsidP="0039681C">
      <w:pPr>
        <w:ind w:left="720"/>
        <w:rPr>
          <w:rFonts w:cs="Arial"/>
          <w:i/>
          <w:iCs/>
          <w:color w:val="000000"/>
          <w:szCs w:val="24"/>
        </w:rPr>
      </w:pPr>
    </w:p>
    <w:p w14:paraId="0E4EB228" w14:textId="77777777" w:rsidR="00FD6AF5" w:rsidRPr="00C600C7" w:rsidRDefault="00FD6AF5" w:rsidP="0039681C">
      <w:pPr>
        <w:ind w:left="720"/>
        <w:rPr>
          <w:rFonts w:cs="Arial"/>
          <w:i/>
          <w:iCs/>
          <w:color w:val="000000"/>
          <w:szCs w:val="24"/>
        </w:rPr>
      </w:pPr>
      <w:r w:rsidRPr="00C600C7">
        <w:rPr>
          <w:rFonts w:cs="Arial"/>
          <w:i/>
          <w:iCs/>
          <w:color w:val="000000"/>
          <w:szCs w:val="24"/>
        </w:rPr>
        <w:t xml:space="preserve">A community pharmacy is under no obligation to supply a compliance aid to meet the needs of the care provider or Local Authority specification. There are risks associated with the use of MDS, some pharmacists feel they are less safe as the medicines in the packaging cannot be identified. Additionally, if a tablet is dropped, there is no replacement. “When required medicines,” inhalers and other formulations that are not able to be included within the MDS </w:t>
      </w:r>
    </w:p>
    <w:p w14:paraId="7C15734E" w14:textId="77777777" w:rsidR="00FD6AF5" w:rsidRDefault="00FD6AF5" w:rsidP="0039681C">
      <w:pPr>
        <w:ind w:left="720"/>
        <w:rPr>
          <w:rFonts w:cs="Arial"/>
          <w:i/>
          <w:iCs/>
          <w:color w:val="000000"/>
          <w:szCs w:val="24"/>
        </w:rPr>
      </w:pPr>
      <w:r w:rsidRPr="00C600C7">
        <w:rPr>
          <w:rFonts w:cs="Arial"/>
          <w:i/>
          <w:iCs/>
          <w:color w:val="000000"/>
          <w:szCs w:val="24"/>
        </w:rPr>
        <w:t>can be forgotten.</w:t>
      </w:r>
    </w:p>
    <w:p w14:paraId="5DF5822D" w14:textId="77777777" w:rsidR="00B32DF4" w:rsidRPr="00C600C7" w:rsidRDefault="00B32DF4" w:rsidP="0039681C">
      <w:pPr>
        <w:ind w:left="720"/>
        <w:rPr>
          <w:rFonts w:cs="Arial"/>
          <w:i/>
          <w:iCs/>
          <w:color w:val="000000"/>
          <w:szCs w:val="24"/>
        </w:rPr>
      </w:pPr>
    </w:p>
    <w:p w14:paraId="2E8FE884" w14:textId="77777777" w:rsidR="00FD6AF5" w:rsidRPr="00C600C7" w:rsidRDefault="00FD6AF5" w:rsidP="0039681C">
      <w:pPr>
        <w:ind w:left="720"/>
        <w:rPr>
          <w:rFonts w:cs="Arial"/>
          <w:i/>
          <w:iCs/>
          <w:color w:val="000000"/>
          <w:szCs w:val="24"/>
        </w:rPr>
      </w:pPr>
      <w:r w:rsidRPr="00C600C7">
        <w:rPr>
          <w:rFonts w:cs="Arial"/>
          <w:i/>
          <w:iCs/>
          <w:color w:val="000000"/>
          <w:szCs w:val="24"/>
        </w:rPr>
        <w:t>The limited evidence base around MDS use, currently indicates a lack of person benefit outcomes. Providing care workers are suitably trained, the supply of medicines in original packs should be promoted as standard.</w:t>
      </w:r>
    </w:p>
    <w:p w14:paraId="61D7E692" w14:textId="77777777" w:rsidR="00CA2125" w:rsidRPr="00364053" w:rsidRDefault="00CA2125" w:rsidP="0039681C">
      <w:pPr>
        <w:rPr>
          <w:rFonts w:cs="Arial"/>
          <w:color w:val="000000"/>
          <w:szCs w:val="24"/>
        </w:rPr>
      </w:pPr>
    </w:p>
    <w:p w14:paraId="32B547FB" w14:textId="77777777" w:rsidR="00CA2125" w:rsidRDefault="00CA2125" w:rsidP="0039681C">
      <w:pPr>
        <w:rPr>
          <w:rFonts w:cs="Arial"/>
          <w:color w:val="000000"/>
          <w:szCs w:val="24"/>
        </w:rPr>
      </w:pPr>
      <w:r w:rsidRPr="00364053">
        <w:rPr>
          <w:rFonts w:cs="Arial"/>
          <w:color w:val="000000"/>
          <w:szCs w:val="24"/>
        </w:rPr>
        <w:t xml:space="preserve">If a MDS is the most suitable option </w:t>
      </w:r>
      <w:r w:rsidR="00C600C7">
        <w:rPr>
          <w:rFonts w:cs="Arial"/>
          <w:color w:val="000000"/>
          <w:szCs w:val="24"/>
        </w:rPr>
        <w:t xml:space="preserve">for a patient to maintain independence, without the need for carer medicines administration support, </w:t>
      </w:r>
      <w:r w:rsidRPr="00364053">
        <w:rPr>
          <w:rFonts w:cs="Arial"/>
          <w:color w:val="000000"/>
          <w:szCs w:val="24"/>
        </w:rPr>
        <w:t xml:space="preserve">then the discharge prescription must be prescribed on a WP10(HP) to be dispensed by a community pharmacy. The WP10(HP) </w:t>
      </w:r>
      <w:r w:rsidRPr="00364053">
        <w:rPr>
          <w:rFonts w:cs="Arial"/>
          <w:color w:val="000000"/>
          <w:szCs w:val="24"/>
        </w:rPr>
        <w:lastRenderedPageBreak/>
        <w:t>should be available at least 48 hours in advance of discharge and in some cases the community pharmacy may agree to accept a faxed WP10(HP) initially to speed up the process providing an original copy will follow. A copy of the prescription should be kept for the notes and to inform the GP.</w:t>
      </w:r>
    </w:p>
    <w:p w14:paraId="6F9732F6" w14:textId="77777777" w:rsidR="00B32DF4" w:rsidRPr="00364053" w:rsidRDefault="00B32DF4" w:rsidP="0039681C">
      <w:pPr>
        <w:rPr>
          <w:rFonts w:cs="Arial"/>
          <w:color w:val="000000"/>
          <w:szCs w:val="24"/>
        </w:rPr>
      </w:pPr>
    </w:p>
    <w:p w14:paraId="168AEBD9" w14:textId="77777777" w:rsidR="00B32DF4" w:rsidRDefault="00CA2125" w:rsidP="0039681C">
      <w:pPr>
        <w:rPr>
          <w:rFonts w:cs="Arial"/>
          <w:color w:val="000000"/>
          <w:szCs w:val="24"/>
        </w:rPr>
      </w:pPr>
      <w:r w:rsidRPr="00364053">
        <w:rPr>
          <w:rFonts w:cs="Arial"/>
          <w:color w:val="000000"/>
          <w:szCs w:val="24"/>
        </w:rPr>
        <w:t>It is advisable to have a second check (e.g. registered nurse, ward pharmacist or pharmacy technician) that the items prescribed on the WP10(HP) match those on the All Wales Medication Administration Record and if not, the differences are intentional.</w:t>
      </w:r>
    </w:p>
    <w:p w14:paraId="6A86ADA2" w14:textId="77777777" w:rsidR="00B32DF4" w:rsidRDefault="00B32DF4" w:rsidP="0039681C">
      <w:pPr>
        <w:rPr>
          <w:rFonts w:cs="Arial"/>
          <w:color w:val="000000"/>
          <w:szCs w:val="24"/>
        </w:rPr>
      </w:pPr>
    </w:p>
    <w:p w14:paraId="4BC01CD5" w14:textId="77777777" w:rsidR="00CA2125" w:rsidRPr="00364053" w:rsidRDefault="00CA2125" w:rsidP="0039681C">
      <w:pPr>
        <w:rPr>
          <w:rFonts w:cs="Arial"/>
          <w:color w:val="000000"/>
          <w:szCs w:val="24"/>
        </w:rPr>
      </w:pPr>
      <w:r w:rsidRPr="00364053">
        <w:rPr>
          <w:rFonts w:cs="Arial"/>
          <w:color w:val="000000"/>
          <w:szCs w:val="24"/>
        </w:rPr>
        <w:t>Ward staff should request that the MDS filled by the community pharmacy is returned to the ward to be checked by a registered nurse/</w:t>
      </w:r>
      <w:r w:rsidRPr="00364053">
        <w:rPr>
          <w:rFonts w:cs="Arial"/>
          <w:szCs w:val="24"/>
        </w:rPr>
        <w:t xml:space="preserve">pharmacist/technician </w:t>
      </w:r>
      <w:r w:rsidRPr="00364053">
        <w:rPr>
          <w:rFonts w:cs="Arial"/>
          <w:color w:val="000000"/>
          <w:szCs w:val="24"/>
        </w:rPr>
        <w:t>that the medications included in the box are as expected.</w:t>
      </w:r>
    </w:p>
    <w:p w14:paraId="241EF052" w14:textId="77777777" w:rsidR="00DB01A4" w:rsidRDefault="00DB01A4" w:rsidP="0039681C">
      <w:pPr>
        <w:pStyle w:val="BodyTextIndent"/>
        <w:ind w:left="0"/>
        <w:jc w:val="left"/>
        <w:rPr>
          <w:rFonts w:asciiTheme="minorHAnsi" w:hAnsiTheme="minorHAnsi"/>
          <w:color w:val="000000"/>
          <w:szCs w:val="24"/>
        </w:rPr>
      </w:pPr>
    </w:p>
    <w:p w14:paraId="51F64491" w14:textId="77777777" w:rsidR="00EA0BD4" w:rsidRDefault="00EA0BD4" w:rsidP="0039681C">
      <w:pPr>
        <w:pStyle w:val="Heading2"/>
      </w:pPr>
      <w:bookmarkStart w:id="423" w:name="_Toc195515747"/>
      <w:r>
        <w:t>Patients Requiring Level 2 Assistance with Medicines Administration</w:t>
      </w:r>
      <w:bookmarkEnd w:id="423"/>
    </w:p>
    <w:p w14:paraId="6FB15327" w14:textId="77777777" w:rsidR="00EA0BD4" w:rsidRDefault="00EA0BD4" w:rsidP="0039681C">
      <w:pPr>
        <w:pStyle w:val="BodyTextIndent"/>
        <w:ind w:left="0"/>
        <w:jc w:val="left"/>
        <w:rPr>
          <w:rFonts w:asciiTheme="minorHAnsi" w:hAnsiTheme="minorHAnsi"/>
          <w:color w:val="000000"/>
          <w:szCs w:val="24"/>
        </w:rPr>
      </w:pPr>
    </w:p>
    <w:p w14:paraId="00CFEF44" w14:textId="77777777" w:rsidR="00251343" w:rsidRPr="00251343" w:rsidRDefault="00251343" w:rsidP="0039681C">
      <w:pPr>
        <w:pStyle w:val="BodyTextIndent"/>
        <w:ind w:left="0"/>
        <w:jc w:val="left"/>
        <w:rPr>
          <w:rFonts w:asciiTheme="minorHAnsi" w:hAnsiTheme="minorHAnsi"/>
          <w:color w:val="000000"/>
          <w:szCs w:val="24"/>
        </w:rPr>
      </w:pPr>
      <w:r w:rsidRPr="00251343">
        <w:rPr>
          <w:rFonts w:asciiTheme="minorHAnsi" w:hAnsiTheme="minorHAnsi"/>
          <w:color w:val="000000"/>
          <w:szCs w:val="24"/>
        </w:rPr>
        <w:t xml:space="preserve">The patient should be assessed for the appropriate level of care. The All Wales guidance also includes a tool to use - </w:t>
      </w:r>
      <w:hyperlink r:id="rId406" w:history="1">
        <w:r w:rsidRPr="000C3F04">
          <w:rPr>
            <w:rStyle w:val="Hyperlink"/>
            <w:rFonts w:asciiTheme="minorHAnsi" w:hAnsiTheme="minorHAnsi" w:cstheme="minorBidi"/>
            <w:szCs w:val="24"/>
          </w:rPr>
          <w:t>https://www.adss.cymru/en/blog/post/principles-for-medicines</w:t>
        </w:r>
      </w:hyperlink>
      <w:r>
        <w:rPr>
          <w:rFonts w:asciiTheme="minorHAnsi" w:hAnsiTheme="minorHAnsi"/>
          <w:color w:val="000000"/>
          <w:szCs w:val="24"/>
        </w:rPr>
        <w:t xml:space="preserve"> </w:t>
      </w:r>
    </w:p>
    <w:p w14:paraId="441AACFD" w14:textId="77777777" w:rsidR="00251343" w:rsidRDefault="00251343" w:rsidP="0039681C">
      <w:pPr>
        <w:pStyle w:val="BodyTextIndent"/>
        <w:ind w:left="0"/>
        <w:jc w:val="left"/>
        <w:rPr>
          <w:rFonts w:asciiTheme="minorHAnsi" w:hAnsiTheme="minorHAnsi"/>
          <w:color w:val="000000"/>
          <w:szCs w:val="24"/>
        </w:rPr>
      </w:pPr>
    </w:p>
    <w:p w14:paraId="4E6B42F9" w14:textId="77777777" w:rsidR="00251343" w:rsidRDefault="00251343" w:rsidP="0039681C">
      <w:pPr>
        <w:pStyle w:val="BodyTextIndent"/>
        <w:ind w:left="0"/>
        <w:jc w:val="left"/>
        <w:rPr>
          <w:rFonts w:asciiTheme="minorHAnsi" w:hAnsiTheme="minorHAnsi"/>
          <w:color w:val="000000"/>
          <w:szCs w:val="24"/>
        </w:rPr>
      </w:pPr>
      <w:r w:rsidRPr="00251343">
        <w:rPr>
          <w:rFonts w:asciiTheme="minorHAnsi" w:hAnsiTheme="minorHAnsi"/>
          <w:color w:val="000000"/>
          <w:szCs w:val="24"/>
        </w:rPr>
        <w:t>A pharmacy professional, who has received the awareness training, is deemed suitable to support this process, but the decision is likely to require a collaborative approach with the multidisciplinary team, care manager and pharmacy professional</w:t>
      </w:r>
      <w:r>
        <w:rPr>
          <w:rFonts w:asciiTheme="minorHAnsi" w:hAnsiTheme="minorHAnsi"/>
          <w:color w:val="000000"/>
          <w:szCs w:val="24"/>
        </w:rPr>
        <w:t xml:space="preserve"> including </w:t>
      </w:r>
      <w:r w:rsidRPr="00251343">
        <w:rPr>
          <w:rFonts w:asciiTheme="minorHAnsi" w:hAnsiTheme="minorHAnsi"/>
          <w:color w:val="000000"/>
          <w:szCs w:val="24"/>
        </w:rPr>
        <w:t xml:space="preserve">when a suitable care package is likely to become available. </w:t>
      </w:r>
    </w:p>
    <w:p w14:paraId="03F52054" w14:textId="77777777" w:rsidR="00251343" w:rsidRPr="00251343" w:rsidRDefault="00251343" w:rsidP="0039681C">
      <w:pPr>
        <w:pStyle w:val="BodyTextIndent"/>
        <w:ind w:left="0"/>
        <w:jc w:val="left"/>
        <w:rPr>
          <w:rFonts w:asciiTheme="minorHAnsi" w:hAnsiTheme="minorHAnsi"/>
          <w:color w:val="000000"/>
          <w:szCs w:val="24"/>
        </w:rPr>
      </w:pPr>
    </w:p>
    <w:p w14:paraId="6DE5F022" w14:textId="77777777" w:rsidR="00251343" w:rsidRDefault="00251343" w:rsidP="0039681C">
      <w:pPr>
        <w:pStyle w:val="BodyTextIndent"/>
        <w:ind w:left="0"/>
        <w:jc w:val="left"/>
        <w:rPr>
          <w:rFonts w:asciiTheme="minorHAnsi" w:hAnsiTheme="minorHAnsi"/>
          <w:color w:val="000000"/>
          <w:szCs w:val="24"/>
        </w:rPr>
      </w:pPr>
      <w:r w:rsidRPr="00251343">
        <w:rPr>
          <w:rFonts w:asciiTheme="minorHAnsi" w:hAnsiTheme="minorHAnsi"/>
          <w:color w:val="000000"/>
          <w:szCs w:val="24"/>
        </w:rPr>
        <w:t xml:space="preserve">The community pharmacy or practice dispensary will need as much notice as possible that the patient is going home – to allow time to set up a MAR chart service. A list of participating community pharmacies and practice dispensaries can be </w:t>
      </w:r>
      <w:r>
        <w:rPr>
          <w:rFonts w:asciiTheme="minorHAnsi" w:hAnsiTheme="minorHAnsi"/>
          <w:color w:val="000000"/>
          <w:szCs w:val="24"/>
        </w:rPr>
        <w:t>found on the</w:t>
      </w:r>
      <w:r w:rsidRPr="00251343">
        <w:rPr>
          <w:rFonts w:asciiTheme="minorHAnsi" w:hAnsiTheme="minorHAnsi"/>
          <w:color w:val="000000"/>
          <w:szCs w:val="24"/>
        </w:rPr>
        <w:t xml:space="preserve"> </w:t>
      </w:r>
      <w:hyperlink r:id="rId407" w:history="1">
        <w:r w:rsidRPr="00251343">
          <w:rPr>
            <w:rStyle w:val="Hyperlink"/>
            <w:rFonts w:asciiTheme="minorHAnsi" w:hAnsiTheme="minorHAnsi" w:cstheme="minorBidi"/>
            <w:szCs w:val="24"/>
          </w:rPr>
          <w:t>PTHB internet site</w:t>
        </w:r>
      </w:hyperlink>
      <w:r w:rsidRPr="00251343">
        <w:rPr>
          <w:rFonts w:asciiTheme="minorHAnsi" w:hAnsiTheme="minorHAnsi"/>
          <w:color w:val="000000"/>
          <w:szCs w:val="24"/>
        </w:rPr>
        <w:t>.</w:t>
      </w:r>
    </w:p>
    <w:p w14:paraId="293A3C58" w14:textId="77777777" w:rsidR="00251343" w:rsidRPr="00251343" w:rsidRDefault="00251343" w:rsidP="0039681C">
      <w:pPr>
        <w:pStyle w:val="BodyTextIndent"/>
        <w:ind w:left="0"/>
        <w:jc w:val="left"/>
        <w:rPr>
          <w:rFonts w:asciiTheme="minorHAnsi" w:hAnsiTheme="minorHAnsi"/>
          <w:color w:val="000000"/>
          <w:szCs w:val="24"/>
        </w:rPr>
      </w:pPr>
    </w:p>
    <w:p w14:paraId="3A29B657" w14:textId="77777777" w:rsidR="00251343" w:rsidRPr="00251343" w:rsidRDefault="00251343" w:rsidP="0039681C">
      <w:pPr>
        <w:pStyle w:val="BodyTextIndent"/>
        <w:ind w:left="0"/>
        <w:jc w:val="left"/>
        <w:rPr>
          <w:rFonts w:asciiTheme="minorHAnsi" w:hAnsiTheme="minorHAnsi"/>
          <w:color w:val="000000"/>
          <w:szCs w:val="24"/>
        </w:rPr>
      </w:pPr>
      <w:r w:rsidRPr="00251343">
        <w:rPr>
          <w:rFonts w:asciiTheme="minorHAnsi" w:hAnsiTheme="minorHAnsi"/>
          <w:color w:val="000000"/>
          <w:szCs w:val="24"/>
        </w:rPr>
        <w:t>Once the assessment has been completed a MAR chart referral form must be sent to the community pharmacy or practice</w:t>
      </w:r>
      <w:r>
        <w:rPr>
          <w:rFonts w:asciiTheme="minorHAnsi" w:hAnsiTheme="minorHAnsi"/>
          <w:color w:val="000000"/>
          <w:szCs w:val="24"/>
        </w:rPr>
        <w:t>.</w:t>
      </w:r>
    </w:p>
    <w:p w14:paraId="6D44EE2F" w14:textId="77777777" w:rsidR="00251343" w:rsidRDefault="00251343" w:rsidP="0039681C">
      <w:pPr>
        <w:pStyle w:val="BodyTextIndent"/>
        <w:ind w:left="0"/>
        <w:jc w:val="left"/>
        <w:rPr>
          <w:rFonts w:asciiTheme="minorHAnsi" w:hAnsiTheme="minorHAnsi"/>
          <w:color w:val="000000"/>
          <w:szCs w:val="24"/>
        </w:rPr>
      </w:pPr>
    </w:p>
    <w:p w14:paraId="08728554" w14:textId="77777777" w:rsidR="00251343" w:rsidRPr="00251343" w:rsidRDefault="00251343" w:rsidP="0039681C">
      <w:pPr>
        <w:pStyle w:val="BodyTextIndent"/>
        <w:ind w:left="0"/>
        <w:jc w:val="left"/>
        <w:rPr>
          <w:rFonts w:asciiTheme="minorHAnsi" w:hAnsiTheme="minorHAnsi"/>
          <w:color w:val="000000"/>
          <w:szCs w:val="24"/>
        </w:rPr>
      </w:pPr>
      <w:r w:rsidRPr="00251343">
        <w:rPr>
          <w:rFonts w:asciiTheme="minorHAnsi" w:hAnsiTheme="minorHAnsi"/>
          <w:color w:val="000000"/>
          <w:szCs w:val="24"/>
        </w:rPr>
        <w:t>The prescriber should complete either a TTO form or MTeD discharge as normal but instead of faxing to the supplying DGH pharmacy the discharge prescription should be faxed to the patient’s normal GP practice so they can prepare a WP10 for a community pharmacy or practice dispensary to supply the MAR chart and medication.</w:t>
      </w:r>
    </w:p>
    <w:p w14:paraId="2C718B8F" w14:textId="77777777" w:rsidR="00251343" w:rsidRDefault="00251343" w:rsidP="0039681C">
      <w:pPr>
        <w:pStyle w:val="BodyTextIndent"/>
        <w:ind w:left="0"/>
        <w:jc w:val="left"/>
        <w:rPr>
          <w:rFonts w:asciiTheme="minorHAnsi" w:hAnsiTheme="minorHAnsi"/>
          <w:color w:val="000000"/>
          <w:szCs w:val="24"/>
        </w:rPr>
      </w:pPr>
    </w:p>
    <w:p w14:paraId="1B03AE97" w14:textId="77777777" w:rsidR="00251343" w:rsidRPr="00251343" w:rsidRDefault="00251343" w:rsidP="0039681C">
      <w:pPr>
        <w:pStyle w:val="BodyTextIndent"/>
        <w:ind w:left="0"/>
        <w:jc w:val="left"/>
        <w:rPr>
          <w:rFonts w:asciiTheme="minorHAnsi" w:hAnsiTheme="minorHAnsi"/>
          <w:color w:val="000000"/>
          <w:szCs w:val="24"/>
        </w:rPr>
      </w:pPr>
      <w:r w:rsidRPr="00251343">
        <w:rPr>
          <w:rFonts w:asciiTheme="minorHAnsi" w:hAnsiTheme="minorHAnsi"/>
          <w:color w:val="000000"/>
          <w:szCs w:val="24"/>
        </w:rPr>
        <w:t>Prescriptions should normally be for 28 days supply.</w:t>
      </w:r>
    </w:p>
    <w:p w14:paraId="774D8ED3" w14:textId="77777777" w:rsidR="00251343" w:rsidRDefault="00251343" w:rsidP="0039681C">
      <w:pPr>
        <w:pStyle w:val="BodyTextIndent"/>
        <w:ind w:left="0"/>
        <w:jc w:val="left"/>
        <w:rPr>
          <w:rFonts w:asciiTheme="minorHAnsi" w:hAnsiTheme="minorHAnsi"/>
          <w:color w:val="000000"/>
          <w:szCs w:val="24"/>
        </w:rPr>
      </w:pPr>
    </w:p>
    <w:p w14:paraId="756D28CA" w14:textId="77777777" w:rsidR="00EA0BD4" w:rsidRDefault="00251343" w:rsidP="0039681C">
      <w:pPr>
        <w:pStyle w:val="BodyTextIndent"/>
        <w:ind w:left="0"/>
        <w:jc w:val="left"/>
        <w:rPr>
          <w:rFonts w:asciiTheme="minorHAnsi" w:hAnsiTheme="minorHAnsi"/>
          <w:color w:val="000000"/>
          <w:szCs w:val="24"/>
        </w:rPr>
      </w:pPr>
      <w:r w:rsidRPr="00251343">
        <w:rPr>
          <w:rFonts w:asciiTheme="minorHAnsi" w:hAnsiTheme="minorHAnsi"/>
          <w:color w:val="000000"/>
          <w:szCs w:val="24"/>
        </w:rPr>
        <w:lastRenderedPageBreak/>
        <w:t xml:space="preserve">All MAR charts, plus medication, should be returned to the ward so that nursing or pharmacy staff can check the contents against the discharge prescription and the inpatient medication chart. </w:t>
      </w:r>
    </w:p>
    <w:p w14:paraId="77C2BC33" w14:textId="77777777" w:rsidR="00251343" w:rsidRDefault="00251343" w:rsidP="0039681C">
      <w:pPr>
        <w:pStyle w:val="BodyTextIndent"/>
        <w:ind w:left="0"/>
        <w:jc w:val="left"/>
        <w:rPr>
          <w:rFonts w:asciiTheme="minorHAnsi" w:hAnsiTheme="minorHAnsi"/>
          <w:color w:val="000000"/>
          <w:szCs w:val="24"/>
        </w:rPr>
      </w:pPr>
    </w:p>
    <w:p w14:paraId="10AC9EF6" w14:textId="4BCB1AB6" w:rsidR="00251343" w:rsidRDefault="00251343" w:rsidP="0039681C">
      <w:pPr>
        <w:pStyle w:val="BodyTextIndent"/>
        <w:ind w:left="0"/>
        <w:jc w:val="left"/>
        <w:rPr>
          <w:rFonts w:asciiTheme="minorHAnsi" w:hAnsiTheme="minorHAnsi"/>
          <w:szCs w:val="24"/>
        </w:rPr>
      </w:pPr>
      <w:r>
        <w:rPr>
          <w:rFonts w:asciiTheme="minorHAnsi" w:hAnsiTheme="minorHAnsi"/>
          <w:color w:val="000000"/>
          <w:szCs w:val="24"/>
        </w:rPr>
        <w:t xml:space="preserve">Further information can be found in </w:t>
      </w:r>
      <w:hyperlink r:id="rId408" w:history="1">
        <w:r w:rsidR="00E74DCC" w:rsidRPr="008D19B7">
          <w:rPr>
            <w:rStyle w:val="Hyperlink"/>
            <w:rFonts w:asciiTheme="minorHAnsi" w:hAnsiTheme="minorHAnsi" w:cstheme="minorBidi"/>
            <w:szCs w:val="24"/>
          </w:rPr>
          <w:t>MMP 409 Managing Medicines at Discharge Procedure</w:t>
        </w:r>
      </w:hyperlink>
    </w:p>
    <w:p w14:paraId="193C11AB" w14:textId="77777777" w:rsidR="00E74DCC" w:rsidRPr="00364053" w:rsidRDefault="00E74DCC" w:rsidP="0039681C">
      <w:pPr>
        <w:pStyle w:val="BodyTextIndent"/>
        <w:ind w:left="0"/>
        <w:jc w:val="left"/>
        <w:rPr>
          <w:rFonts w:asciiTheme="minorHAnsi" w:hAnsiTheme="minorHAnsi"/>
          <w:color w:val="000000"/>
          <w:szCs w:val="24"/>
        </w:rPr>
      </w:pPr>
    </w:p>
    <w:p w14:paraId="495B0A40" w14:textId="61D6F4CF" w:rsidR="00F269D7" w:rsidRPr="00364053" w:rsidRDefault="00F269D7" w:rsidP="0039681C">
      <w:pPr>
        <w:pStyle w:val="Heading2"/>
      </w:pPr>
      <w:bookmarkStart w:id="424" w:name="_Toc195515748"/>
      <w:r w:rsidRPr="00364053">
        <w:t>Prescribing and Administration/Dispensing</w:t>
      </w:r>
      <w:r w:rsidR="00186550">
        <w:t xml:space="preserve"> by Same Person</w:t>
      </w:r>
      <w:bookmarkEnd w:id="424"/>
    </w:p>
    <w:p w14:paraId="44A50CA5" w14:textId="77777777" w:rsidR="00F269D7" w:rsidRPr="00364053" w:rsidRDefault="00F269D7" w:rsidP="0039681C">
      <w:pPr>
        <w:pStyle w:val="BodyTextIndent"/>
        <w:ind w:left="0"/>
        <w:jc w:val="left"/>
        <w:rPr>
          <w:rFonts w:asciiTheme="minorHAnsi" w:hAnsiTheme="minorHAnsi"/>
          <w:color w:val="000000"/>
          <w:szCs w:val="24"/>
        </w:rPr>
      </w:pPr>
    </w:p>
    <w:p w14:paraId="0AE2F627" w14:textId="7126AC24" w:rsidR="00F269D7" w:rsidRDefault="00F269D7" w:rsidP="0039681C">
      <w:pPr>
        <w:pStyle w:val="BodyTextIndent"/>
        <w:ind w:left="0"/>
        <w:jc w:val="left"/>
        <w:rPr>
          <w:rStyle w:val="Hyperlink"/>
          <w:rFonts w:asciiTheme="minorHAnsi" w:hAnsiTheme="minorHAnsi" w:cstheme="minorBidi"/>
          <w:szCs w:val="24"/>
        </w:rPr>
      </w:pPr>
      <w:r w:rsidRPr="00F269D7">
        <w:rPr>
          <w:rFonts w:asciiTheme="minorHAnsi" w:hAnsiTheme="minorHAnsi"/>
          <w:color w:val="000000"/>
          <w:szCs w:val="24"/>
        </w:rPr>
        <w:t xml:space="preserve">The Royal College of Nursing, Royal Pharmaceutical Society and the Specialist Pharmacy Service have </w:t>
      </w:r>
      <w:r>
        <w:rPr>
          <w:rFonts w:asciiTheme="minorHAnsi" w:hAnsiTheme="minorHAnsi"/>
          <w:color w:val="000000"/>
          <w:szCs w:val="24"/>
        </w:rPr>
        <w:t>advised</w:t>
      </w:r>
      <w:r w:rsidRPr="00F269D7">
        <w:rPr>
          <w:rFonts w:asciiTheme="minorHAnsi" w:hAnsiTheme="minorHAnsi"/>
          <w:color w:val="000000"/>
          <w:szCs w:val="24"/>
        </w:rPr>
        <w:t xml:space="preserve"> on the practice of prescribing alongside the dispensing/supply/administration of medicines by the same health care professional where this is a routine part of the package of care</w:t>
      </w:r>
      <w:r>
        <w:rPr>
          <w:rFonts w:asciiTheme="minorHAnsi" w:hAnsiTheme="minorHAnsi"/>
          <w:color w:val="000000"/>
          <w:szCs w:val="24"/>
        </w:rPr>
        <w:t xml:space="preserve"> in </w:t>
      </w:r>
      <w:hyperlink r:id="rId409" w:history="1">
        <w:r w:rsidR="008E748E" w:rsidRPr="008E748E">
          <w:rPr>
            <w:rStyle w:val="Hyperlink"/>
            <w:rFonts w:cstheme="minorBidi"/>
          </w:rPr>
          <w:t>Prescribing and dispensing position statement guidance (rpharms.com)</w:t>
        </w:r>
      </w:hyperlink>
    </w:p>
    <w:p w14:paraId="4009F256" w14:textId="77777777" w:rsidR="00B32DF4" w:rsidRDefault="00B32DF4" w:rsidP="0039681C">
      <w:pPr>
        <w:pStyle w:val="BodyTextIndent"/>
        <w:ind w:left="0"/>
        <w:jc w:val="left"/>
        <w:rPr>
          <w:rFonts w:asciiTheme="minorHAnsi" w:hAnsiTheme="minorHAnsi"/>
          <w:color w:val="000000"/>
          <w:szCs w:val="24"/>
        </w:rPr>
      </w:pPr>
    </w:p>
    <w:p w14:paraId="58A2A19C" w14:textId="77777777" w:rsidR="00F269D7" w:rsidRDefault="00F269D7" w:rsidP="0039681C">
      <w:pPr>
        <w:pStyle w:val="BodyTextIndent"/>
        <w:ind w:left="0"/>
        <w:jc w:val="left"/>
        <w:rPr>
          <w:rFonts w:asciiTheme="minorHAnsi" w:hAnsiTheme="minorHAnsi"/>
          <w:color w:val="000000"/>
          <w:szCs w:val="24"/>
        </w:rPr>
      </w:pPr>
      <w:r w:rsidRPr="00F269D7">
        <w:rPr>
          <w:rFonts w:asciiTheme="minorHAnsi" w:hAnsiTheme="minorHAnsi"/>
          <w:color w:val="000000"/>
          <w:szCs w:val="24"/>
        </w:rPr>
        <w:t xml:space="preserve">The prescribing and dispensing/supply and/or administration of medicines should normally remain separate functions performed by separate health care professionals in order to protect patient safety. </w:t>
      </w:r>
    </w:p>
    <w:p w14:paraId="721ECBBD" w14:textId="77777777" w:rsidR="00B32DF4" w:rsidRDefault="00B32DF4" w:rsidP="0039681C">
      <w:pPr>
        <w:pStyle w:val="BodyTextIndent"/>
        <w:ind w:left="0"/>
        <w:jc w:val="left"/>
        <w:rPr>
          <w:rFonts w:asciiTheme="minorHAnsi" w:hAnsiTheme="minorHAnsi"/>
          <w:color w:val="000000"/>
          <w:szCs w:val="24"/>
        </w:rPr>
      </w:pPr>
    </w:p>
    <w:p w14:paraId="227B0B59" w14:textId="77777777" w:rsidR="00F269D7" w:rsidRDefault="00F269D7" w:rsidP="0039681C">
      <w:pPr>
        <w:pStyle w:val="BodyTextIndent"/>
        <w:ind w:left="0"/>
        <w:jc w:val="left"/>
        <w:rPr>
          <w:rFonts w:asciiTheme="minorHAnsi" w:hAnsiTheme="minorHAnsi"/>
          <w:color w:val="000000"/>
          <w:szCs w:val="24"/>
        </w:rPr>
      </w:pPr>
      <w:r w:rsidRPr="00F269D7">
        <w:rPr>
          <w:rFonts w:asciiTheme="minorHAnsi" w:hAnsiTheme="minorHAnsi"/>
          <w:color w:val="000000"/>
          <w:szCs w:val="24"/>
        </w:rPr>
        <w:t>The joint RCN/RPS document Professional Guidance on the Administration of Medicines in Healthcare Settings (RCN/RPS, 2019)1 states that</w:t>
      </w:r>
      <w:r>
        <w:rPr>
          <w:rFonts w:asciiTheme="minorHAnsi" w:hAnsiTheme="minorHAnsi"/>
          <w:color w:val="000000"/>
          <w:szCs w:val="24"/>
        </w:rPr>
        <w:t>:</w:t>
      </w:r>
    </w:p>
    <w:p w14:paraId="656F0835" w14:textId="77777777" w:rsidR="00F269D7" w:rsidRDefault="00F269D7">
      <w:pPr>
        <w:pStyle w:val="BodyTextIndent"/>
        <w:numPr>
          <w:ilvl w:val="0"/>
          <w:numId w:val="78"/>
        </w:numPr>
        <w:jc w:val="left"/>
        <w:rPr>
          <w:rFonts w:asciiTheme="minorHAnsi" w:hAnsiTheme="minorHAnsi"/>
          <w:color w:val="000000"/>
          <w:szCs w:val="24"/>
        </w:rPr>
      </w:pPr>
      <w:r w:rsidRPr="00F269D7">
        <w:rPr>
          <w:rFonts w:asciiTheme="minorHAnsi" w:hAnsiTheme="minorHAnsi"/>
          <w:color w:val="000000"/>
          <w:szCs w:val="24"/>
        </w:rPr>
        <w:t>wherever possible, the actions of prescribing, dispensing/supply and administration are performed by separate health care professionals</w:t>
      </w:r>
    </w:p>
    <w:p w14:paraId="6F9ABFE7" w14:textId="77777777" w:rsidR="00F269D7" w:rsidRPr="00F269D7" w:rsidRDefault="00F269D7">
      <w:pPr>
        <w:pStyle w:val="BodyTextIndent"/>
        <w:numPr>
          <w:ilvl w:val="0"/>
          <w:numId w:val="78"/>
        </w:numPr>
        <w:jc w:val="left"/>
        <w:rPr>
          <w:rFonts w:asciiTheme="minorHAnsi" w:hAnsiTheme="minorHAnsi"/>
          <w:color w:val="000000"/>
          <w:szCs w:val="24"/>
        </w:rPr>
      </w:pPr>
      <w:r w:rsidRPr="00F269D7">
        <w:rPr>
          <w:rFonts w:asciiTheme="minorHAnsi" w:hAnsiTheme="minorHAnsi"/>
          <w:color w:val="000000"/>
          <w:szCs w:val="24"/>
        </w:rPr>
        <w:t xml:space="preserve">exceptionally, where clinical circumstances make it necessary and in the interests of the patient, the same healthcare professional can be </w:t>
      </w:r>
    </w:p>
    <w:p w14:paraId="1EC0FB47" w14:textId="77777777" w:rsidR="00F269D7" w:rsidRDefault="00F269D7" w:rsidP="0039681C">
      <w:pPr>
        <w:pStyle w:val="BodyTextIndent"/>
        <w:ind w:left="720"/>
        <w:jc w:val="left"/>
        <w:rPr>
          <w:rFonts w:asciiTheme="minorHAnsi" w:hAnsiTheme="minorHAnsi"/>
          <w:color w:val="000000"/>
          <w:szCs w:val="24"/>
        </w:rPr>
      </w:pPr>
      <w:r w:rsidRPr="00F269D7">
        <w:rPr>
          <w:rFonts w:asciiTheme="minorHAnsi" w:hAnsiTheme="minorHAnsi"/>
          <w:color w:val="000000"/>
          <w:szCs w:val="24"/>
        </w:rPr>
        <w:t>responsible for the prescribing, dispensing and</w:t>
      </w:r>
      <w:r>
        <w:rPr>
          <w:rFonts w:asciiTheme="minorHAnsi" w:hAnsiTheme="minorHAnsi"/>
          <w:color w:val="000000"/>
          <w:szCs w:val="24"/>
        </w:rPr>
        <w:t>/</w:t>
      </w:r>
      <w:r w:rsidRPr="00F269D7">
        <w:rPr>
          <w:rFonts w:asciiTheme="minorHAnsi" w:hAnsiTheme="minorHAnsi"/>
          <w:color w:val="000000"/>
          <w:szCs w:val="24"/>
        </w:rPr>
        <w:t>or supply/administration of medicines</w:t>
      </w:r>
    </w:p>
    <w:p w14:paraId="6C749E18" w14:textId="77777777" w:rsidR="00F269D7" w:rsidRDefault="00F269D7">
      <w:pPr>
        <w:pStyle w:val="BodyTextIndent"/>
        <w:numPr>
          <w:ilvl w:val="0"/>
          <w:numId w:val="78"/>
        </w:numPr>
        <w:jc w:val="left"/>
        <w:rPr>
          <w:rFonts w:asciiTheme="minorHAnsi" w:hAnsiTheme="minorHAnsi"/>
          <w:color w:val="000000"/>
          <w:szCs w:val="24"/>
        </w:rPr>
      </w:pPr>
      <w:r w:rsidRPr="00F269D7">
        <w:rPr>
          <w:rFonts w:asciiTheme="minorHAnsi" w:hAnsiTheme="minorHAnsi"/>
          <w:color w:val="000000"/>
          <w:szCs w:val="24"/>
        </w:rPr>
        <w:t xml:space="preserve">where this occurs, an audit trail, documents and processes </w:t>
      </w:r>
      <w:r w:rsidR="009A7155">
        <w:rPr>
          <w:rFonts w:asciiTheme="minorHAnsi" w:hAnsiTheme="minorHAnsi"/>
          <w:color w:val="000000"/>
          <w:szCs w:val="24"/>
        </w:rPr>
        <w:t xml:space="preserve">must be </w:t>
      </w:r>
      <w:r w:rsidRPr="00F269D7">
        <w:rPr>
          <w:rFonts w:asciiTheme="minorHAnsi" w:hAnsiTheme="minorHAnsi"/>
          <w:color w:val="000000"/>
          <w:szCs w:val="24"/>
        </w:rPr>
        <w:t xml:space="preserve"> in place to limit errors.</w:t>
      </w:r>
    </w:p>
    <w:p w14:paraId="50E1ED9D" w14:textId="77777777" w:rsidR="00CB3D72" w:rsidRDefault="00CB3D72" w:rsidP="0039681C">
      <w:pPr>
        <w:pStyle w:val="BodyTextIndent"/>
        <w:ind w:left="0"/>
        <w:jc w:val="left"/>
        <w:rPr>
          <w:rFonts w:asciiTheme="minorHAnsi" w:hAnsiTheme="minorHAnsi"/>
          <w:color w:val="000000"/>
          <w:szCs w:val="24"/>
        </w:rPr>
      </w:pPr>
    </w:p>
    <w:p w14:paraId="06657349" w14:textId="77777777" w:rsidR="00CB3D72" w:rsidRPr="00B32DF4" w:rsidRDefault="00CB3D72" w:rsidP="0039681C">
      <w:pPr>
        <w:pStyle w:val="BodyTextIndent"/>
        <w:ind w:left="0"/>
        <w:jc w:val="left"/>
        <w:rPr>
          <w:rFonts w:asciiTheme="minorHAnsi" w:hAnsiTheme="minorHAnsi"/>
          <w:color w:val="000000" w:themeColor="text1"/>
          <w:szCs w:val="24"/>
        </w:rPr>
      </w:pPr>
      <w:r>
        <w:rPr>
          <w:rFonts w:asciiTheme="minorHAnsi" w:hAnsiTheme="minorHAnsi"/>
          <w:color w:val="000000"/>
          <w:szCs w:val="24"/>
        </w:rPr>
        <w:t xml:space="preserve">PTHB areas that have prescribers who may subsequently supply or administer the medication they prescribe must agree, </w:t>
      </w:r>
      <w:r w:rsidRPr="00B32DF4">
        <w:rPr>
          <w:rFonts w:asciiTheme="minorHAnsi" w:hAnsiTheme="minorHAnsi"/>
          <w:color w:val="000000" w:themeColor="text1"/>
          <w:szCs w:val="24"/>
        </w:rPr>
        <w:t xml:space="preserve">via a risk assessment, the process with the </w:t>
      </w:r>
      <w:r w:rsidR="00B32DF4">
        <w:rPr>
          <w:rFonts w:asciiTheme="minorHAnsi" w:hAnsiTheme="minorHAnsi"/>
          <w:color w:val="000000" w:themeColor="text1"/>
          <w:szCs w:val="24"/>
        </w:rPr>
        <w:t>M</w:t>
      </w:r>
      <w:r w:rsidRPr="00B32DF4">
        <w:rPr>
          <w:rFonts w:asciiTheme="minorHAnsi" w:hAnsiTheme="minorHAnsi"/>
          <w:color w:val="000000" w:themeColor="text1"/>
          <w:szCs w:val="24"/>
        </w:rPr>
        <w:t xml:space="preserve">edicines </w:t>
      </w:r>
      <w:r w:rsidR="00B32DF4">
        <w:rPr>
          <w:rFonts w:asciiTheme="minorHAnsi" w:hAnsiTheme="minorHAnsi"/>
          <w:color w:val="000000" w:themeColor="text1"/>
          <w:szCs w:val="24"/>
        </w:rPr>
        <w:t>M</w:t>
      </w:r>
      <w:r w:rsidRPr="00B32DF4">
        <w:rPr>
          <w:rFonts w:asciiTheme="minorHAnsi" w:hAnsiTheme="minorHAnsi"/>
          <w:color w:val="000000" w:themeColor="text1"/>
          <w:szCs w:val="24"/>
        </w:rPr>
        <w:t>anagement team.</w:t>
      </w:r>
    </w:p>
    <w:p w14:paraId="7D04636D" w14:textId="77777777" w:rsidR="00F269D7" w:rsidRDefault="00F269D7" w:rsidP="0039681C">
      <w:pPr>
        <w:pStyle w:val="BodyTextIndent"/>
        <w:ind w:left="709"/>
        <w:jc w:val="left"/>
        <w:rPr>
          <w:rFonts w:asciiTheme="minorHAnsi" w:hAnsiTheme="minorHAnsi"/>
          <w:color w:val="000000"/>
          <w:szCs w:val="24"/>
        </w:rPr>
      </w:pPr>
    </w:p>
    <w:p w14:paraId="2C67375F" w14:textId="77777777" w:rsidR="00F269D7" w:rsidRDefault="00F269D7" w:rsidP="0039681C">
      <w:pPr>
        <w:pStyle w:val="BodyTextIndent"/>
        <w:ind w:left="709"/>
        <w:jc w:val="left"/>
        <w:rPr>
          <w:rFonts w:asciiTheme="minorHAnsi" w:hAnsiTheme="minorHAnsi"/>
          <w:color w:val="000000"/>
          <w:szCs w:val="24"/>
        </w:rPr>
      </w:pPr>
    </w:p>
    <w:p w14:paraId="0EC40B36" w14:textId="77777777" w:rsidR="00F269D7" w:rsidRPr="002002C4" w:rsidRDefault="00F269D7" w:rsidP="001B6213">
      <w:pPr>
        <w:pStyle w:val="BodyTextIndent"/>
        <w:ind w:left="0"/>
        <w:jc w:val="left"/>
        <w:rPr>
          <w:color w:val="000000"/>
          <w:szCs w:val="24"/>
        </w:rPr>
        <w:sectPr w:rsidR="00F269D7" w:rsidRPr="002002C4" w:rsidSect="00E54827">
          <w:pgSz w:w="12240" w:h="15840"/>
          <w:pgMar w:top="1258" w:right="1800" w:bottom="872" w:left="1260" w:header="708" w:footer="708" w:gutter="0"/>
          <w:pgBorders w:offsetFrom="page">
            <w:left w:val="thinThickThinSmallGap" w:sz="48" w:space="24" w:color="FFC000" w:themeColor="accent4"/>
            <w:right w:val="thinThickThinSmallGap" w:sz="48" w:space="24" w:color="FFC000" w:themeColor="accent4"/>
          </w:pgBorders>
          <w:cols w:space="708"/>
          <w:titlePg/>
          <w:docGrid w:linePitch="360"/>
        </w:sectPr>
      </w:pPr>
    </w:p>
    <w:p w14:paraId="11EEC5FA" w14:textId="77777777" w:rsidR="000F76DB" w:rsidRPr="002002C4" w:rsidRDefault="00136A15" w:rsidP="00C36924">
      <w:pPr>
        <w:pStyle w:val="Heading1"/>
      </w:pPr>
      <w:bookmarkStart w:id="425" w:name="_Toc195515749"/>
      <w:r>
        <w:lastRenderedPageBreak/>
        <w:t>PHARMACEUTICAL WASTE</w:t>
      </w:r>
      <w:bookmarkEnd w:id="425"/>
    </w:p>
    <w:p w14:paraId="102DB382" w14:textId="77777777" w:rsidR="001B6213" w:rsidRDefault="001B6213" w:rsidP="00C36924">
      <w:pPr>
        <w:rPr>
          <w:b/>
        </w:rPr>
      </w:pPr>
    </w:p>
    <w:p w14:paraId="794F78CA" w14:textId="77777777" w:rsidR="00441314" w:rsidRDefault="00276058" w:rsidP="00C36924">
      <w:r w:rsidRPr="001B6213">
        <w:t xml:space="preserve">All medication must be disposed of safely in accordance with </w:t>
      </w:r>
      <w:r w:rsidR="00F63B28" w:rsidRPr="00F63B28">
        <w:t>The Welsh Health Technical Memorandum ‘Safe Management of Healthcare Waste’ </w:t>
      </w:r>
      <w:hyperlink r:id="rId410" w:history="1">
        <w:r w:rsidR="00F63B28" w:rsidRPr="00F63B28">
          <w:rPr>
            <w:rStyle w:val="Hyperlink"/>
            <w:rFonts w:cstheme="minorBidi"/>
          </w:rPr>
          <w:t>WHTM 07-01</w:t>
        </w:r>
      </w:hyperlink>
    </w:p>
    <w:p w14:paraId="3A1CB2EB" w14:textId="54025A4F" w:rsidR="000F76DB" w:rsidRPr="001B6213" w:rsidRDefault="001B240A" w:rsidP="00C36924">
      <w:r w:rsidRPr="001B6213">
        <w:t xml:space="preserve">The current waste collection contractor for PTHB sites is </w:t>
      </w:r>
      <w:hyperlink r:id="rId411" w:history="1">
        <w:r w:rsidRPr="001B6213">
          <w:rPr>
            <w:rStyle w:val="Hyperlink"/>
          </w:rPr>
          <w:t>Stericyle</w:t>
        </w:r>
      </w:hyperlink>
      <w:r w:rsidRPr="001B6213">
        <w:t>.</w:t>
      </w:r>
      <w:r w:rsidR="001D3E02">
        <w:t xml:space="preserve"> See </w:t>
      </w:r>
      <w:hyperlink r:id="rId412" w:history="1">
        <w:r w:rsidR="001D3E02" w:rsidRPr="001D3E02">
          <w:rPr>
            <w:rStyle w:val="Hyperlink"/>
            <w:rFonts w:cstheme="minorBidi"/>
          </w:rPr>
          <w:t>Waste Management</w:t>
        </w:r>
      </w:hyperlink>
    </w:p>
    <w:p w14:paraId="7A08AEFE" w14:textId="77777777" w:rsidR="001B6213" w:rsidRDefault="001B6213" w:rsidP="00C36924"/>
    <w:p w14:paraId="3A2E4D5F" w14:textId="77777777" w:rsidR="001B240A" w:rsidRDefault="001B240A" w:rsidP="00C36924">
      <w:pPr>
        <w:pStyle w:val="Heading2"/>
        <w:ind w:right="-601"/>
      </w:pPr>
      <w:bookmarkStart w:id="426" w:name="_Toc195515750"/>
      <w:r w:rsidRPr="001B240A">
        <w:t>Non-hazardous medicinal products and items</w:t>
      </w:r>
      <w:r w:rsidR="001B6213">
        <w:t xml:space="preserve"> </w:t>
      </w:r>
      <w:r w:rsidRPr="001B240A">
        <w:t>contaminated with non-hazardous medicines</w:t>
      </w:r>
      <w:bookmarkEnd w:id="426"/>
    </w:p>
    <w:p w14:paraId="1D5AFC2C" w14:textId="77777777" w:rsidR="001B6213" w:rsidRPr="001B6213" w:rsidRDefault="001B6213" w:rsidP="00C36924"/>
    <w:p w14:paraId="4688E279" w14:textId="77777777" w:rsidR="001B240A" w:rsidRDefault="001B240A" w:rsidP="00C36924">
      <w:pPr>
        <w:pStyle w:val="BodyTextIndent"/>
        <w:ind w:left="0"/>
        <w:jc w:val="left"/>
        <w:rPr>
          <w:bCs/>
        </w:rPr>
      </w:pPr>
      <w:r w:rsidRPr="001B240A">
        <w:rPr>
          <w:bCs/>
        </w:rPr>
        <w:t>The blue waste stream is used for waste medicinal products that are not</w:t>
      </w:r>
      <w:r>
        <w:rPr>
          <w:bCs/>
        </w:rPr>
        <w:t xml:space="preserve"> </w:t>
      </w:r>
      <w:r w:rsidRPr="001B240A">
        <w:rPr>
          <w:bCs/>
        </w:rPr>
        <w:t>cytotoxic or cytostatic.</w:t>
      </w:r>
    </w:p>
    <w:p w14:paraId="0C652888" w14:textId="77777777" w:rsidR="001B6213" w:rsidRDefault="001B6213" w:rsidP="00C36924">
      <w:pPr>
        <w:pStyle w:val="BodyTextIndent"/>
        <w:ind w:left="0"/>
        <w:jc w:val="left"/>
        <w:rPr>
          <w:bCs/>
        </w:rPr>
      </w:pPr>
    </w:p>
    <w:p w14:paraId="1FD0A474" w14:textId="77777777" w:rsidR="00161AD4" w:rsidRDefault="001B240A" w:rsidP="00C36924">
      <w:pPr>
        <w:pStyle w:val="BodyTextIndent"/>
        <w:ind w:left="0"/>
        <w:jc w:val="left"/>
        <w:rPr>
          <w:bCs/>
        </w:rPr>
      </w:pPr>
      <w:r w:rsidRPr="001B240A">
        <w:rPr>
          <w:bCs/>
        </w:rPr>
        <w:t>Blue-stream pharmaceutical waste bins must be sent for incineration at a suitably authorised facility.</w:t>
      </w:r>
    </w:p>
    <w:p w14:paraId="2241AEB7" w14:textId="77777777" w:rsidR="00161AD4" w:rsidRDefault="00161AD4" w:rsidP="00C36924">
      <w:pPr>
        <w:pStyle w:val="BodyTextIndent"/>
        <w:ind w:left="0"/>
        <w:jc w:val="left"/>
        <w:rPr>
          <w:bCs/>
        </w:rPr>
      </w:pPr>
    </w:p>
    <w:p w14:paraId="4CD85B47" w14:textId="4C67AD64" w:rsidR="001B240A" w:rsidRDefault="001B240A" w:rsidP="00C36924">
      <w:pPr>
        <w:pStyle w:val="BodyTextIndent"/>
        <w:ind w:left="0"/>
        <w:jc w:val="left"/>
        <w:rPr>
          <w:bCs/>
        </w:rPr>
      </w:pPr>
      <w:r w:rsidRPr="001B240A">
        <w:rPr>
          <w:bCs/>
        </w:rPr>
        <w:t>Blue-lidded containers are for any waste which contains non-hazardous medicinal drugs that are expired, unused, contaminated, damaged, denatured or no long</w:t>
      </w:r>
      <w:r w:rsidR="001D3E02">
        <w:rPr>
          <w:bCs/>
        </w:rPr>
        <w:t>er</w:t>
      </w:r>
      <w:r w:rsidRPr="001B240A">
        <w:rPr>
          <w:bCs/>
        </w:rPr>
        <w:t xml:space="preserve"> needed.</w:t>
      </w:r>
    </w:p>
    <w:p w14:paraId="2332807F" w14:textId="77777777" w:rsidR="001B6213" w:rsidRDefault="001B6213" w:rsidP="00C36924">
      <w:pPr>
        <w:pStyle w:val="BodyTextIndent"/>
        <w:ind w:left="0"/>
        <w:jc w:val="left"/>
        <w:rPr>
          <w:bCs/>
        </w:rPr>
      </w:pPr>
    </w:p>
    <w:p w14:paraId="63784979" w14:textId="77777777" w:rsidR="001B240A" w:rsidRDefault="001B240A" w:rsidP="00C36924">
      <w:pPr>
        <w:pStyle w:val="BodyTextIndent"/>
        <w:spacing w:line="360" w:lineRule="auto"/>
        <w:ind w:left="0"/>
        <w:jc w:val="left"/>
        <w:rPr>
          <w:bCs/>
        </w:rPr>
      </w:pPr>
      <w:r>
        <w:rPr>
          <w:noProof/>
        </w:rPr>
        <w:drawing>
          <wp:inline distT="0" distB="0" distL="0" distR="0" wp14:anchorId="47102C72" wp14:editId="405BD490">
            <wp:extent cx="2533650" cy="2533650"/>
            <wp:effectExtent l="0" t="0" r="0" b="0"/>
            <wp:docPr id="2" name="Picture 2" descr="Blue stream contai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lue stream containers"/>
                    <pic:cNvPicPr>
                      <a:picLocks noChangeAspect="1" noChangeArrowheads="1"/>
                    </pic:cNvPicPr>
                  </pic:nvPicPr>
                  <pic:blipFill>
                    <a:blip r:embed="rId413">
                      <a:extLst>
                        <a:ext uri="{28A0092B-C50C-407E-A947-70E740481C1C}">
                          <a14:useLocalDpi xmlns:a14="http://schemas.microsoft.com/office/drawing/2010/main" val="0"/>
                        </a:ext>
                      </a:extLst>
                    </a:blip>
                    <a:srcRect/>
                    <a:stretch>
                      <a:fillRect/>
                    </a:stretch>
                  </pic:blipFill>
                  <pic:spPr bwMode="auto">
                    <a:xfrm>
                      <a:off x="0" y="0"/>
                      <a:ext cx="2533650" cy="2533650"/>
                    </a:xfrm>
                    <a:prstGeom prst="rect">
                      <a:avLst/>
                    </a:prstGeom>
                    <a:noFill/>
                    <a:ln>
                      <a:noFill/>
                    </a:ln>
                  </pic:spPr>
                </pic:pic>
              </a:graphicData>
            </a:graphic>
          </wp:inline>
        </w:drawing>
      </w:r>
    </w:p>
    <w:p w14:paraId="18A78FC9" w14:textId="77777777" w:rsidR="001B240A" w:rsidRDefault="001B240A" w:rsidP="00C36924">
      <w:pPr>
        <w:pStyle w:val="BodyTextIndent"/>
        <w:ind w:left="0"/>
        <w:jc w:val="left"/>
        <w:rPr>
          <w:bCs/>
        </w:rPr>
      </w:pPr>
      <w:r>
        <w:rPr>
          <w:bCs/>
        </w:rPr>
        <w:t>Blue lidded sealed units should:</w:t>
      </w:r>
    </w:p>
    <w:p w14:paraId="6F43C9EA" w14:textId="77777777" w:rsidR="001B240A" w:rsidRDefault="001B240A">
      <w:pPr>
        <w:pStyle w:val="BodyTextIndent"/>
        <w:numPr>
          <w:ilvl w:val="0"/>
          <w:numId w:val="75"/>
        </w:numPr>
        <w:jc w:val="left"/>
        <w:rPr>
          <w:bCs/>
        </w:rPr>
      </w:pPr>
      <w:r>
        <w:rPr>
          <w:bCs/>
        </w:rPr>
        <w:t>Be used for:</w:t>
      </w:r>
    </w:p>
    <w:p w14:paraId="16A6032E" w14:textId="77777777" w:rsidR="001B240A" w:rsidRDefault="001B240A">
      <w:pPr>
        <w:pStyle w:val="BodyTextIndent"/>
        <w:numPr>
          <w:ilvl w:val="1"/>
          <w:numId w:val="75"/>
        </w:numPr>
        <w:jc w:val="left"/>
        <w:rPr>
          <w:bCs/>
        </w:rPr>
      </w:pPr>
      <w:r>
        <w:rPr>
          <w:bCs/>
        </w:rPr>
        <w:t>o</w:t>
      </w:r>
      <w:r w:rsidRPr="001B240A">
        <w:rPr>
          <w:bCs/>
        </w:rPr>
        <w:t>ut-of-date, returned or waste medicines, including medicinal bottles or vials and waste tablets</w:t>
      </w:r>
    </w:p>
    <w:p w14:paraId="79D4C836" w14:textId="77777777" w:rsidR="001B240A" w:rsidRPr="001B240A" w:rsidRDefault="001B240A">
      <w:pPr>
        <w:pStyle w:val="BodyTextIndent"/>
        <w:numPr>
          <w:ilvl w:val="1"/>
          <w:numId w:val="75"/>
        </w:numPr>
        <w:jc w:val="left"/>
        <w:rPr>
          <w:bCs/>
        </w:rPr>
      </w:pPr>
      <w:r>
        <w:rPr>
          <w:bCs/>
        </w:rPr>
        <w:t>I</w:t>
      </w:r>
      <w:r w:rsidRPr="001B240A">
        <w:rPr>
          <w:bCs/>
        </w:rPr>
        <w:t>V bags / giving sets and lines that have had medicines added to them</w:t>
      </w:r>
      <w:r>
        <w:rPr>
          <w:bCs/>
        </w:rPr>
        <w:t>.</w:t>
      </w:r>
    </w:p>
    <w:p w14:paraId="7311AAE9" w14:textId="77777777" w:rsidR="001B240A" w:rsidRDefault="001B240A">
      <w:pPr>
        <w:pStyle w:val="BodyTextIndent"/>
        <w:numPr>
          <w:ilvl w:val="0"/>
          <w:numId w:val="75"/>
        </w:numPr>
        <w:jc w:val="left"/>
        <w:rPr>
          <w:bCs/>
        </w:rPr>
      </w:pPr>
      <w:r>
        <w:rPr>
          <w:bCs/>
        </w:rPr>
        <w:t>Not be used for the disposal of free liquids (dispose of in bottle)</w:t>
      </w:r>
    </w:p>
    <w:p w14:paraId="07D6B10C" w14:textId="77777777" w:rsidR="001B240A" w:rsidRDefault="001B240A">
      <w:pPr>
        <w:pStyle w:val="BodyTextIndent"/>
        <w:numPr>
          <w:ilvl w:val="0"/>
          <w:numId w:val="75"/>
        </w:numPr>
        <w:jc w:val="left"/>
        <w:rPr>
          <w:bCs/>
        </w:rPr>
      </w:pPr>
      <w:r>
        <w:rPr>
          <w:bCs/>
        </w:rPr>
        <w:lastRenderedPageBreak/>
        <w:t>Not be used for the disposal of Schedule 2 controlled drugs, unless they have been denatured first.</w:t>
      </w:r>
    </w:p>
    <w:p w14:paraId="5252CB56" w14:textId="77777777" w:rsidR="001B240A" w:rsidRDefault="001B240A">
      <w:pPr>
        <w:pStyle w:val="BodyTextIndent"/>
        <w:numPr>
          <w:ilvl w:val="0"/>
          <w:numId w:val="75"/>
        </w:numPr>
        <w:jc w:val="left"/>
        <w:rPr>
          <w:bCs/>
        </w:rPr>
      </w:pPr>
      <w:r>
        <w:rPr>
          <w:bCs/>
        </w:rPr>
        <w:t>Not be used for the disposal of sharps or any rigid items that could puncture the unit</w:t>
      </w:r>
    </w:p>
    <w:p w14:paraId="4D4F8200" w14:textId="77777777" w:rsidR="001B240A" w:rsidRDefault="001B240A">
      <w:pPr>
        <w:pStyle w:val="BodyTextIndent"/>
        <w:numPr>
          <w:ilvl w:val="0"/>
          <w:numId w:val="75"/>
        </w:numPr>
        <w:jc w:val="left"/>
        <w:rPr>
          <w:bCs/>
        </w:rPr>
      </w:pPr>
      <w:r>
        <w:rPr>
          <w:bCs/>
        </w:rPr>
        <w:t>Not be filled with more than 10kg of glass</w:t>
      </w:r>
    </w:p>
    <w:p w14:paraId="7E3B1915" w14:textId="77777777" w:rsidR="001B240A" w:rsidRDefault="001B240A">
      <w:pPr>
        <w:pStyle w:val="BodyTextIndent"/>
        <w:numPr>
          <w:ilvl w:val="0"/>
          <w:numId w:val="75"/>
        </w:numPr>
        <w:jc w:val="left"/>
        <w:rPr>
          <w:bCs/>
        </w:rPr>
      </w:pPr>
      <w:r>
        <w:rPr>
          <w:bCs/>
        </w:rPr>
        <w:t>Be filled to a maximum of ¾ full OR to the fill line marked on the container OR to the maximum weight of 20kg, whichever is reached first.</w:t>
      </w:r>
    </w:p>
    <w:p w14:paraId="3C3E27BA" w14:textId="77777777" w:rsidR="004429FC" w:rsidRDefault="004429FC" w:rsidP="00C36924">
      <w:pPr>
        <w:pStyle w:val="BodyTextIndent"/>
        <w:ind w:left="720"/>
        <w:jc w:val="left"/>
        <w:rPr>
          <w:bCs/>
        </w:rPr>
      </w:pPr>
    </w:p>
    <w:p w14:paraId="3786D008" w14:textId="77777777" w:rsidR="001B240A" w:rsidRDefault="001B240A" w:rsidP="00C36924">
      <w:pPr>
        <w:pStyle w:val="Heading2"/>
      </w:pPr>
      <w:bookmarkStart w:id="427" w:name="_Toc195515751"/>
      <w:r>
        <w:t>Hazardous medicinal products and items contaminated with non-hazardous medicines</w:t>
      </w:r>
      <w:bookmarkEnd w:id="427"/>
    </w:p>
    <w:p w14:paraId="49E784FE" w14:textId="77777777" w:rsidR="004429FC" w:rsidRPr="004429FC" w:rsidRDefault="004429FC" w:rsidP="00C36924"/>
    <w:p w14:paraId="51E5E60E" w14:textId="77777777" w:rsidR="001B240A" w:rsidRPr="001B240A" w:rsidRDefault="001B240A" w:rsidP="00C36924">
      <w:pPr>
        <w:pStyle w:val="BodyTextIndent"/>
        <w:ind w:left="0"/>
        <w:jc w:val="left"/>
        <w:rPr>
          <w:bCs/>
        </w:rPr>
      </w:pPr>
      <w:r w:rsidRPr="001B240A">
        <w:rPr>
          <w:bCs/>
        </w:rPr>
        <w:t>The purple waste stream is used for any waste contaminated by hazardous cytotoxic and cytostatic medicines (e.g. chemotherapy drugs</w:t>
      </w:r>
      <w:r>
        <w:rPr>
          <w:bCs/>
        </w:rPr>
        <w:t>, hormones, chloramphenicol</w:t>
      </w:r>
      <w:r w:rsidRPr="001B240A">
        <w:rPr>
          <w:bCs/>
        </w:rPr>
        <w:t>).</w:t>
      </w:r>
    </w:p>
    <w:p w14:paraId="7BB7827F" w14:textId="77777777" w:rsidR="001B240A" w:rsidRPr="001B240A" w:rsidRDefault="001B240A" w:rsidP="00C36924">
      <w:pPr>
        <w:pStyle w:val="BodyTextIndent"/>
        <w:ind w:left="0"/>
        <w:jc w:val="left"/>
        <w:rPr>
          <w:bCs/>
        </w:rPr>
      </w:pPr>
    </w:p>
    <w:p w14:paraId="4A16330E" w14:textId="77777777" w:rsidR="00161AD4" w:rsidRDefault="001B240A" w:rsidP="00C36924">
      <w:pPr>
        <w:pStyle w:val="BodyTextIndent"/>
        <w:ind w:left="0"/>
        <w:jc w:val="left"/>
        <w:rPr>
          <w:bCs/>
        </w:rPr>
      </w:pPr>
      <w:r w:rsidRPr="001B240A">
        <w:rPr>
          <w:bCs/>
        </w:rPr>
        <w:t>Purple-stream pharmaceutical waste bins must be sent for above 1000</w:t>
      </w:r>
      <w:r w:rsidR="00161AD4" w:rsidRPr="00161AD4">
        <w:rPr>
          <w:bCs/>
          <w:vertAlign w:val="superscript"/>
        </w:rPr>
        <w:t>o</w:t>
      </w:r>
      <w:r w:rsidR="00161AD4">
        <w:rPr>
          <w:bCs/>
        </w:rPr>
        <w:t xml:space="preserve">C </w:t>
      </w:r>
      <w:r w:rsidRPr="001B240A">
        <w:rPr>
          <w:bCs/>
        </w:rPr>
        <w:t>incineration at a suitably authorised facility.</w:t>
      </w:r>
    </w:p>
    <w:p w14:paraId="50B16FBC" w14:textId="77777777" w:rsidR="00161AD4" w:rsidRDefault="00161AD4" w:rsidP="00C36924">
      <w:pPr>
        <w:pStyle w:val="BodyTextIndent"/>
        <w:ind w:left="0"/>
        <w:jc w:val="left"/>
        <w:rPr>
          <w:bCs/>
        </w:rPr>
      </w:pPr>
    </w:p>
    <w:p w14:paraId="42185C5C" w14:textId="77777777" w:rsidR="001B240A" w:rsidRDefault="001B240A" w:rsidP="00C36924">
      <w:pPr>
        <w:pStyle w:val="BodyTextIndent"/>
        <w:ind w:left="0"/>
        <w:jc w:val="left"/>
        <w:rPr>
          <w:bCs/>
        </w:rPr>
      </w:pPr>
      <w:r w:rsidRPr="001B240A">
        <w:rPr>
          <w:bCs/>
        </w:rPr>
        <w:t>Purple-lidded sharps units are for sharps that have been used in the administration of, or are contaminated by, hazardous cytotoxic and cytostatic medicines.  Purple-lidded containers are for any non-sharp waste contaminated with cytotoxic and cytostatic medicines, or hazardous drugs in their original packaging or blister packs, or denatured.</w:t>
      </w:r>
    </w:p>
    <w:p w14:paraId="3B9BFFD4" w14:textId="77777777" w:rsidR="004429FC" w:rsidRDefault="004429FC" w:rsidP="00C36924">
      <w:pPr>
        <w:pStyle w:val="BodyTextIndent"/>
        <w:ind w:left="0"/>
        <w:jc w:val="left"/>
        <w:rPr>
          <w:bCs/>
        </w:rPr>
      </w:pPr>
    </w:p>
    <w:p w14:paraId="6AB229A7" w14:textId="77777777" w:rsidR="001B240A" w:rsidRDefault="001B240A" w:rsidP="00C36924">
      <w:pPr>
        <w:pStyle w:val="BodyTextIndent"/>
        <w:spacing w:line="360" w:lineRule="auto"/>
        <w:ind w:left="0"/>
        <w:jc w:val="left"/>
        <w:rPr>
          <w:bCs/>
        </w:rPr>
      </w:pPr>
      <w:r>
        <w:rPr>
          <w:noProof/>
        </w:rPr>
        <w:drawing>
          <wp:inline distT="0" distB="0" distL="0" distR="0" wp14:anchorId="616B1188" wp14:editId="035BA4A2">
            <wp:extent cx="3267075" cy="3267075"/>
            <wp:effectExtent l="0" t="0" r="9525" b="9525"/>
            <wp:docPr id="12" name="Picture 12" descr="Purple Stream contai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urple Stream containers"/>
                    <pic:cNvPicPr>
                      <a:picLocks noChangeAspect="1" noChangeArrowheads="1"/>
                    </pic:cNvPicPr>
                  </pic:nvPicPr>
                  <pic:blipFill>
                    <a:blip r:embed="rId414">
                      <a:extLst>
                        <a:ext uri="{28A0092B-C50C-407E-A947-70E740481C1C}">
                          <a14:useLocalDpi xmlns:a14="http://schemas.microsoft.com/office/drawing/2010/main" val="0"/>
                        </a:ext>
                      </a:extLst>
                    </a:blip>
                    <a:srcRect/>
                    <a:stretch>
                      <a:fillRect/>
                    </a:stretch>
                  </pic:blipFill>
                  <pic:spPr bwMode="auto">
                    <a:xfrm>
                      <a:off x="0" y="0"/>
                      <a:ext cx="3267075" cy="3267075"/>
                    </a:xfrm>
                    <a:prstGeom prst="rect">
                      <a:avLst/>
                    </a:prstGeom>
                    <a:noFill/>
                    <a:ln>
                      <a:noFill/>
                    </a:ln>
                  </pic:spPr>
                </pic:pic>
              </a:graphicData>
            </a:graphic>
          </wp:inline>
        </w:drawing>
      </w:r>
    </w:p>
    <w:p w14:paraId="4FF4CA01" w14:textId="77777777" w:rsidR="00990FF9" w:rsidRDefault="00990FF9" w:rsidP="00C36924">
      <w:pPr>
        <w:pStyle w:val="Heading2"/>
      </w:pPr>
      <w:bookmarkStart w:id="428" w:name="_Toc195515752"/>
      <w:r>
        <w:lastRenderedPageBreak/>
        <w:t>Sharps Disposal</w:t>
      </w:r>
      <w:bookmarkEnd w:id="428"/>
    </w:p>
    <w:p w14:paraId="7CF65623" w14:textId="77777777" w:rsidR="00990FF9" w:rsidRPr="001B240A" w:rsidRDefault="00990FF9" w:rsidP="00C36924">
      <w:pPr>
        <w:pStyle w:val="BodyTextIndent"/>
        <w:spacing w:line="360" w:lineRule="auto"/>
        <w:ind w:left="0"/>
        <w:jc w:val="left"/>
        <w:rPr>
          <w:bCs/>
        </w:rPr>
      </w:pPr>
      <w:r>
        <w:rPr>
          <w:noProof/>
        </w:rPr>
        <w:drawing>
          <wp:inline distT="0" distB="0" distL="0" distR="0" wp14:anchorId="26DE1898" wp14:editId="6DDB0A05">
            <wp:extent cx="5829300" cy="4801870"/>
            <wp:effectExtent l="0" t="0" r="0" b="0"/>
            <wp:docPr id="13" name="Picture 1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pic:cNvPicPr/>
                  </pic:nvPicPr>
                  <pic:blipFill>
                    <a:blip r:embed="rId415"/>
                    <a:stretch>
                      <a:fillRect/>
                    </a:stretch>
                  </pic:blipFill>
                  <pic:spPr>
                    <a:xfrm>
                      <a:off x="0" y="0"/>
                      <a:ext cx="5829300" cy="4801870"/>
                    </a:xfrm>
                    <a:prstGeom prst="rect">
                      <a:avLst/>
                    </a:prstGeom>
                  </pic:spPr>
                </pic:pic>
              </a:graphicData>
            </a:graphic>
          </wp:inline>
        </w:drawing>
      </w:r>
    </w:p>
    <w:p w14:paraId="11536B63" w14:textId="77777777" w:rsidR="000F76DB" w:rsidRDefault="000F76DB" w:rsidP="00C36924">
      <w:pPr>
        <w:pStyle w:val="Heading2"/>
      </w:pPr>
      <w:bookmarkStart w:id="429" w:name="_Toc195515753"/>
      <w:r w:rsidRPr="002002C4">
        <w:t>Unwanted Stock Items in Hospital</w:t>
      </w:r>
      <w:bookmarkEnd w:id="429"/>
    </w:p>
    <w:p w14:paraId="484B7361" w14:textId="77777777" w:rsidR="004429FC" w:rsidRPr="004429FC" w:rsidRDefault="004429FC" w:rsidP="00C36924"/>
    <w:p w14:paraId="119635D8" w14:textId="77777777" w:rsidR="00161AD4" w:rsidRDefault="00161AD4" w:rsidP="00C36924">
      <w:pPr>
        <w:pStyle w:val="BodyTextIndent"/>
        <w:ind w:left="0" w:hanging="22"/>
        <w:jc w:val="left"/>
        <w:rPr>
          <w:color w:val="000000" w:themeColor="text1"/>
        </w:rPr>
      </w:pPr>
      <w:r>
        <w:rPr>
          <w:color w:val="000000" w:themeColor="text1"/>
        </w:rPr>
        <w:t>Where medicines are being destroyed before their expiry date because of non-use, t</w:t>
      </w:r>
      <w:r w:rsidR="000F76DB" w:rsidRPr="00161AD4">
        <w:rPr>
          <w:color w:val="000000" w:themeColor="text1"/>
        </w:rPr>
        <w:t>he ward/departmental manager</w:t>
      </w:r>
      <w:r>
        <w:rPr>
          <w:color w:val="000000" w:themeColor="text1"/>
        </w:rPr>
        <w:t>s</w:t>
      </w:r>
      <w:r w:rsidR="000F76DB" w:rsidRPr="00161AD4">
        <w:rPr>
          <w:color w:val="000000" w:themeColor="text1"/>
        </w:rPr>
        <w:t xml:space="preserve"> </w:t>
      </w:r>
      <w:r>
        <w:rPr>
          <w:color w:val="000000" w:themeColor="text1"/>
        </w:rPr>
        <w:t xml:space="preserve">and pharmacy team </w:t>
      </w:r>
      <w:r w:rsidR="000F76DB" w:rsidRPr="00161AD4">
        <w:rPr>
          <w:color w:val="000000" w:themeColor="text1"/>
        </w:rPr>
        <w:t xml:space="preserve">should </w:t>
      </w:r>
      <w:r>
        <w:rPr>
          <w:color w:val="000000" w:themeColor="text1"/>
        </w:rPr>
        <w:t>critically review</w:t>
      </w:r>
      <w:r w:rsidR="000F76DB" w:rsidRPr="00161AD4">
        <w:rPr>
          <w:color w:val="000000" w:themeColor="text1"/>
        </w:rPr>
        <w:t xml:space="preserve"> if stock items are </w:t>
      </w:r>
      <w:r>
        <w:rPr>
          <w:color w:val="000000" w:themeColor="text1"/>
        </w:rPr>
        <w:t xml:space="preserve">still </w:t>
      </w:r>
      <w:r w:rsidR="000F76DB" w:rsidRPr="00161AD4">
        <w:rPr>
          <w:color w:val="000000" w:themeColor="text1"/>
        </w:rPr>
        <w:t>required.</w:t>
      </w:r>
    </w:p>
    <w:p w14:paraId="4A9C5EA2" w14:textId="77777777" w:rsidR="00161AD4" w:rsidRDefault="00161AD4" w:rsidP="00C36924">
      <w:pPr>
        <w:pStyle w:val="BodyTextIndent"/>
        <w:ind w:left="0" w:hanging="22"/>
        <w:jc w:val="left"/>
        <w:rPr>
          <w:color w:val="000000" w:themeColor="text1"/>
        </w:rPr>
      </w:pPr>
    </w:p>
    <w:p w14:paraId="6BE74B69" w14:textId="77777777" w:rsidR="000F76DB" w:rsidRDefault="000F76DB" w:rsidP="00C36924">
      <w:pPr>
        <w:pStyle w:val="BodyTextIndent"/>
        <w:ind w:left="0" w:hanging="22"/>
        <w:jc w:val="left"/>
        <w:rPr>
          <w:color w:val="000000" w:themeColor="text1"/>
        </w:rPr>
      </w:pPr>
      <w:r w:rsidRPr="00161AD4">
        <w:rPr>
          <w:color w:val="000000" w:themeColor="text1"/>
        </w:rPr>
        <w:t xml:space="preserve">Adjustments must be made </w:t>
      </w:r>
      <w:r w:rsidR="002F2B0C" w:rsidRPr="00161AD4">
        <w:rPr>
          <w:color w:val="000000" w:themeColor="text1"/>
        </w:rPr>
        <w:t xml:space="preserve">on the stock lists </w:t>
      </w:r>
      <w:r w:rsidRPr="00161AD4">
        <w:rPr>
          <w:color w:val="000000" w:themeColor="text1"/>
        </w:rPr>
        <w:t>and the unwanted stock</w:t>
      </w:r>
      <w:r w:rsidR="002F2B0C" w:rsidRPr="00161AD4">
        <w:rPr>
          <w:color w:val="000000" w:themeColor="text1"/>
        </w:rPr>
        <w:t xml:space="preserve"> items reused appropriately by </w:t>
      </w:r>
      <w:r w:rsidR="00161AD4">
        <w:rPr>
          <w:color w:val="000000" w:themeColor="text1"/>
        </w:rPr>
        <w:t>another ward/department as appropriate</w:t>
      </w:r>
      <w:r w:rsidRPr="00161AD4">
        <w:rPr>
          <w:color w:val="000000" w:themeColor="text1"/>
        </w:rPr>
        <w:t xml:space="preserve">. </w:t>
      </w:r>
    </w:p>
    <w:p w14:paraId="2344DDD4" w14:textId="77777777" w:rsidR="00161AD4" w:rsidRPr="00161AD4" w:rsidRDefault="00161AD4" w:rsidP="00C36924">
      <w:pPr>
        <w:pStyle w:val="BodyTextIndent"/>
        <w:ind w:left="0" w:hanging="22"/>
        <w:jc w:val="left"/>
        <w:rPr>
          <w:color w:val="000000" w:themeColor="text1"/>
        </w:rPr>
      </w:pPr>
    </w:p>
    <w:p w14:paraId="23FECA09" w14:textId="77777777" w:rsidR="000F76DB" w:rsidRPr="002002C4" w:rsidRDefault="00A423B3" w:rsidP="00C36924">
      <w:pPr>
        <w:pStyle w:val="Heading2"/>
      </w:pPr>
      <w:bookmarkStart w:id="430" w:name="_Toc195515754"/>
      <w:r w:rsidRPr="002002C4">
        <w:t>Medicinal Products Prepared but not A</w:t>
      </w:r>
      <w:r w:rsidR="000F76DB" w:rsidRPr="002002C4">
        <w:t>dministered</w:t>
      </w:r>
      <w:bookmarkEnd w:id="430"/>
    </w:p>
    <w:p w14:paraId="009981B5" w14:textId="77777777" w:rsidR="004429FC" w:rsidRDefault="004429FC" w:rsidP="00C36924">
      <w:pPr>
        <w:pStyle w:val="BodyTextIndent"/>
        <w:ind w:left="0"/>
        <w:jc w:val="left"/>
      </w:pPr>
    </w:p>
    <w:p w14:paraId="1C11A657" w14:textId="77777777" w:rsidR="000F76DB" w:rsidRPr="002002C4" w:rsidRDefault="000F76DB" w:rsidP="00C36924">
      <w:pPr>
        <w:pStyle w:val="BodyTextIndent"/>
        <w:ind w:left="0"/>
        <w:jc w:val="left"/>
      </w:pPr>
      <w:r w:rsidRPr="002002C4">
        <w:t xml:space="preserve">Medicinal products prepared for use but not administered must be disposed of appropriately and recorded using the appropriate code on the </w:t>
      </w:r>
      <w:r w:rsidR="00536A71" w:rsidRPr="002002C4">
        <w:t>All Wales M</w:t>
      </w:r>
      <w:r w:rsidRPr="002002C4">
        <w:t xml:space="preserve">edication </w:t>
      </w:r>
      <w:r w:rsidR="00536A71" w:rsidRPr="002002C4">
        <w:t>Administration Record</w:t>
      </w:r>
      <w:r w:rsidRPr="002002C4">
        <w:t>.</w:t>
      </w:r>
    </w:p>
    <w:p w14:paraId="6C272A2D" w14:textId="77777777" w:rsidR="000F76DB" w:rsidRPr="002002C4" w:rsidRDefault="000F76DB" w:rsidP="00C36924">
      <w:pPr>
        <w:pStyle w:val="BodyTextIndent"/>
        <w:spacing w:line="360" w:lineRule="auto"/>
        <w:ind w:left="742" w:hanging="742"/>
        <w:jc w:val="left"/>
      </w:pPr>
    </w:p>
    <w:p w14:paraId="3589EC22" w14:textId="77777777" w:rsidR="000F76DB" w:rsidRDefault="004429FC" w:rsidP="00C36924">
      <w:pPr>
        <w:pStyle w:val="Heading2"/>
      </w:pPr>
      <w:bookmarkStart w:id="431" w:name="_Toc195515755"/>
      <w:r>
        <w:lastRenderedPageBreak/>
        <w:t xml:space="preserve">Disposal of </w:t>
      </w:r>
      <w:r w:rsidR="00A423B3" w:rsidRPr="002002C4">
        <w:t>Medicinal P</w:t>
      </w:r>
      <w:r w:rsidR="000F76DB" w:rsidRPr="002002C4">
        <w:t xml:space="preserve">roducts in the </w:t>
      </w:r>
      <w:r w:rsidR="00A423B3" w:rsidRPr="002002C4">
        <w:t>C</w:t>
      </w:r>
      <w:r w:rsidR="000F76DB" w:rsidRPr="002002C4">
        <w:t>ommunity</w:t>
      </w:r>
      <w:bookmarkEnd w:id="431"/>
    </w:p>
    <w:p w14:paraId="0734A641" w14:textId="77777777" w:rsidR="004429FC" w:rsidRPr="004429FC" w:rsidRDefault="004429FC" w:rsidP="00C36924"/>
    <w:p w14:paraId="09DAAD2F" w14:textId="77777777" w:rsidR="00161AD4" w:rsidRDefault="00161AD4" w:rsidP="00C36924">
      <w:pPr>
        <w:pStyle w:val="BodyTextIndent"/>
        <w:ind w:left="0"/>
        <w:jc w:val="left"/>
      </w:pPr>
      <w:r>
        <w:t>C</w:t>
      </w:r>
      <w:r w:rsidR="000F76DB" w:rsidRPr="002002C4">
        <w:t xml:space="preserve">ommunity </w:t>
      </w:r>
      <w:r w:rsidR="00B5289D" w:rsidRPr="002002C4">
        <w:t xml:space="preserve">healthcare professionals </w:t>
      </w:r>
      <w:r w:rsidR="009F2C6E">
        <w:t xml:space="preserve">must not </w:t>
      </w:r>
      <w:r w:rsidR="000F76DB" w:rsidRPr="002002C4">
        <w:t>take surplus medicinal products into their possession or make any further use of them.</w:t>
      </w:r>
    </w:p>
    <w:p w14:paraId="2532A5F0" w14:textId="77777777" w:rsidR="00161AD4" w:rsidRDefault="00161AD4" w:rsidP="00C36924">
      <w:pPr>
        <w:pStyle w:val="BodyTextIndent"/>
        <w:ind w:left="0"/>
        <w:jc w:val="left"/>
      </w:pPr>
    </w:p>
    <w:p w14:paraId="2314B511" w14:textId="77777777" w:rsidR="00161AD4" w:rsidRDefault="000F76DB" w:rsidP="00C36924">
      <w:pPr>
        <w:pStyle w:val="BodyTextIndent"/>
        <w:ind w:left="0"/>
        <w:jc w:val="left"/>
      </w:pPr>
      <w:r w:rsidRPr="002002C4">
        <w:t xml:space="preserve">It is the duty of community </w:t>
      </w:r>
      <w:r w:rsidR="00B5289D" w:rsidRPr="002002C4">
        <w:t xml:space="preserve">healthcare professionals </w:t>
      </w:r>
      <w:r w:rsidRPr="002002C4">
        <w:t>to advise their patients and relatives on the correct destruction/disposal of unwanted medicinal products.</w:t>
      </w:r>
    </w:p>
    <w:p w14:paraId="6C730E96" w14:textId="77777777" w:rsidR="00161AD4" w:rsidRDefault="00161AD4" w:rsidP="00C36924">
      <w:pPr>
        <w:pStyle w:val="BodyTextIndent"/>
        <w:ind w:left="0"/>
        <w:jc w:val="left"/>
      </w:pPr>
    </w:p>
    <w:p w14:paraId="1503804A" w14:textId="77777777" w:rsidR="00161AD4" w:rsidRDefault="000F76DB" w:rsidP="00C36924">
      <w:pPr>
        <w:pStyle w:val="BodyTextIndent"/>
        <w:ind w:left="0"/>
        <w:jc w:val="left"/>
      </w:pPr>
      <w:r w:rsidRPr="00161AD4">
        <w:rPr>
          <w:bCs/>
        </w:rPr>
        <w:t>Unwanted medicinal prod</w:t>
      </w:r>
      <w:r w:rsidR="002F2B0C" w:rsidRPr="00161AD4">
        <w:rPr>
          <w:bCs/>
        </w:rPr>
        <w:t>ucts should be returned to the</w:t>
      </w:r>
      <w:r w:rsidR="00161AD4">
        <w:rPr>
          <w:bCs/>
        </w:rPr>
        <w:t xml:space="preserve"> dispensing</w:t>
      </w:r>
      <w:r w:rsidR="002F2B0C" w:rsidRPr="00161AD4">
        <w:rPr>
          <w:bCs/>
        </w:rPr>
        <w:t xml:space="preserve"> community p</w:t>
      </w:r>
      <w:r w:rsidRPr="00161AD4">
        <w:rPr>
          <w:bCs/>
        </w:rPr>
        <w:t>harmac</w:t>
      </w:r>
      <w:r w:rsidR="00161AD4">
        <w:rPr>
          <w:bCs/>
        </w:rPr>
        <w:t xml:space="preserve">y or GP dispensary </w:t>
      </w:r>
      <w:r w:rsidRPr="00161AD4">
        <w:rPr>
          <w:bCs/>
        </w:rPr>
        <w:t>for destruction.</w:t>
      </w:r>
    </w:p>
    <w:p w14:paraId="425D4AA9" w14:textId="77777777" w:rsidR="00161AD4" w:rsidRDefault="00161AD4" w:rsidP="00C36924">
      <w:pPr>
        <w:pStyle w:val="BodyTextIndent"/>
        <w:ind w:left="0"/>
        <w:jc w:val="left"/>
      </w:pPr>
    </w:p>
    <w:p w14:paraId="1005FC94" w14:textId="77777777" w:rsidR="00161AD4" w:rsidRDefault="008D5877" w:rsidP="00C36924">
      <w:pPr>
        <w:pStyle w:val="BodyTextIndent"/>
        <w:ind w:left="0"/>
        <w:jc w:val="left"/>
      </w:pPr>
      <w:r w:rsidRPr="002002C4">
        <w:t xml:space="preserve">If carers or relatives are unable to return unwanted medications to </w:t>
      </w:r>
      <w:r w:rsidR="002F2B0C" w:rsidRPr="002002C4">
        <w:t>a c</w:t>
      </w:r>
      <w:r w:rsidR="00E347E7" w:rsidRPr="002002C4">
        <w:t xml:space="preserve">ommunity </w:t>
      </w:r>
      <w:r w:rsidR="002F2B0C" w:rsidRPr="002002C4">
        <w:t>pharmacy</w:t>
      </w:r>
      <w:r w:rsidR="00276058" w:rsidRPr="00276058">
        <w:t>, or it is felt by a HCP that leaving the medications with the patient poses a risk to the patient, then the community healthcare professional may do so on their behalf.</w:t>
      </w:r>
    </w:p>
    <w:p w14:paraId="50B782AC" w14:textId="77777777" w:rsidR="00161AD4" w:rsidRDefault="00161AD4" w:rsidP="00C36924">
      <w:pPr>
        <w:pStyle w:val="BodyTextIndent"/>
        <w:ind w:left="0"/>
        <w:jc w:val="left"/>
      </w:pPr>
    </w:p>
    <w:p w14:paraId="2B1CD036" w14:textId="77777777" w:rsidR="00AC6B68" w:rsidRDefault="008D5877" w:rsidP="00C36924">
      <w:pPr>
        <w:pStyle w:val="BodyTextIndent"/>
        <w:ind w:left="0"/>
        <w:jc w:val="left"/>
      </w:pPr>
      <w:r w:rsidRPr="002002C4">
        <w:t>Cons</w:t>
      </w:r>
      <w:r w:rsidR="00E347E7" w:rsidRPr="002002C4">
        <w:t>ent to do so should be obtained, if a destruction form is not available then the medication name, strength and quantity taken should be documented in the patient’s record and if possible they should sign their consent.</w:t>
      </w:r>
    </w:p>
    <w:p w14:paraId="0B6C6549" w14:textId="77777777" w:rsidR="00AC6B68" w:rsidRDefault="00AC6B68" w:rsidP="00C36924">
      <w:pPr>
        <w:pStyle w:val="BodyTextIndent"/>
        <w:ind w:left="0"/>
        <w:jc w:val="left"/>
      </w:pPr>
    </w:p>
    <w:p w14:paraId="587667CD" w14:textId="0AB05A0D" w:rsidR="004429FC" w:rsidRDefault="000F76DB" w:rsidP="00C36924">
      <w:pPr>
        <w:pStyle w:val="BodyTextIndent"/>
        <w:ind w:left="0"/>
        <w:jc w:val="left"/>
      </w:pPr>
      <w:r w:rsidRPr="002002C4">
        <w:t xml:space="preserve">All residual contents of ampoules or vials must be sent for disposal in the appropriate container in accordance with </w:t>
      </w:r>
      <w:r w:rsidR="00AC6B68">
        <w:t>PT</w:t>
      </w:r>
      <w:r w:rsidRPr="002002C4">
        <w:t>HB Policy.</w:t>
      </w:r>
      <w:r w:rsidR="00AC6B68">
        <w:t xml:space="preserve"> </w:t>
      </w:r>
      <w:hyperlink r:id="rId416" w:history="1">
        <w:r w:rsidR="00040005" w:rsidRPr="001D3E02">
          <w:rPr>
            <w:rStyle w:val="Hyperlink"/>
            <w:rFonts w:cstheme="minorBidi"/>
          </w:rPr>
          <w:t>Waste Management</w:t>
        </w:r>
      </w:hyperlink>
    </w:p>
    <w:p w14:paraId="51790BD9" w14:textId="77777777" w:rsidR="00AC6B68" w:rsidRPr="00AC6B68" w:rsidRDefault="00AC6B68" w:rsidP="00C36924">
      <w:pPr>
        <w:pStyle w:val="BodyTextIndent"/>
        <w:ind w:left="0"/>
        <w:jc w:val="left"/>
      </w:pPr>
    </w:p>
    <w:p w14:paraId="2BC85EA6" w14:textId="77777777" w:rsidR="000F76DB" w:rsidRPr="002002C4" w:rsidRDefault="000F76DB" w:rsidP="00C36924">
      <w:pPr>
        <w:pStyle w:val="Heading2"/>
      </w:pPr>
      <w:bookmarkStart w:id="432" w:name="_Toc195515756"/>
      <w:r w:rsidRPr="002002C4">
        <w:t>Controlled Drugs</w:t>
      </w:r>
      <w:bookmarkEnd w:id="432"/>
    </w:p>
    <w:p w14:paraId="40E3BF7A" w14:textId="77777777" w:rsidR="00AC6B68" w:rsidRDefault="000F76DB" w:rsidP="00C36924">
      <w:pPr>
        <w:pStyle w:val="BodyTextIndent"/>
        <w:spacing w:line="360" w:lineRule="auto"/>
        <w:ind w:left="0"/>
        <w:jc w:val="left"/>
        <w:rPr>
          <w:b/>
        </w:rPr>
      </w:pPr>
      <w:r w:rsidRPr="002002C4">
        <w:rPr>
          <w:b/>
        </w:rPr>
        <w:tab/>
        <w:t xml:space="preserve">  </w:t>
      </w:r>
    </w:p>
    <w:p w14:paraId="7C35757F" w14:textId="77777777" w:rsidR="000F76DB" w:rsidRPr="002002C4" w:rsidRDefault="000F76DB" w:rsidP="00C36924">
      <w:pPr>
        <w:pStyle w:val="BodyTextIndent"/>
        <w:spacing w:line="360" w:lineRule="auto"/>
        <w:ind w:left="0"/>
        <w:jc w:val="left"/>
      </w:pPr>
      <w:r w:rsidRPr="002002C4">
        <w:t xml:space="preserve">Refer to </w:t>
      </w:r>
      <w:hyperlink w:anchor="_Destruction_and_disposal" w:history="1">
        <w:r w:rsidR="004429FC" w:rsidRPr="004429FC">
          <w:rPr>
            <w:rStyle w:val="Hyperlink"/>
            <w:rFonts w:cstheme="minorBidi"/>
          </w:rPr>
          <w:t>Destruction and disposal of Controlled Drugs</w:t>
        </w:r>
      </w:hyperlink>
    </w:p>
    <w:p w14:paraId="29E98299" w14:textId="77777777" w:rsidR="000F76DB" w:rsidRPr="002002C4" w:rsidRDefault="000F76DB" w:rsidP="00C36924">
      <w:pPr>
        <w:pStyle w:val="BodyTextIndent"/>
        <w:spacing w:line="360" w:lineRule="auto"/>
        <w:ind w:left="0"/>
        <w:jc w:val="left"/>
      </w:pPr>
    </w:p>
    <w:p w14:paraId="7E43EBFD" w14:textId="77777777" w:rsidR="000F76DB" w:rsidRPr="002002C4" w:rsidRDefault="000F76DB" w:rsidP="00C36924">
      <w:pPr>
        <w:pStyle w:val="BodyTextIndent"/>
        <w:spacing w:line="360" w:lineRule="auto"/>
        <w:ind w:left="0"/>
        <w:jc w:val="left"/>
        <w:rPr>
          <w:b/>
        </w:rPr>
      </w:pPr>
    </w:p>
    <w:p w14:paraId="0EC142E6" w14:textId="77777777" w:rsidR="00D1480D" w:rsidRDefault="00D1480D" w:rsidP="00C36924">
      <w:pPr>
        <w:pStyle w:val="BodyTextIndent"/>
        <w:ind w:left="0"/>
        <w:jc w:val="left"/>
        <w:rPr>
          <w:b/>
        </w:rPr>
        <w:sectPr w:rsidR="00D1480D" w:rsidSect="00E54827">
          <w:pgSz w:w="12240" w:h="15840"/>
          <w:pgMar w:top="1258" w:right="1800" w:bottom="1135" w:left="1260" w:header="708" w:footer="708" w:gutter="0"/>
          <w:pgBorders w:offsetFrom="page">
            <w:left w:val="thinThickThinSmallGap" w:sz="48" w:space="24" w:color="000000" w:themeColor="text1"/>
            <w:right w:val="thinThickThinSmallGap" w:sz="48" w:space="24" w:color="000000" w:themeColor="text1"/>
          </w:pgBorders>
          <w:cols w:space="708"/>
          <w:titlePg/>
          <w:docGrid w:linePitch="360"/>
        </w:sectPr>
      </w:pPr>
    </w:p>
    <w:p w14:paraId="273019F1" w14:textId="77777777" w:rsidR="004E5432" w:rsidRDefault="00407101" w:rsidP="00C36924">
      <w:pPr>
        <w:pStyle w:val="Heading1"/>
      </w:pPr>
      <w:bookmarkStart w:id="433" w:name="_Toc195515757"/>
      <w:r>
        <w:lastRenderedPageBreak/>
        <w:t xml:space="preserve">Recommended </w:t>
      </w:r>
      <w:r w:rsidR="00D1480D">
        <w:t>Pharmacy resources</w:t>
      </w:r>
      <w:bookmarkEnd w:id="433"/>
    </w:p>
    <w:p w14:paraId="7B6008B7" w14:textId="77777777" w:rsidR="00D1480D" w:rsidRDefault="00D1480D" w:rsidP="00C36924">
      <w:pPr>
        <w:pStyle w:val="BodyTextIndent"/>
        <w:ind w:left="0"/>
        <w:jc w:val="left"/>
        <w:rPr>
          <w:b/>
        </w:rPr>
      </w:pPr>
    </w:p>
    <w:p w14:paraId="2E3B5057" w14:textId="77777777" w:rsidR="009F2C6E" w:rsidRDefault="009F2C6E" w:rsidP="00C36924">
      <w:pPr>
        <w:pStyle w:val="Heading2"/>
      </w:pPr>
      <w:bookmarkStart w:id="434" w:name="_Toc195515758"/>
      <w:r>
        <w:t>Prescribing and Administration</w:t>
      </w:r>
      <w:bookmarkEnd w:id="434"/>
    </w:p>
    <w:p w14:paraId="3485D6D3" w14:textId="77777777" w:rsidR="004429FC" w:rsidRPr="004429FC" w:rsidRDefault="004429FC" w:rsidP="00C36924"/>
    <w:p w14:paraId="0D8F1F7E" w14:textId="77777777" w:rsidR="009F2C6E" w:rsidRDefault="009F2C6E" w:rsidP="00C36924">
      <w:pPr>
        <w:pStyle w:val="BodyTextIndent"/>
        <w:ind w:left="0"/>
        <w:jc w:val="left"/>
        <w:rPr>
          <w:bCs/>
        </w:rPr>
      </w:pPr>
      <w:r w:rsidRPr="009F2C6E">
        <w:rPr>
          <w:bCs/>
        </w:rPr>
        <w:t>A numb</w:t>
      </w:r>
      <w:r>
        <w:rPr>
          <w:bCs/>
        </w:rPr>
        <w:t>er or resources exist to provide information on prescribing and administration of medicines</w:t>
      </w:r>
    </w:p>
    <w:p w14:paraId="46B7D926" w14:textId="77777777" w:rsidR="004429FC" w:rsidRDefault="004429FC" w:rsidP="00C36924">
      <w:pPr>
        <w:pStyle w:val="BodyTextIndent"/>
        <w:ind w:left="0"/>
        <w:jc w:val="left"/>
        <w:rPr>
          <w:bCs/>
        </w:rPr>
      </w:pPr>
    </w:p>
    <w:p w14:paraId="16125F5F" w14:textId="77777777" w:rsidR="009F2C6E" w:rsidRDefault="009F2C6E" w:rsidP="00C36924">
      <w:pPr>
        <w:pStyle w:val="Heading3"/>
      </w:pPr>
      <w:bookmarkStart w:id="435" w:name="_Toc195515759"/>
      <w:r>
        <w:t>BNF</w:t>
      </w:r>
      <w:bookmarkEnd w:id="435"/>
    </w:p>
    <w:p w14:paraId="59E18DCF" w14:textId="77777777" w:rsidR="009F2C6E" w:rsidRDefault="009F2C6E" w:rsidP="00C36924">
      <w:r>
        <w:t>Paper copies of the BNF are now restricted in numbers. Users are recommended to download the app version or access via the internet, this supports reduction in carbon footprint and that the most up to date version is being accessed.</w:t>
      </w:r>
    </w:p>
    <w:p w14:paraId="3D0A3749" w14:textId="77777777" w:rsidR="009F2C6E" w:rsidRDefault="009F2C6E" w:rsidP="00C36924">
      <w:r>
        <w:t xml:space="preserve">Website - </w:t>
      </w:r>
      <w:hyperlink r:id="rId417" w:history="1">
        <w:r w:rsidRPr="00943514">
          <w:rPr>
            <w:rStyle w:val="Hyperlink"/>
            <w:rFonts w:cstheme="minorBidi"/>
          </w:rPr>
          <w:t>https://bnf.nice.org.uk/</w:t>
        </w:r>
      </w:hyperlink>
      <w:r>
        <w:t xml:space="preserve"> </w:t>
      </w:r>
    </w:p>
    <w:p w14:paraId="4BF7B360" w14:textId="77777777" w:rsidR="009F2C6E" w:rsidRDefault="009F2C6E" w:rsidP="00C36924">
      <w:r>
        <w:t xml:space="preserve">App versions to download - </w:t>
      </w:r>
      <w:hyperlink r:id="rId418" w:history="1">
        <w:r w:rsidRPr="00943514">
          <w:rPr>
            <w:rStyle w:val="Hyperlink"/>
            <w:rFonts w:cstheme="minorBidi"/>
          </w:rPr>
          <w:t>https://www.bnf.org/mobile-access-to-bnf-bnfc/</w:t>
        </w:r>
      </w:hyperlink>
      <w:r>
        <w:t xml:space="preserve"> </w:t>
      </w:r>
    </w:p>
    <w:p w14:paraId="78A94B21" w14:textId="77777777" w:rsidR="009F2C6E" w:rsidRDefault="009F2C6E" w:rsidP="00C36924"/>
    <w:p w14:paraId="11B4285A" w14:textId="77777777" w:rsidR="009F2C6E" w:rsidRDefault="009F2C6E" w:rsidP="00C36924">
      <w:pPr>
        <w:pStyle w:val="Heading3"/>
      </w:pPr>
      <w:bookmarkStart w:id="436" w:name="_Toc195515760"/>
      <w:r>
        <w:t>BNF for Children</w:t>
      </w:r>
      <w:bookmarkEnd w:id="436"/>
    </w:p>
    <w:p w14:paraId="477CC5CF" w14:textId="77777777" w:rsidR="009F2C6E" w:rsidRDefault="009F2C6E" w:rsidP="00C36924">
      <w:r>
        <w:t xml:space="preserve">Website - </w:t>
      </w:r>
      <w:hyperlink r:id="rId419" w:history="1">
        <w:r w:rsidRPr="00943514">
          <w:rPr>
            <w:rStyle w:val="Hyperlink"/>
            <w:rFonts w:cstheme="minorBidi"/>
          </w:rPr>
          <w:t>https://bnfc.nice.org.uk/</w:t>
        </w:r>
      </w:hyperlink>
      <w:r>
        <w:t xml:space="preserve"> </w:t>
      </w:r>
    </w:p>
    <w:p w14:paraId="18BD6A1F" w14:textId="77777777" w:rsidR="009F2C6E" w:rsidRDefault="009F2C6E" w:rsidP="00C36924">
      <w:r>
        <w:t xml:space="preserve">App versions to download - </w:t>
      </w:r>
      <w:hyperlink r:id="rId420" w:history="1">
        <w:r w:rsidRPr="00943514">
          <w:rPr>
            <w:rStyle w:val="Hyperlink"/>
            <w:rFonts w:cstheme="minorBidi"/>
          </w:rPr>
          <w:t>https://www.bnf.org/mobile-access-to-bnf-bnfc/</w:t>
        </w:r>
      </w:hyperlink>
      <w:r>
        <w:t xml:space="preserve"> </w:t>
      </w:r>
    </w:p>
    <w:p w14:paraId="359CEB86" w14:textId="77777777" w:rsidR="009F2C6E" w:rsidRDefault="009F2C6E" w:rsidP="00C36924"/>
    <w:p w14:paraId="6004395D" w14:textId="77777777" w:rsidR="009F2C6E" w:rsidRDefault="009F2C6E" w:rsidP="00C36924">
      <w:pPr>
        <w:pStyle w:val="Heading3"/>
      </w:pPr>
      <w:bookmarkStart w:id="437" w:name="_Toc195515761"/>
      <w:r>
        <w:t>Medusa Guide for IV Drug Administration</w:t>
      </w:r>
      <w:bookmarkEnd w:id="437"/>
    </w:p>
    <w:p w14:paraId="1D197BC8" w14:textId="6DE90669" w:rsidR="009F2C6E" w:rsidRDefault="009F2C6E" w:rsidP="00C36924">
      <w:r>
        <w:t xml:space="preserve">Website - </w:t>
      </w:r>
      <w:hyperlink r:id="rId421" w:history="1">
        <w:r w:rsidR="001349FB" w:rsidRPr="001349FB">
          <w:rPr>
            <w:rStyle w:val="Hyperlink"/>
            <w:rFonts w:cstheme="minorBidi"/>
          </w:rPr>
          <w:t>Apps &amp; Self Service</w:t>
        </w:r>
      </w:hyperlink>
    </w:p>
    <w:p w14:paraId="75AE56B5" w14:textId="77777777" w:rsidR="009F2C6E" w:rsidRDefault="009F2C6E" w:rsidP="00C36924"/>
    <w:p w14:paraId="3C4160A7" w14:textId="77777777" w:rsidR="009F2C6E" w:rsidRDefault="009F2C6E" w:rsidP="00C36924">
      <w:bookmarkStart w:id="438" w:name="_Toc195515762"/>
      <w:r w:rsidRPr="009F2C6E">
        <w:rPr>
          <w:rStyle w:val="Heading3Char"/>
        </w:rPr>
        <w:t>Newt Guidelines</w:t>
      </w:r>
      <w:bookmarkEnd w:id="438"/>
      <w:r>
        <w:t xml:space="preserve"> – Administration of Medicines in Swallowing Difficulties or via Enteral tubes</w:t>
      </w:r>
    </w:p>
    <w:p w14:paraId="3325CD19" w14:textId="1EF09715" w:rsidR="009F2C6E" w:rsidRDefault="009F2C6E" w:rsidP="00C36924">
      <w:hyperlink r:id="rId422" w:history="1">
        <w:r w:rsidRPr="00943514">
          <w:rPr>
            <w:rStyle w:val="Hyperlink"/>
            <w:rFonts w:cstheme="minorBidi"/>
          </w:rPr>
          <w:t>https://www.newtguidelines.com/</w:t>
        </w:r>
      </w:hyperlink>
      <w:r>
        <w:t xml:space="preserve"> </w:t>
      </w:r>
      <w:r w:rsidR="001A5A53">
        <w:t>no password required if on an NHS Wales connection.</w:t>
      </w:r>
    </w:p>
    <w:p w14:paraId="4C39F72C" w14:textId="77777777" w:rsidR="00964805" w:rsidRDefault="00964805" w:rsidP="00C36924"/>
    <w:p w14:paraId="66CC2A93" w14:textId="77777777" w:rsidR="00964805" w:rsidRDefault="00964805" w:rsidP="00C36924">
      <w:bookmarkStart w:id="439" w:name="_Toc195515763"/>
      <w:r w:rsidRPr="00964805">
        <w:rPr>
          <w:rStyle w:val="Heading3Char"/>
        </w:rPr>
        <w:t>Renal Drug Handbook</w:t>
      </w:r>
      <w:bookmarkEnd w:id="439"/>
      <w:r>
        <w:t xml:space="preserve"> -  Drug dosing in renal impairment is available in the </w:t>
      </w:r>
      <w:hyperlink r:id="rId423" w:history="1">
        <w:r w:rsidRPr="00964805">
          <w:rPr>
            <w:rStyle w:val="Hyperlink"/>
            <w:rFonts w:cstheme="minorBidi"/>
          </w:rPr>
          <w:t>NHS Wales e-Library</w:t>
        </w:r>
      </w:hyperlink>
      <w:r>
        <w:t>.</w:t>
      </w:r>
    </w:p>
    <w:p w14:paraId="418A3034" w14:textId="77777777" w:rsidR="00964805" w:rsidRDefault="00964805" w:rsidP="00C36924">
      <w:r>
        <w:t>Note the Pharmacy Team have access to the Renal Drug Database, which is an online database which is more frequently updated.</w:t>
      </w:r>
    </w:p>
    <w:p w14:paraId="77EC27FF" w14:textId="77777777" w:rsidR="009F2C6E" w:rsidRDefault="009F2C6E" w:rsidP="00C36924"/>
    <w:p w14:paraId="39C7546D" w14:textId="77777777" w:rsidR="00407101" w:rsidRDefault="00407101" w:rsidP="00C36924">
      <w:bookmarkStart w:id="440" w:name="_Toc195515764"/>
      <w:r w:rsidRPr="00407101">
        <w:rPr>
          <w:rStyle w:val="Heading3Char"/>
        </w:rPr>
        <w:t>Maudsley Prescribing Guidelines</w:t>
      </w:r>
      <w:bookmarkEnd w:id="440"/>
      <w:r>
        <w:t xml:space="preserve"> – mental health medication</w:t>
      </w:r>
    </w:p>
    <w:p w14:paraId="7DC90F40" w14:textId="25D99C7A" w:rsidR="00DF5376" w:rsidRDefault="00E9609B" w:rsidP="00C36924">
      <w:hyperlink r:id="rId424" w:history="1">
        <w:r w:rsidRPr="00E9609B">
          <w:rPr>
            <w:color w:val="0000FF"/>
            <w:u w:val="single"/>
          </w:rPr>
          <w:t>Medicines Information - e-Library for Health</w:t>
        </w:r>
      </w:hyperlink>
    </w:p>
    <w:p w14:paraId="04F61BFE" w14:textId="77777777" w:rsidR="00E9609B" w:rsidRDefault="00E9609B" w:rsidP="00C36924"/>
    <w:p w14:paraId="432690DE" w14:textId="677ED574" w:rsidR="00E9609B" w:rsidRDefault="00E9609B" w:rsidP="00CD0BAA">
      <w:pPr>
        <w:pStyle w:val="Heading3"/>
      </w:pPr>
      <w:bookmarkStart w:id="441" w:name="_Toc195515765"/>
      <w:r>
        <w:t>Maudsley Deprescribing Guidelines</w:t>
      </w:r>
      <w:bookmarkEnd w:id="441"/>
    </w:p>
    <w:p w14:paraId="0A0FAFD6" w14:textId="7BC7713C" w:rsidR="00CD0BAA" w:rsidRDefault="00CD0BAA" w:rsidP="00C36924">
      <w:hyperlink r:id="rId425" w:history="1">
        <w:r w:rsidRPr="00CD0BAA">
          <w:rPr>
            <w:color w:val="0000FF"/>
            <w:u w:val="single"/>
          </w:rPr>
          <w:t>Medicines Information - e-Library for Health</w:t>
        </w:r>
      </w:hyperlink>
    </w:p>
    <w:p w14:paraId="413DD468" w14:textId="77777777" w:rsidR="00CD0BAA" w:rsidRDefault="00CD0BAA" w:rsidP="00C36924"/>
    <w:p w14:paraId="3508AEB5" w14:textId="13630BCC" w:rsidR="00CD0BAA" w:rsidRDefault="00CD0BAA" w:rsidP="00C36924">
      <w:bookmarkStart w:id="442" w:name="_Toc195515766"/>
      <w:r w:rsidRPr="0018023D">
        <w:rPr>
          <w:rStyle w:val="Heading3Char"/>
        </w:rPr>
        <w:lastRenderedPageBreak/>
        <w:t>Medicines Complete</w:t>
      </w:r>
      <w:bookmarkEnd w:id="442"/>
      <w:r>
        <w:t xml:space="preserve"> – range of medicines information resources including </w:t>
      </w:r>
      <w:r w:rsidR="0018023D">
        <w:t xml:space="preserve">Stockley’s Drug Interactions, </w:t>
      </w:r>
      <w:r w:rsidR="001D4C11">
        <w:t>Palliative Care Formulary, Drug Compatibility Checker</w:t>
      </w:r>
      <w:r w:rsidR="00406C91">
        <w:t xml:space="preserve">, Psychotropic Drug Directory, </w:t>
      </w:r>
      <w:r w:rsidR="00793A16">
        <w:t>Martindale and more.</w:t>
      </w:r>
    </w:p>
    <w:p w14:paraId="2E74B2FA" w14:textId="57A75C28" w:rsidR="0018023D" w:rsidRDefault="0018023D" w:rsidP="00C36924">
      <w:hyperlink r:id="rId426" w:history="1">
        <w:r w:rsidRPr="0018023D">
          <w:rPr>
            <w:rStyle w:val="Hyperlink"/>
            <w:rFonts w:cstheme="minorBidi"/>
          </w:rPr>
          <w:t>Medicines Information - e-Library for Health</w:t>
        </w:r>
      </w:hyperlink>
    </w:p>
    <w:p w14:paraId="3B125166" w14:textId="77777777" w:rsidR="0018023D" w:rsidRDefault="0018023D" w:rsidP="00C36924"/>
    <w:p w14:paraId="255B0882" w14:textId="77777777" w:rsidR="00756E6E" w:rsidRDefault="00756E6E" w:rsidP="00C36924">
      <w:pPr>
        <w:pStyle w:val="Heading3"/>
      </w:pPr>
      <w:bookmarkStart w:id="443" w:name="_Toc195515767"/>
      <w:r>
        <w:t>Specialist Pharmacy Service</w:t>
      </w:r>
      <w:bookmarkEnd w:id="443"/>
    </w:p>
    <w:p w14:paraId="30621940" w14:textId="77777777" w:rsidR="00675D7A" w:rsidRDefault="00756E6E" w:rsidP="00C36924">
      <w:r>
        <w:t xml:space="preserve">The Specialist Pharmacy service provides a range of advice on medicines and pharmaceutical issues and is available at </w:t>
      </w:r>
      <w:hyperlink r:id="rId427" w:history="1">
        <w:r w:rsidR="00675D7A" w:rsidRPr="00943514">
          <w:rPr>
            <w:rStyle w:val="Hyperlink"/>
            <w:rFonts w:cstheme="minorBidi"/>
          </w:rPr>
          <w:t>www.sps.nhs.uk</w:t>
        </w:r>
      </w:hyperlink>
      <w:r w:rsidR="00675D7A">
        <w:t xml:space="preserve"> </w:t>
      </w:r>
    </w:p>
    <w:p w14:paraId="3E6F84AA" w14:textId="77777777" w:rsidR="00DE7027" w:rsidRDefault="00DE7027" w:rsidP="00C36924"/>
    <w:p w14:paraId="5741547C" w14:textId="77777777" w:rsidR="00DF5376" w:rsidRDefault="00DF5376" w:rsidP="00C36924">
      <w:pPr>
        <w:pStyle w:val="Heading3"/>
      </w:pPr>
      <w:bookmarkStart w:id="444" w:name="_Toc195515768"/>
      <w:r>
        <w:t>Prescribing in Pregnancy &amp; Lactation</w:t>
      </w:r>
      <w:bookmarkEnd w:id="444"/>
    </w:p>
    <w:p w14:paraId="0052F404" w14:textId="77777777" w:rsidR="00DF5376" w:rsidRDefault="00DF5376" w:rsidP="00C36924">
      <w:r>
        <w:t xml:space="preserve">Information about medication in pregnancy from the UK Teratology Information Service can be found at </w:t>
      </w:r>
      <w:hyperlink r:id="rId428" w:history="1">
        <w:r w:rsidRPr="00943514">
          <w:rPr>
            <w:rStyle w:val="Hyperlink"/>
            <w:rFonts w:cstheme="minorBidi"/>
          </w:rPr>
          <w:t>https://www.medicinesinpregnancy.org/</w:t>
        </w:r>
      </w:hyperlink>
      <w:r>
        <w:t xml:space="preserve"> including information for patients</w:t>
      </w:r>
    </w:p>
    <w:p w14:paraId="0967DE33" w14:textId="77777777" w:rsidR="00756E6E" w:rsidRDefault="00756E6E" w:rsidP="00C36924">
      <w:r>
        <w:t xml:space="preserve">The Specialist Pharmacy Service have also provided information around safety of medicines in pregnancy </w:t>
      </w:r>
      <w:hyperlink r:id="rId429" w:history="1">
        <w:r w:rsidRPr="00943514">
          <w:rPr>
            <w:rStyle w:val="Hyperlink"/>
            <w:rFonts w:cstheme="minorBidi"/>
          </w:rPr>
          <w:t>https://www.sps.nhs.uk/home/guidance/safety-in-pregnancy/</w:t>
        </w:r>
      </w:hyperlink>
      <w:r>
        <w:t xml:space="preserve">  </w:t>
      </w:r>
    </w:p>
    <w:p w14:paraId="70C40C77" w14:textId="77777777" w:rsidR="00756E6E" w:rsidRDefault="00756E6E" w:rsidP="00C36924">
      <w:r>
        <w:t xml:space="preserve">Information on prescribing in breastfeeding can be found via the Specialist Pharmacy Service </w:t>
      </w:r>
      <w:hyperlink r:id="rId430" w:history="1">
        <w:r w:rsidRPr="00943514">
          <w:rPr>
            <w:rStyle w:val="Hyperlink"/>
            <w:rFonts w:cstheme="minorBidi"/>
          </w:rPr>
          <w:t>https://www.sps.nhs.uk/home/guidance/safety-in-breastfeeding/</w:t>
        </w:r>
      </w:hyperlink>
      <w:r>
        <w:t xml:space="preserve"> </w:t>
      </w:r>
    </w:p>
    <w:p w14:paraId="2C1F1374" w14:textId="77777777" w:rsidR="00756E6E" w:rsidRDefault="00756E6E" w:rsidP="00C36924"/>
    <w:p w14:paraId="3F3A18CA" w14:textId="77777777" w:rsidR="00407101" w:rsidRDefault="00407101" w:rsidP="00C36924">
      <w:pPr>
        <w:pStyle w:val="Heading3"/>
      </w:pPr>
      <w:bookmarkStart w:id="445" w:name="_Toc195515769"/>
      <w:r>
        <w:t>NHS Wales e-Library for Health</w:t>
      </w:r>
      <w:bookmarkEnd w:id="445"/>
    </w:p>
    <w:p w14:paraId="32D5DA72" w14:textId="77777777" w:rsidR="00407101" w:rsidRDefault="00407101" w:rsidP="00C36924">
      <w:r>
        <w:t>A wider range of resources can be found in the NHS Wales e-Library via</w:t>
      </w:r>
    </w:p>
    <w:p w14:paraId="512A11D1" w14:textId="77777777" w:rsidR="009F2C6E" w:rsidRDefault="00407101" w:rsidP="00C36924">
      <w:hyperlink r:id="rId431" w:history="1">
        <w:r w:rsidRPr="00943514">
          <w:rPr>
            <w:rStyle w:val="Hyperlink"/>
            <w:rFonts w:cstheme="minorBidi"/>
          </w:rPr>
          <w:t>https://elh.nhs.wales/</w:t>
        </w:r>
      </w:hyperlink>
      <w:r>
        <w:t xml:space="preserve"> </w:t>
      </w:r>
    </w:p>
    <w:p w14:paraId="79B54D48" w14:textId="2ACB1F3F" w:rsidR="00696399" w:rsidRDefault="009C734F" w:rsidP="00C36924">
      <w:hyperlink r:id="rId432" w:history="1">
        <w:r w:rsidRPr="009C734F">
          <w:rPr>
            <w:rStyle w:val="Hyperlink"/>
            <w:rFonts w:cstheme="minorBidi"/>
          </w:rPr>
          <w:t>Medicines Information - e-Library for Health</w:t>
        </w:r>
      </w:hyperlink>
    </w:p>
    <w:p w14:paraId="55FA66ED" w14:textId="77777777" w:rsidR="00DE7027" w:rsidRPr="009F2C6E" w:rsidRDefault="00DE7027" w:rsidP="00C36924"/>
    <w:p w14:paraId="024B7070" w14:textId="77777777" w:rsidR="00407101" w:rsidRDefault="00407101" w:rsidP="00C36924">
      <w:pPr>
        <w:pStyle w:val="Heading3"/>
      </w:pPr>
      <w:bookmarkStart w:id="446" w:name="_PTHB_Community_Services"/>
      <w:bookmarkStart w:id="447" w:name="_Toc195515770"/>
      <w:bookmarkEnd w:id="446"/>
      <w:r>
        <w:t>PTHB Community Services Pharmacy Team</w:t>
      </w:r>
      <w:bookmarkEnd w:id="447"/>
    </w:p>
    <w:p w14:paraId="2325201A" w14:textId="77777777" w:rsidR="00407101" w:rsidRDefault="00EB6461" w:rsidP="00C36924">
      <w:pPr>
        <w:pStyle w:val="BodyTextIndent"/>
        <w:ind w:left="0"/>
        <w:jc w:val="left"/>
        <w:rPr>
          <w:rStyle w:val="Hyperlink"/>
          <w:rFonts w:cstheme="minorBidi"/>
          <w:bCs/>
        </w:rPr>
      </w:pPr>
      <w:r>
        <w:rPr>
          <w:bCs/>
        </w:rPr>
        <w:t xml:space="preserve">The medicines management team, Pharmacists, Pharmacy Technicians and Pharmacy Assistants cover each hospital site between Monday – Friday. The availability of a Pharmacy Professional on site can be found on the </w:t>
      </w:r>
      <w:hyperlink r:id="rId433" w:history="1">
        <w:r w:rsidRPr="00EB6461">
          <w:rPr>
            <w:rStyle w:val="Hyperlink"/>
            <w:rFonts w:cstheme="minorBidi"/>
            <w:bCs/>
          </w:rPr>
          <w:t>Pharmacy Team rota</w:t>
        </w:r>
      </w:hyperlink>
    </w:p>
    <w:p w14:paraId="624D4DC0" w14:textId="77777777" w:rsidR="00DE7027" w:rsidRDefault="00DE7027" w:rsidP="00C36924">
      <w:pPr>
        <w:pStyle w:val="BodyTextIndent"/>
        <w:ind w:left="0"/>
        <w:jc w:val="left"/>
        <w:rPr>
          <w:rStyle w:val="Hyperlink"/>
          <w:rFonts w:cstheme="minorBidi"/>
          <w:bCs/>
        </w:rPr>
      </w:pPr>
    </w:p>
    <w:p w14:paraId="4AACBA75" w14:textId="77777777" w:rsidR="00DE7027" w:rsidRPr="00DE7027" w:rsidRDefault="00DE7027" w:rsidP="00C36924">
      <w:pPr>
        <w:pStyle w:val="BodyTextIndent"/>
        <w:ind w:left="0"/>
        <w:jc w:val="left"/>
        <w:rPr>
          <w:bCs/>
        </w:rPr>
      </w:pPr>
      <w:r>
        <w:rPr>
          <w:rStyle w:val="Hyperlink"/>
          <w:rFonts w:cstheme="minorBidi"/>
          <w:bCs/>
          <w:color w:val="auto"/>
          <w:u w:val="none"/>
        </w:rPr>
        <w:t xml:space="preserve">The team can be contacted via 01874 712641 or </w:t>
      </w:r>
      <w:hyperlink r:id="rId434" w:history="1">
        <w:r w:rsidRPr="00943514">
          <w:rPr>
            <w:rStyle w:val="Hyperlink"/>
            <w:rFonts w:cstheme="minorBidi"/>
          </w:rPr>
          <w:t>Info.medicinesmanagement@wales.nhs.uk</w:t>
        </w:r>
      </w:hyperlink>
    </w:p>
    <w:p w14:paraId="5F79F012" w14:textId="77777777" w:rsidR="00EB6461" w:rsidRDefault="00EB6461" w:rsidP="00C36924">
      <w:pPr>
        <w:pStyle w:val="BodyTextIndent"/>
        <w:ind w:left="0"/>
        <w:jc w:val="left"/>
        <w:rPr>
          <w:b/>
        </w:rPr>
      </w:pPr>
    </w:p>
    <w:p w14:paraId="63FBCD03" w14:textId="77777777" w:rsidR="00D1480D" w:rsidRDefault="00D1480D" w:rsidP="00C36924">
      <w:pPr>
        <w:pStyle w:val="Heading3"/>
      </w:pPr>
      <w:bookmarkStart w:id="448" w:name="_Nevill_Hall_Hospital"/>
      <w:bookmarkStart w:id="449" w:name="_Toc195515771"/>
      <w:bookmarkEnd w:id="448"/>
      <w:r>
        <w:t>Nevill Hall Hospital Pharmacy</w:t>
      </w:r>
      <w:bookmarkEnd w:id="449"/>
    </w:p>
    <w:p w14:paraId="4DF4CA33" w14:textId="77777777" w:rsidR="00EB6461" w:rsidRDefault="00EB6461" w:rsidP="00C36924">
      <w:pPr>
        <w:pStyle w:val="BodyTextIndent"/>
        <w:ind w:left="0"/>
        <w:jc w:val="left"/>
        <w:rPr>
          <w:bCs/>
        </w:rPr>
      </w:pPr>
      <w:r>
        <w:rPr>
          <w:bCs/>
        </w:rPr>
        <w:t>Nevill Hall Hospital Pharmacy are the main medicines and vaccines stock supply for all hospital sites.</w:t>
      </w:r>
    </w:p>
    <w:p w14:paraId="42FDE5C3" w14:textId="77777777" w:rsidR="00EB6461" w:rsidRDefault="00EB6461" w:rsidP="00C36924">
      <w:pPr>
        <w:pStyle w:val="BodyTextIndent"/>
        <w:ind w:left="0"/>
        <w:jc w:val="left"/>
        <w:rPr>
          <w:bCs/>
        </w:rPr>
      </w:pPr>
      <w:r>
        <w:rPr>
          <w:bCs/>
        </w:rPr>
        <w:t>All wards and departments ordering medicines will be given login details for WOREQ2 ordering system, new members of staff can be added by contacting Nevill Hall Pharmacy.</w:t>
      </w:r>
    </w:p>
    <w:p w14:paraId="21643E83" w14:textId="77777777" w:rsidR="00EB6461" w:rsidRDefault="00EB6461" w:rsidP="00C36924">
      <w:pPr>
        <w:pStyle w:val="BodyTextIndent"/>
        <w:ind w:left="0"/>
        <w:jc w:val="left"/>
        <w:rPr>
          <w:bCs/>
        </w:rPr>
      </w:pPr>
      <w:r>
        <w:rPr>
          <w:bCs/>
        </w:rPr>
        <w:t>Nevill Hall hospital pharmacy also provide an on-call service</w:t>
      </w:r>
      <w:r w:rsidR="000173BB">
        <w:rPr>
          <w:bCs/>
        </w:rPr>
        <w:t xml:space="preserve"> out of hours and at weekends</w:t>
      </w:r>
      <w:r>
        <w:rPr>
          <w:bCs/>
        </w:rPr>
        <w:t>.</w:t>
      </w:r>
    </w:p>
    <w:p w14:paraId="1DBEE4CF" w14:textId="77777777" w:rsidR="00EB6461" w:rsidRDefault="00EB6461" w:rsidP="00C36924">
      <w:pPr>
        <w:rPr>
          <w:b/>
          <w:bCs/>
        </w:rPr>
      </w:pPr>
    </w:p>
    <w:tbl>
      <w:tblPr>
        <w:tblW w:w="0" w:type="auto"/>
        <w:tblCellMar>
          <w:left w:w="0" w:type="dxa"/>
          <w:right w:w="0" w:type="dxa"/>
        </w:tblCellMar>
        <w:tblLook w:val="04A0" w:firstRow="1" w:lastRow="0" w:firstColumn="1" w:lastColumn="0" w:noHBand="0" w:noVBand="1"/>
      </w:tblPr>
      <w:tblGrid>
        <w:gridCol w:w="3496"/>
        <w:gridCol w:w="15"/>
        <w:gridCol w:w="1312"/>
        <w:gridCol w:w="4337"/>
      </w:tblGrid>
      <w:tr w:rsidR="00EB6461" w14:paraId="13965C8D" w14:textId="77777777" w:rsidTr="00672579">
        <w:tc>
          <w:tcPr>
            <w:tcW w:w="351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F5C9C09" w14:textId="77777777" w:rsidR="00EB6461" w:rsidRDefault="00EB6461" w:rsidP="00C36924">
            <w:pPr>
              <w:rPr>
                <w:b/>
                <w:bCs/>
              </w:rPr>
            </w:pPr>
            <w:r>
              <w:rPr>
                <w:b/>
                <w:bCs/>
              </w:rPr>
              <w:lastRenderedPageBreak/>
              <w:t>Distribution/Stores</w:t>
            </w:r>
          </w:p>
        </w:tc>
        <w:tc>
          <w:tcPr>
            <w:tcW w:w="13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DAE002" w14:textId="77777777" w:rsidR="00EB6461" w:rsidRDefault="00EB6461" w:rsidP="00C36924">
            <w:r>
              <w:t>01873 732284</w:t>
            </w:r>
          </w:p>
        </w:tc>
        <w:tc>
          <w:tcPr>
            <w:tcW w:w="433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DD0854C" w14:textId="77777777" w:rsidR="00EB6461" w:rsidRDefault="00EB6461" w:rsidP="00C36924"/>
        </w:tc>
      </w:tr>
      <w:tr w:rsidR="00EB6461" w14:paraId="4DBCBBA5" w14:textId="77777777" w:rsidTr="00672579">
        <w:tc>
          <w:tcPr>
            <w:tcW w:w="3511"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3B7A50C9" w14:textId="77777777" w:rsidR="00EB6461" w:rsidRDefault="00EB6461" w:rsidP="00C36924">
            <w:pPr>
              <w:rPr>
                <w:b/>
                <w:bCs/>
              </w:rPr>
            </w:pPr>
            <w:r>
              <w:rPr>
                <w:b/>
                <w:bCs/>
              </w:rPr>
              <w:t>Dispensary</w:t>
            </w:r>
          </w:p>
        </w:tc>
        <w:tc>
          <w:tcPr>
            <w:tcW w:w="1312" w:type="dxa"/>
            <w:tcBorders>
              <w:top w:val="nil"/>
              <w:left w:val="nil"/>
              <w:bottom w:val="single" w:sz="4" w:space="0" w:color="auto"/>
              <w:right w:val="single" w:sz="8" w:space="0" w:color="auto"/>
            </w:tcBorders>
            <w:tcMar>
              <w:top w:w="0" w:type="dxa"/>
              <w:left w:w="108" w:type="dxa"/>
              <w:bottom w:w="0" w:type="dxa"/>
              <w:right w:w="108" w:type="dxa"/>
            </w:tcMar>
            <w:hideMark/>
          </w:tcPr>
          <w:p w14:paraId="5E79F2E7" w14:textId="77777777" w:rsidR="00EB6461" w:rsidRDefault="00EB6461" w:rsidP="00C36924">
            <w:r>
              <w:t>01873 733080</w:t>
            </w:r>
          </w:p>
        </w:tc>
        <w:tc>
          <w:tcPr>
            <w:tcW w:w="4337" w:type="dxa"/>
            <w:tcBorders>
              <w:top w:val="nil"/>
              <w:left w:val="nil"/>
              <w:bottom w:val="single" w:sz="4" w:space="0" w:color="auto"/>
              <w:right w:val="single" w:sz="8" w:space="0" w:color="auto"/>
            </w:tcBorders>
            <w:tcMar>
              <w:top w:w="0" w:type="dxa"/>
              <w:left w:w="108" w:type="dxa"/>
              <w:bottom w:w="0" w:type="dxa"/>
              <w:right w:w="108" w:type="dxa"/>
            </w:tcMar>
          </w:tcPr>
          <w:p w14:paraId="0768777D" w14:textId="77777777" w:rsidR="00EB6461" w:rsidRDefault="00EB6461" w:rsidP="00C36924"/>
        </w:tc>
      </w:tr>
      <w:tr w:rsidR="00EB6461" w14:paraId="77552516" w14:textId="77777777" w:rsidTr="00672579">
        <w:tc>
          <w:tcPr>
            <w:tcW w:w="4823" w:type="dxa"/>
            <w:gridSpan w:val="3"/>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14:paraId="5C777C7C" w14:textId="2699CEAA" w:rsidR="00EB6461" w:rsidRDefault="00EB6461" w:rsidP="00C36924">
            <w:pPr>
              <w:rPr>
                <w:b/>
                <w:bCs/>
              </w:rPr>
            </w:pPr>
            <w:r>
              <w:rPr>
                <w:b/>
                <w:bCs/>
              </w:rPr>
              <w:t xml:space="preserve">E-mail address for </w:t>
            </w:r>
            <w:r w:rsidR="00937BEA">
              <w:rPr>
                <w:b/>
                <w:bCs/>
              </w:rPr>
              <w:t xml:space="preserve">non-stock </w:t>
            </w:r>
            <w:r>
              <w:rPr>
                <w:b/>
                <w:bCs/>
              </w:rPr>
              <w:t>orders</w:t>
            </w:r>
            <w:r w:rsidR="00937BEA">
              <w:rPr>
                <w:b/>
                <w:bCs/>
              </w:rPr>
              <w:t>/discharges</w:t>
            </w:r>
          </w:p>
        </w:tc>
        <w:tc>
          <w:tcPr>
            <w:tcW w:w="4337"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14:paraId="6EEF8F30" w14:textId="77777777" w:rsidR="00EB6461" w:rsidRDefault="00EB6461" w:rsidP="00C36924">
            <w:hyperlink r:id="rId435" w:history="1">
              <w:r>
                <w:rPr>
                  <w:rStyle w:val="Hyperlink"/>
                </w:rPr>
                <w:t>ABB.NHHPharmacy@wales.nhs.uk</w:t>
              </w:r>
            </w:hyperlink>
          </w:p>
        </w:tc>
      </w:tr>
      <w:tr w:rsidR="00EB6461" w14:paraId="2E6CFAE6" w14:textId="77777777" w:rsidTr="00672579">
        <w:tc>
          <w:tcPr>
            <w:tcW w:w="349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187CB88D" w14:textId="77777777" w:rsidR="00EB6461" w:rsidRDefault="00EB6461" w:rsidP="00C36924">
            <w:pPr>
              <w:rPr>
                <w:b/>
                <w:bCs/>
              </w:rPr>
            </w:pPr>
            <w:r>
              <w:rPr>
                <w:b/>
                <w:bCs/>
              </w:rPr>
              <w:t>On-call Pharmacy Service</w:t>
            </w:r>
          </w:p>
        </w:tc>
        <w:tc>
          <w:tcPr>
            <w:tcW w:w="1327" w:type="dxa"/>
            <w:gridSpan w:val="2"/>
            <w:tcBorders>
              <w:top w:val="single" w:sz="4" w:space="0" w:color="auto"/>
              <w:left w:val="single" w:sz="8" w:space="0" w:color="auto"/>
              <w:bottom w:val="single" w:sz="8" w:space="0" w:color="auto"/>
              <w:right w:val="single" w:sz="8" w:space="0" w:color="auto"/>
            </w:tcBorders>
          </w:tcPr>
          <w:p w14:paraId="03C0C0EF" w14:textId="77777777" w:rsidR="00EB6461" w:rsidRPr="000173BB" w:rsidRDefault="000173BB" w:rsidP="00C36924">
            <w:r w:rsidRPr="000173BB">
              <w:t>01873</w:t>
            </w:r>
            <w:r>
              <w:t xml:space="preserve"> 732732</w:t>
            </w:r>
          </w:p>
        </w:tc>
        <w:tc>
          <w:tcPr>
            <w:tcW w:w="4337"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4B63DC9" w14:textId="77777777" w:rsidR="00EB6461" w:rsidRDefault="00F651E0" w:rsidP="00C36924">
            <w:r>
              <w:t>Switchboard - a</w:t>
            </w:r>
            <w:r w:rsidR="000173BB">
              <w:t>sk for on-call pharmacist</w:t>
            </w:r>
          </w:p>
        </w:tc>
      </w:tr>
    </w:tbl>
    <w:p w14:paraId="25E209D8" w14:textId="77777777" w:rsidR="00EB6461" w:rsidRDefault="00EB6461" w:rsidP="00C36924">
      <w:pPr>
        <w:pStyle w:val="BodyTextIndent"/>
        <w:ind w:left="0"/>
        <w:jc w:val="left"/>
        <w:rPr>
          <w:bCs/>
        </w:rPr>
      </w:pPr>
    </w:p>
    <w:p w14:paraId="6BA07776" w14:textId="77777777" w:rsidR="00EB6461" w:rsidRDefault="00EB6461" w:rsidP="00C36924">
      <w:pPr>
        <w:pStyle w:val="Heading3"/>
      </w:pPr>
      <w:bookmarkStart w:id="450" w:name="_Bronglais_Hospital_Pharmacy"/>
      <w:bookmarkStart w:id="451" w:name="_Toc195515772"/>
      <w:bookmarkEnd w:id="450"/>
      <w:r>
        <w:t>Bronglais Hospital Pharmacy</w:t>
      </w:r>
      <w:bookmarkEnd w:id="451"/>
    </w:p>
    <w:p w14:paraId="0613DB76" w14:textId="77777777" w:rsidR="00EB6461" w:rsidRDefault="00F651E0" w:rsidP="00C36924">
      <w:pPr>
        <w:pStyle w:val="BodyTextIndent"/>
        <w:ind w:left="0"/>
        <w:jc w:val="left"/>
        <w:rPr>
          <w:bCs/>
        </w:rPr>
      </w:pPr>
      <w:r>
        <w:rPr>
          <w:bCs/>
        </w:rPr>
        <w:t>Bronglais Hospital Pharmacy supplies named patient medicines supplies, including discharge medication for the four north Powys hospital sites.</w:t>
      </w:r>
    </w:p>
    <w:p w14:paraId="42D6FF6E" w14:textId="77777777" w:rsidR="00F651E0" w:rsidRDefault="00F651E0" w:rsidP="00C36924">
      <w:pPr>
        <w:pStyle w:val="BodyTextIndent"/>
        <w:ind w:left="0"/>
        <w:jc w:val="left"/>
        <w:rPr>
          <w:bCs/>
        </w:rPr>
      </w:pPr>
      <w:r>
        <w:rPr>
          <w:bCs/>
        </w:rPr>
        <w:t>Bronglais hospital Pharmacy also provide an on-call service relating to patient specific pharmacy issues (not stock issues) for the 4 hospitals in north Powys</w:t>
      </w:r>
    </w:p>
    <w:p w14:paraId="4D11F654" w14:textId="77777777" w:rsidR="00F651E0" w:rsidRDefault="00F651E0" w:rsidP="00C36924">
      <w:pPr>
        <w:pStyle w:val="BodyTextIndent"/>
        <w:ind w:left="0"/>
        <w:jc w:val="left"/>
        <w:rPr>
          <w:bCs/>
        </w:rPr>
      </w:pPr>
    </w:p>
    <w:tbl>
      <w:tblPr>
        <w:tblW w:w="0" w:type="auto"/>
        <w:tblBorders>
          <w:top w:val="single" w:sz="4" w:space="0" w:color="auto"/>
          <w:left w:val="single" w:sz="8" w:space="0" w:color="auto"/>
          <w:bottom w:val="single" w:sz="4"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916"/>
        <w:gridCol w:w="1422"/>
        <w:gridCol w:w="3822"/>
      </w:tblGrid>
      <w:tr w:rsidR="00F651E0" w14:paraId="247F25E3" w14:textId="77777777" w:rsidTr="00F651E0">
        <w:tc>
          <w:tcPr>
            <w:tcW w:w="3916" w:type="dxa"/>
            <w:tcMar>
              <w:top w:w="0" w:type="dxa"/>
              <w:left w:w="108" w:type="dxa"/>
              <w:bottom w:w="0" w:type="dxa"/>
              <w:right w:w="108" w:type="dxa"/>
            </w:tcMar>
            <w:hideMark/>
          </w:tcPr>
          <w:p w14:paraId="4523C66A" w14:textId="77777777" w:rsidR="00F651E0" w:rsidRDefault="00F651E0" w:rsidP="00C36924">
            <w:pPr>
              <w:rPr>
                <w:b/>
                <w:bCs/>
              </w:rPr>
            </w:pPr>
            <w:r>
              <w:rPr>
                <w:b/>
                <w:bCs/>
              </w:rPr>
              <w:t>Dispensary</w:t>
            </w:r>
          </w:p>
        </w:tc>
        <w:tc>
          <w:tcPr>
            <w:tcW w:w="1422" w:type="dxa"/>
            <w:tcMar>
              <w:top w:w="0" w:type="dxa"/>
              <w:left w:w="108" w:type="dxa"/>
              <w:bottom w:w="0" w:type="dxa"/>
              <w:right w:w="108" w:type="dxa"/>
            </w:tcMar>
            <w:hideMark/>
          </w:tcPr>
          <w:p w14:paraId="087F9871" w14:textId="77777777" w:rsidR="00F651E0" w:rsidRDefault="00F651E0" w:rsidP="00C36924">
            <w:r w:rsidRPr="006D6566">
              <w:t>01970 635733</w:t>
            </w:r>
          </w:p>
        </w:tc>
        <w:tc>
          <w:tcPr>
            <w:tcW w:w="3822" w:type="dxa"/>
            <w:tcMar>
              <w:top w:w="0" w:type="dxa"/>
              <w:left w:w="108" w:type="dxa"/>
              <w:bottom w:w="0" w:type="dxa"/>
              <w:right w:w="108" w:type="dxa"/>
            </w:tcMar>
          </w:tcPr>
          <w:p w14:paraId="2207E8EA" w14:textId="77777777" w:rsidR="00F651E0" w:rsidRDefault="00F651E0" w:rsidP="00C36924"/>
        </w:tc>
      </w:tr>
      <w:tr w:rsidR="00F651E0" w14:paraId="3E909606" w14:textId="77777777" w:rsidTr="00F651E0">
        <w:tc>
          <w:tcPr>
            <w:tcW w:w="3916" w:type="dxa"/>
            <w:tcMar>
              <w:top w:w="0" w:type="dxa"/>
              <w:left w:w="108" w:type="dxa"/>
              <w:bottom w:w="0" w:type="dxa"/>
              <w:right w:w="108" w:type="dxa"/>
            </w:tcMar>
          </w:tcPr>
          <w:p w14:paraId="3CDD36E1" w14:textId="77777777" w:rsidR="00F651E0" w:rsidRDefault="00F651E0" w:rsidP="00C36924">
            <w:pPr>
              <w:rPr>
                <w:b/>
                <w:bCs/>
              </w:rPr>
            </w:pPr>
            <w:r>
              <w:rPr>
                <w:b/>
                <w:bCs/>
              </w:rPr>
              <w:t xml:space="preserve">On Call Pharmacy Service </w:t>
            </w:r>
          </w:p>
        </w:tc>
        <w:tc>
          <w:tcPr>
            <w:tcW w:w="1422" w:type="dxa"/>
            <w:tcMar>
              <w:top w:w="0" w:type="dxa"/>
              <w:left w:w="108" w:type="dxa"/>
              <w:bottom w:w="0" w:type="dxa"/>
              <w:right w:w="108" w:type="dxa"/>
            </w:tcMar>
          </w:tcPr>
          <w:p w14:paraId="0D8F1F2C" w14:textId="77777777" w:rsidR="00F651E0" w:rsidRPr="00F651E0" w:rsidRDefault="00F651E0" w:rsidP="00C36924">
            <w:pPr>
              <w:rPr>
                <w:color w:val="FF0000"/>
              </w:rPr>
            </w:pPr>
            <w:r w:rsidRPr="00F651E0">
              <w:t>01970 623131</w:t>
            </w:r>
          </w:p>
        </w:tc>
        <w:tc>
          <w:tcPr>
            <w:tcW w:w="3822" w:type="dxa"/>
            <w:tcMar>
              <w:top w:w="0" w:type="dxa"/>
              <w:left w:w="108" w:type="dxa"/>
              <w:bottom w:w="0" w:type="dxa"/>
              <w:right w:w="108" w:type="dxa"/>
            </w:tcMar>
          </w:tcPr>
          <w:p w14:paraId="46AB8EC2" w14:textId="77777777" w:rsidR="00F651E0" w:rsidRDefault="00F651E0" w:rsidP="00C36924">
            <w:r w:rsidRPr="00F651E0">
              <w:t>Switchboard - ask for on-call pharmacist</w:t>
            </w:r>
          </w:p>
        </w:tc>
      </w:tr>
    </w:tbl>
    <w:p w14:paraId="4BD82D16" w14:textId="77777777" w:rsidR="00D1480D" w:rsidRDefault="00D1480D" w:rsidP="00C36924">
      <w:pPr>
        <w:pStyle w:val="BodyTextIndent"/>
        <w:ind w:left="0"/>
        <w:jc w:val="left"/>
        <w:rPr>
          <w:b/>
        </w:rPr>
      </w:pPr>
    </w:p>
    <w:p w14:paraId="3F4674B7" w14:textId="77777777" w:rsidR="00D1480D" w:rsidRDefault="00D1480D" w:rsidP="00C36924">
      <w:pPr>
        <w:pStyle w:val="Heading3"/>
      </w:pPr>
      <w:bookmarkStart w:id="452" w:name="_Medicines_Management"/>
      <w:bookmarkStart w:id="453" w:name="_Toc195515773"/>
      <w:bookmarkEnd w:id="452"/>
      <w:r>
        <w:t>Medicines Management</w:t>
      </w:r>
      <w:bookmarkEnd w:id="453"/>
    </w:p>
    <w:p w14:paraId="0CF87483" w14:textId="77777777" w:rsidR="00D95B28" w:rsidRDefault="00D95B28" w:rsidP="00C36924">
      <w:pPr>
        <w:pStyle w:val="BodyTextIndent"/>
        <w:ind w:left="0"/>
        <w:jc w:val="left"/>
        <w:rPr>
          <w:b/>
        </w:rPr>
      </w:pPr>
    </w:p>
    <w:p w14:paraId="329A8BE0" w14:textId="49E09AAF" w:rsidR="00F651E0" w:rsidRDefault="00F651E0" w:rsidP="00C36924">
      <w:pPr>
        <w:pStyle w:val="BodyTextIndent"/>
        <w:ind w:left="0"/>
        <w:jc w:val="left"/>
        <w:rPr>
          <w:bCs/>
        </w:rPr>
      </w:pPr>
      <w:r w:rsidRPr="00F651E0">
        <w:rPr>
          <w:bCs/>
        </w:rPr>
        <w:t>The</w:t>
      </w:r>
      <w:r>
        <w:rPr>
          <w:bCs/>
        </w:rPr>
        <w:t xml:space="preserve"> Medicines Management team are responsible for all pharmacy services and supplies for </w:t>
      </w:r>
      <w:r w:rsidR="006D6566">
        <w:rPr>
          <w:bCs/>
        </w:rPr>
        <w:t>PTHB managed</w:t>
      </w:r>
      <w:r>
        <w:rPr>
          <w:bCs/>
        </w:rPr>
        <w:t xml:space="preserve"> services.</w:t>
      </w:r>
    </w:p>
    <w:p w14:paraId="6DF4D262" w14:textId="0DC2E658" w:rsidR="00F651E0" w:rsidRDefault="00F651E0" w:rsidP="00C36924">
      <w:pPr>
        <w:pStyle w:val="BodyTextIndent"/>
        <w:ind w:left="0"/>
        <w:jc w:val="left"/>
        <w:rPr>
          <w:bCs/>
        </w:rPr>
      </w:pPr>
      <w:r>
        <w:rPr>
          <w:bCs/>
        </w:rPr>
        <w:t xml:space="preserve">The Medicines management team can be </w:t>
      </w:r>
      <w:r w:rsidR="006D6566">
        <w:rPr>
          <w:bCs/>
        </w:rPr>
        <w:t>contacted: -</w:t>
      </w:r>
    </w:p>
    <w:tbl>
      <w:tblPr>
        <w:tblW w:w="0" w:type="auto"/>
        <w:tblBorders>
          <w:top w:val="single" w:sz="4" w:space="0" w:color="auto"/>
          <w:left w:val="single" w:sz="8" w:space="0" w:color="auto"/>
          <w:bottom w:val="single" w:sz="4"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770"/>
        <w:gridCol w:w="5390"/>
      </w:tblGrid>
      <w:tr w:rsidR="000F2688" w14:paraId="597A2632" w14:textId="77777777" w:rsidTr="0064458D">
        <w:tc>
          <w:tcPr>
            <w:tcW w:w="3916" w:type="dxa"/>
            <w:tcMar>
              <w:top w:w="0" w:type="dxa"/>
              <w:left w:w="108" w:type="dxa"/>
              <w:bottom w:w="0" w:type="dxa"/>
              <w:right w:w="108" w:type="dxa"/>
            </w:tcMar>
            <w:hideMark/>
          </w:tcPr>
          <w:p w14:paraId="6437FAC7" w14:textId="77777777" w:rsidR="000F2688" w:rsidRDefault="000F2688" w:rsidP="00C36924">
            <w:pPr>
              <w:rPr>
                <w:b/>
                <w:bCs/>
              </w:rPr>
            </w:pPr>
            <w:r>
              <w:rPr>
                <w:b/>
                <w:bCs/>
              </w:rPr>
              <w:t>Phone</w:t>
            </w:r>
          </w:p>
        </w:tc>
        <w:tc>
          <w:tcPr>
            <w:tcW w:w="5244" w:type="dxa"/>
            <w:tcMar>
              <w:top w:w="0" w:type="dxa"/>
              <w:left w:w="108" w:type="dxa"/>
              <w:bottom w:w="0" w:type="dxa"/>
              <w:right w:w="108" w:type="dxa"/>
            </w:tcMar>
            <w:hideMark/>
          </w:tcPr>
          <w:p w14:paraId="529C83D3" w14:textId="77777777" w:rsidR="000F2688" w:rsidRDefault="000F2688" w:rsidP="00C36924">
            <w:r>
              <w:t>01874 712641</w:t>
            </w:r>
          </w:p>
        </w:tc>
      </w:tr>
      <w:tr w:rsidR="000F2688" w14:paraId="05D6E681" w14:textId="77777777" w:rsidTr="0064458D">
        <w:tc>
          <w:tcPr>
            <w:tcW w:w="3916" w:type="dxa"/>
            <w:tcMar>
              <w:top w:w="0" w:type="dxa"/>
              <w:left w:w="108" w:type="dxa"/>
              <w:bottom w:w="0" w:type="dxa"/>
              <w:right w:w="108" w:type="dxa"/>
            </w:tcMar>
          </w:tcPr>
          <w:p w14:paraId="3E181F43" w14:textId="77777777" w:rsidR="000F2688" w:rsidRDefault="000F2688" w:rsidP="00C36924">
            <w:pPr>
              <w:rPr>
                <w:b/>
                <w:bCs/>
              </w:rPr>
            </w:pPr>
            <w:r>
              <w:rPr>
                <w:b/>
                <w:bCs/>
              </w:rPr>
              <w:t xml:space="preserve">E-mail </w:t>
            </w:r>
          </w:p>
        </w:tc>
        <w:tc>
          <w:tcPr>
            <w:tcW w:w="5244" w:type="dxa"/>
            <w:tcMar>
              <w:top w:w="0" w:type="dxa"/>
              <w:left w:w="108" w:type="dxa"/>
              <w:bottom w:w="0" w:type="dxa"/>
              <w:right w:w="108" w:type="dxa"/>
            </w:tcMar>
          </w:tcPr>
          <w:p w14:paraId="3E7411AD" w14:textId="77777777" w:rsidR="000F2688" w:rsidRDefault="000F2688" w:rsidP="00C36924">
            <w:hyperlink r:id="rId436" w:history="1">
              <w:r w:rsidRPr="00943514">
                <w:rPr>
                  <w:rStyle w:val="Hyperlink"/>
                  <w:rFonts w:cstheme="minorBidi"/>
                </w:rPr>
                <w:t>Info.medicinesmanagement@wales.nhs.uk</w:t>
              </w:r>
            </w:hyperlink>
            <w:r>
              <w:t xml:space="preserve"> </w:t>
            </w:r>
          </w:p>
        </w:tc>
      </w:tr>
    </w:tbl>
    <w:p w14:paraId="20558F5F" w14:textId="77777777" w:rsidR="00F651E0" w:rsidRPr="00F651E0" w:rsidRDefault="00F651E0" w:rsidP="00C36924">
      <w:pPr>
        <w:pStyle w:val="BodyTextIndent"/>
        <w:ind w:left="0"/>
        <w:jc w:val="left"/>
        <w:rPr>
          <w:bCs/>
        </w:rPr>
        <w:sectPr w:rsidR="00F651E0" w:rsidRPr="00F651E0" w:rsidSect="00E54827">
          <w:pgSz w:w="12240" w:h="15840"/>
          <w:pgMar w:top="1258" w:right="1800" w:bottom="1134" w:left="1260" w:header="708" w:footer="708" w:gutter="0"/>
          <w:pgBorders w:offsetFrom="page">
            <w:left w:val="thinThickThinSmallGap" w:sz="48" w:space="24" w:color="538135" w:themeColor="accent6" w:themeShade="BF"/>
            <w:right w:val="thinThickThinSmallGap" w:sz="48" w:space="24" w:color="538135" w:themeColor="accent6" w:themeShade="BF"/>
          </w:pgBorders>
          <w:cols w:space="708"/>
          <w:titlePg/>
          <w:docGrid w:linePitch="360"/>
        </w:sectPr>
      </w:pPr>
    </w:p>
    <w:p w14:paraId="0D6A054F" w14:textId="77777777" w:rsidR="003467CD" w:rsidRPr="003467CD" w:rsidRDefault="003467CD" w:rsidP="00C36924">
      <w:pPr>
        <w:pStyle w:val="Heading1"/>
      </w:pPr>
      <w:bookmarkStart w:id="454" w:name="_Incidents_Involving_Medicines,"/>
      <w:bookmarkStart w:id="455" w:name="_Toc195515774"/>
      <w:bookmarkEnd w:id="454"/>
      <w:r w:rsidRPr="003467CD">
        <w:lastRenderedPageBreak/>
        <w:t>Incidents Involving Medicines</w:t>
      </w:r>
      <w:r>
        <w:t>, Recalls and Hazards</w:t>
      </w:r>
      <w:bookmarkEnd w:id="455"/>
    </w:p>
    <w:p w14:paraId="375A5A5A" w14:textId="77777777" w:rsidR="00A62570" w:rsidRDefault="00A62570" w:rsidP="00C36924">
      <w:pPr>
        <w:pStyle w:val="BodyTextIndent"/>
        <w:ind w:left="0" w:right="-459"/>
        <w:jc w:val="left"/>
        <w:rPr>
          <w:bCs/>
        </w:rPr>
      </w:pPr>
    </w:p>
    <w:p w14:paraId="20490072" w14:textId="77777777" w:rsidR="003467CD" w:rsidRPr="006A2849" w:rsidRDefault="00A62570" w:rsidP="00C36924">
      <w:pPr>
        <w:pStyle w:val="Heading2"/>
        <w:ind w:right="108"/>
        <w:rPr>
          <w:b w:val="0"/>
          <w:bCs/>
        </w:rPr>
      </w:pPr>
      <w:bookmarkStart w:id="456" w:name="_Toc195515775"/>
      <w:r w:rsidRPr="006A2849">
        <w:rPr>
          <w:bCs/>
        </w:rPr>
        <w:t>Patient Safety Incidents</w:t>
      </w:r>
      <w:bookmarkEnd w:id="456"/>
    </w:p>
    <w:p w14:paraId="2BA2CF69" w14:textId="77777777" w:rsidR="005056DA" w:rsidRDefault="005056DA" w:rsidP="00C36924">
      <w:pPr>
        <w:pStyle w:val="BodyTextIndent"/>
        <w:ind w:left="0" w:right="108"/>
        <w:jc w:val="left"/>
        <w:rPr>
          <w:bCs/>
        </w:rPr>
      </w:pPr>
    </w:p>
    <w:p w14:paraId="1FFBB940" w14:textId="77777777" w:rsidR="00A62570" w:rsidRDefault="00A62570" w:rsidP="00C36924">
      <w:pPr>
        <w:pStyle w:val="BodyTextIndent"/>
        <w:ind w:left="0" w:right="108"/>
        <w:jc w:val="left"/>
        <w:rPr>
          <w:bCs/>
        </w:rPr>
      </w:pPr>
      <w:r w:rsidRPr="00A62570">
        <w:rPr>
          <w:bCs/>
        </w:rPr>
        <w:t xml:space="preserve">The National Reporting and Learning Systems (NRLS) defines a ‘patient safety incident’ (PSI) as, ‘any unintended or </w:t>
      </w:r>
      <w:r w:rsidR="00DE7027" w:rsidRPr="00A62570">
        <w:rPr>
          <w:bCs/>
        </w:rPr>
        <w:t xml:space="preserve">unexpected </w:t>
      </w:r>
      <w:r w:rsidR="00DE7027">
        <w:rPr>
          <w:bCs/>
        </w:rPr>
        <w:t>incident</w:t>
      </w:r>
      <w:r w:rsidRPr="00A62570">
        <w:rPr>
          <w:bCs/>
        </w:rPr>
        <w:t>, which could have or did lead to harm for one or more patients receiving NHS care.’</w:t>
      </w:r>
    </w:p>
    <w:p w14:paraId="16FE9861" w14:textId="77777777" w:rsidR="005056DA" w:rsidRDefault="005056DA" w:rsidP="00C36924">
      <w:pPr>
        <w:pStyle w:val="BodyTextIndent"/>
        <w:ind w:left="0" w:right="108"/>
        <w:jc w:val="left"/>
        <w:rPr>
          <w:bCs/>
        </w:rPr>
      </w:pPr>
    </w:p>
    <w:p w14:paraId="402889B2" w14:textId="77777777" w:rsidR="00836049" w:rsidRDefault="00836049" w:rsidP="00C36924">
      <w:pPr>
        <w:ind w:right="108"/>
      </w:pPr>
      <w:r w:rsidRPr="00836049">
        <w:t>The NHS Wales Delivery Unit supports organisations in NHS Wales in improving safety and quality, developing safer environments and reducing avoidable harm</w:t>
      </w:r>
    </w:p>
    <w:p w14:paraId="6E373DF0" w14:textId="77777777" w:rsidR="00836049" w:rsidRDefault="00836049" w:rsidP="00C36924">
      <w:pPr>
        <w:ind w:right="108"/>
      </w:pPr>
    </w:p>
    <w:p w14:paraId="58501CF1" w14:textId="77777777" w:rsidR="00836049" w:rsidRPr="00836049" w:rsidRDefault="00836049" w:rsidP="00C36924">
      <w:pPr>
        <w:ind w:right="108"/>
      </w:pPr>
      <w:r>
        <w:t>The Delivery Unit identifies s</w:t>
      </w:r>
      <w:r w:rsidRPr="00836049">
        <w:t xml:space="preserve">ignificant safety risks and concerns </w:t>
      </w:r>
      <w:r>
        <w:t xml:space="preserve">and in response </w:t>
      </w:r>
      <w:r w:rsidRPr="00836049">
        <w:t>develop</w:t>
      </w:r>
      <w:r>
        <w:t>s</w:t>
      </w:r>
      <w:r w:rsidRPr="00836049">
        <w:t xml:space="preserve"> Patient Safety Solutions at a national level for issue to the NHS in Wales</w:t>
      </w:r>
    </w:p>
    <w:p w14:paraId="14733407" w14:textId="77777777" w:rsidR="00836049" w:rsidRPr="00836049" w:rsidRDefault="00836049" w:rsidP="00C36924">
      <w:pPr>
        <w:ind w:right="108"/>
      </w:pPr>
    </w:p>
    <w:p w14:paraId="6207FE1D" w14:textId="4A3C5F45" w:rsidR="00836049" w:rsidRDefault="00836049" w:rsidP="00C36924">
      <w:pPr>
        <w:pStyle w:val="BodyTextIndent"/>
        <w:ind w:left="0" w:right="108"/>
        <w:jc w:val="left"/>
      </w:pPr>
      <w:r>
        <w:rPr>
          <w:bCs/>
        </w:rPr>
        <w:t xml:space="preserve">More information </w:t>
      </w:r>
      <w:r w:rsidR="00E862BE">
        <w:rPr>
          <w:bCs/>
        </w:rPr>
        <w:t>on</w:t>
      </w:r>
      <w:r>
        <w:rPr>
          <w:bCs/>
        </w:rPr>
        <w:t xml:space="preserve"> patient safety solutions and alerts can be found at </w:t>
      </w:r>
      <w:hyperlink r:id="rId437" w:history="1">
        <w:r w:rsidR="00E862BE" w:rsidRPr="00E862BE">
          <w:rPr>
            <w:rStyle w:val="Hyperlink"/>
            <w:rFonts w:cstheme="minorBidi"/>
          </w:rPr>
          <w:t>Public Health Alerts</w:t>
        </w:r>
      </w:hyperlink>
    </w:p>
    <w:p w14:paraId="7B4BB645" w14:textId="77777777" w:rsidR="00C7784A" w:rsidRDefault="00C7784A" w:rsidP="00C36924">
      <w:pPr>
        <w:pStyle w:val="BodyTextIndent"/>
        <w:ind w:left="0" w:right="108"/>
        <w:jc w:val="left"/>
        <w:rPr>
          <w:bCs/>
        </w:rPr>
      </w:pPr>
    </w:p>
    <w:p w14:paraId="67AC9991" w14:textId="6AC9551B" w:rsidR="00836049" w:rsidRDefault="00F21956" w:rsidP="00C36924">
      <w:pPr>
        <w:pStyle w:val="BodyTextIndent"/>
        <w:ind w:left="0" w:right="108"/>
        <w:jc w:val="left"/>
        <w:rPr>
          <w:bCs/>
        </w:rPr>
      </w:pPr>
      <w:hyperlink r:id="rId438" w:history="1">
        <w:r w:rsidRPr="00F21956">
          <w:rPr>
            <w:rStyle w:val="Hyperlink"/>
            <w:rFonts w:cstheme="minorBidi"/>
            <w:bCs/>
          </w:rPr>
          <w:t>MMP 417 SOP for Management of Safety, Stock and Other Alerts</w:t>
        </w:r>
      </w:hyperlink>
    </w:p>
    <w:p w14:paraId="638C3341" w14:textId="77777777" w:rsidR="005F77C4" w:rsidRDefault="005F77C4" w:rsidP="00C36924">
      <w:pPr>
        <w:pStyle w:val="BodyTextIndent"/>
        <w:ind w:left="0" w:right="108"/>
        <w:jc w:val="left"/>
        <w:rPr>
          <w:bCs/>
        </w:rPr>
      </w:pPr>
    </w:p>
    <w:p w14:paraId="14972DD1" w14:textId="77777777" w:rsidR="005F77C4" w:rsidRDefault="005F77C4" w:rsidP="00C36924">
      <w:pPr>
        <w:pStyle w:val="Heading3"/>
        <w:ind w:right="108"/>
      </w:pPr>
      <w:bookmarkStart w:id="457" w:name="_Toc195515776"/>
      <w:r>
        <w:t>PTHB Medicines Safety Officer</w:t>
      </w:r>
      <w:r w:rsidR="005056DA">
        <w:t xml:space="preserve"> (MSO)</w:t>
      </w:r>
      <w:bookmarkEnd w:id="457"/>
    </w:p>
    <w:p w14:paraId="7353E74C" w14:textId="77777777" w:rsidR="00D1073C" w:rsidRDefault="00D1073C" w:rsidP="00974632"/>
    <w:p w14:paraId="06C55F4E" w14:textId="2711DCE4" w:rsidR="005056DA" w:rsidRPr="00974632" w:rsidRDefault="005056DA" w:rsidP="00974632">
      <w:r w:rsidRPr="00974632">
        <w:t>In 2014 a network of MSOs was established in NHS organisations across Wales. Each health board has its own MSO.</w:t>
      </w:r>
    </w:p>
    <w:p w14:paraId="5CE5E589" w14:textId="13AFB504" w:rsidR="005056DA" w:rsidRPr="00974632" w:rsidRDefault="005056DA" w:rsidP="00974632">
      <w:r w:rsidRPr="00974632">
        <w:t xml:space="preserve">MSOs work together to share information and learning in medication safety and work with patient safety teams and other health care professionals to action the recommendations of the </w:t>
      </w:r>
      <w:hyperlink r:id="rId439" w:history="1">
        <w:r w:rsidR="007A6410" w:rsidRPr="007A6410">
          <w:rPr>
            <w:color w:val="0000FF"/>
            <w:u w:val="single"/>
          </w:rPr>
          <w:t>Public Health Alerts</w:t>
        </w:r>
      </w:hyperlink>
      <w:r w:rsidRPr="00974632">
        <w:t>.</w:t>
      </w:r>
    </w:p>
    <w:p w14:paraId="7AA3AD6E" w14:textId="77777777" w:rsidR="00836049" w:rsidRPr="00974632" w:rsidRDefault="00836049" w:rsidP="00974632"/>
    <w:p w14:paraId="74414E0B" w14:textId="77777777" w:rsidR="003467CD" w:rsidRPr="006A2849" w:rsidRDefault="003467CD" w:rsidP="00C36924">
      <w:pPr>
        <w:pStyle w:val="Heading2"/>
        <w:ind w:right="108"/>
        <w:rPr>
          <w:b w:val="0"/>
          <w:bCs/>
        </w:rPr>
      </w:pPr>
      <w:bookmarkStart w:id="458" w:name="_Toc195515777"/>
      <w:r w:rsidRPr="006A2849">
        <w:rPr>
          <w:bCs/>
        </w:rPr>
        <w:t>Management of medication errors</w:t>
      </w:r>
      <w:bookmarkEnd w:id="458"/>
    </w:p>
    <w:p w14:paraId="085BEA38" w14:textId="77777777" w:rsidR="00836049" w:rsidRDefault="00836049" w:rsidP="00C36924">
      <w:pPr>
        <w:pStyle w:val="BodyTextIndent"/>
        <w:ind w:left="0" w:right="108"/>
        <w:jc w:val="left"/>
        <w:rPr>
          <w:bCs/>
        </w:rPr>
      </w:pPr>
    </w:p>
    <w:p w14:paraId="49352150" w14:textId="77777777" w:rsidR="00836049" w:rsidRDefault="00A62570" w:rsidP="00C36924">
      <w:pPr>
        <w:pStyle w:val="BodyTextIndent"/>
        <w:ind w:left="0" w:right="108"/>
        <w:jc w:val="left"/>
        <w:rPr>
          <w:bCs/>
        </w:rPr>
      </w:pPr>
      <w:r w:rsidRPr="00A62570">
        <w:rPr>
          <w:bCs/>
        </w:rPr>
        <w:t xml:space="preserve">Medication errors are any </w:t>
      </w:r>
      <w:r>
        <w:rPr>
          <w:bCs/>
        </w:rPr>
        <w:t>patient safety incidents</w:t>
      </w:r>
      <w:r w:rsidRPr="00A62570">
        <w:rPr>
          <w:bCs/>
        </w:rPr>
        <w:t xml:space="preserve"> where there has been an error in the process of prescribing, preparing, dispensing, administering, monitoring or providing advice on medicines. </w:t>
      </w:r>
    </w:p>
    <w:p w14:paraId="164BD208" w14:textId="77777777" w:rsidR="00836049" w:rsidRDefault="00836049" w:rsidP="00C36924">
      <w:pPr>
        <w:pStyle w:val="BodyTextIndent"/>
        <w:ind w:left="0" w:right="108"/>
        <w:jc w:val="left"/>
        <w:rPr>
          <w:bCs/>
        </w:rPr>
      </w:pPr>
    </w:p>
    <w:p w14:paraId="75C539D2" w14:textId="77777777" w:rsidR="00A62570" w:rsidRDefault="00A62570" w:rsidP="00C36924">
      <w:pPr>
        <w:pStyle w:val="BodyTextIndent"/>
        <w:ind w:left="0" w:right="108"/>
        <w:jc w:val="left"/>
        <w:rPr>
          <w:bCs/>
        </w:rPr>
      </w:pPr>
      <w:r w:rsidRPr="00A62570">
        <w:rPr>
          <w:bCs/>
        </w:rPr>
        <w:t xml:space="preserve">These </w:t>
      </w:r>
      <w:r>
        <w:rPr>
          <w:bCs/>
        </w:rPr>
        <w:t>patient safety incidents</w:t>
      </w:r>
      <w:r w:rsidRPr="00A62570">
        <w:rPr>
          <w:bCs/>
        </w:rPr>
        <w:t xml:space="preserve"> can be divided into two categories; errors of commission or errors of omission. The former include, for example, wrong medicine or wrong dose. The latter include, for example, omitted dose or a failure to monitor, such as international normalised ratio for anticoagulant therapy.</w:t>
      </w:r>
    </w:p>
    <w:p w14:paraId="2A4820FB" w14:textId="77777777" w:rsidR="00A62570" w:rsidRPr="006A2849" w:rsidRDefault="00A62570" w:rsidP="00C36924">
      <w:pPr>
        <w:ind w:right="108"/>
      </w:pPr>
    </w:p>
    <w:p w14:paraId="2C26020B" w14:textId="77777777" w:rsidR="003467CD" w:rsidRPr="006A2849" w:rsidRDefault="003467CD" w:rsidP="00C36924">
      <w:pPr>
        <w:pStyle w:val="Heading3"/>
        <w:ind w:right="108"/>
        <w:rPr>
          <w:b w:val="0"/>
          <w:bCs/>
        </w:rPr>
      </w:pPr>
      <w:bookmarkStart w:id="459" w:name="_Toc195515778"/>
      <w:r w:rsidRPr="006A2849">
        <w:rPr>
          <w:bCs/>
        </w:rPr>
        <w:t>Immediate action to be taken in event of medication error</w:t>
      </w:r>
      <w:bookmarkEnd w:id="459"/>
    </w:p>
    <w:p w14:paraId="49293710" w14:textId="77777777" w:rsidR="00836049" w:rsidRDefault="00836049" w:rsidP="00C36924">
      <w:pPr>
        <w:pStyle w:val="BodyTextIndent"/>
        <w:ind w:left="0" w:right="108"/>
        <w:jc w:val="left"/>
        <w:rPr>
          <w:bCs/>
        </w:rPr>
      </w:pPr>
    </w:p>
    <w:p w14:paraId="4D323D33" w14:textId="77777777" w:rsidR="00836049" w:rsidRDefault="003467CD" w:rsidP="00C36924">
      <w:pPr>
        <w:pStyle w:val="BodyTextIndent"/>
        <w:ind w:left="0" w:right="108"/>
        <w:jc w:val="left"/>
        <w:rPr>
          <w:bCs/>
        </w:rPr>
      </w:pPr>
      <w:r w:rsidRPr="003467CD">
        <w:rPr>
          <w:bCs/>
        </w:rPr>
        <w:t>Following any medication error:</w:t>
      </w:r>
    </w:p>
    <w:p w14:paraId="1B62A5F2" w14:textId="77777777" w:rsidR="00DE7027" w:rsidRDefault="00DE7027" w:rsidP="00C36924">
      <w:pPr>
        <w:pStyle w:val="BodyTextIndent"/>
        <w:ind w:left="0" w:right="108"/>
        <w:jc w:val="left"/>
        <w:rPr>
          <w:bCs/>
        </w:rPr>
      </w:pPr>
    </w:p>
    <w:p w14:paraId="3284F547" w14:textId="77777777" w:rsidR="00836049" w:rsidRDefault="003467CD">
      <w:pPr>
        <w:pStyle w:val="BodyTextIndent"/>
        <w:numPr>
          <w:ilvl w:val="0"/>
          <w:numId w:val="109"/>
        </w:numPr>
        <w:ind w:right="108"/>
        <w:jc w:val="left"/>
        <w:rPr>
          <w:bCs/>
        </w:rPr>
      </w:pPr>
      <w:r w:rsidRPr="003467CD">
        <w:rPr>
          <w:bCs/>
        </w:rPr>
        <w:t xml:space="preserve">Patient safety must be maintained and a member of the medical </w:t>
      </w:r>
      <w:r w:rsidR="00836049" w:rsidRPr="003467CD">
        <w:rPr>
          <w:bCs/>
        </w:rPr>
        <w:t xml:space="preserve">team </w:t>
      </w:r>
      <w:r w:rsidR="00836049">
        <w:rPr>
          <w:bCs/>
        </w:rPr>
        <w:t>informed</w:t>
      </w:r>
      <w:r w:rsidRPr="00836049">
        <w:rPr>
          <w:bCs/>
        </w:rPr>
        <w:t>.</w:t>
      </w:r>
    </w:p>
    <w:p w14:paraId="31C27FC2" w14:textId="4AC900A4" w:rsidR="00836049" w:rsidRDefault="003467CD">
      <w:pPr>
        <w:pStyle w:val="BodyTextIndent"/>
        <w:numPr>
          <w:ilvl w:val="0"/>
          <w:numId w:val="109"/>
        </w:numPr>
        <w:ind w:right="108"/>
        <w:jc w:val="left"/>
        <w:rPr>
          <w:bCs/>
        </w:rPr>
      </w:pPr>
      <w:r w:rsidRPr="00836049">
        <w:rPr>
          <w:bCs/>
        </w:rPr>
        <w:t>The patient must be reviewed medically and a</w:t>
      </w:r>
      <w:r w:rsidR="00A62570" w:rsidRPr="00836049">
        <w:rPr>
          <w:bCs/>
        </w:rPr>
        <w:t xml:space="preserve">n action </w:t>
      </w:r>
      <w:r w:rsidRPr="00836049">
        <w:rPr>
          <w:bCs/>
        </w:rPr>
        <w:t xml:space="preserve">plan put in </w:t>
      </w:r>
      <w:r w:rsidR="009E636C" w:rsidRPr="00836049">
        <w:rPr>
          <w:bCs/>
        </w:rPr>
        <w:t>place which</w:t>
      </w:r>
      <w:r w:rsidRPr="00836049">
        <w:rPr>
          <w:bCs/>
        </w:rPr>
        <w:t xml:space="preserve"> is specific to the nature of the medication error.</w:t>
      </w:r>
    </w:p>
    <w:p w14:paraId="0DABFC96" w14:textId="77777777" w:rsidR="00D6234F" w:rsidRDefault="003467CD">
      <w:pPr>
        <w:pStyle w:val="BodyTextIndent"/>
        <w:numPr>
          <w:ilvl w:val="0"/>
          <w:numId w:val="109"/>
        </w:numPr>
        <w:ind w:right="108"/>
        <w:jc w:val="left"/>
        <w:rPr>
          <w:bCs/>
        </w:rPr>
      </w:pPr>
      <w:r w:rsidRPr="00836049">
        <w:rPr>
          <w:bCs/>
        </w:rPr>
        <w:t xml:space="preserve">The </w:t>
      </w:r>
      <w:r w:rsidR="00836049">
        <w:rPr>
          <w:bCs/>
        </w:rPr>
        <w:t>lead</w:t>
      </w:r>
      <w:r w:rsidRPr="00836049">
        <w:rPr>
          <w:bCs/>
        </w:rPr>
        <w:t xml:space="preserve"> of the clinical area </w:t>
      </w:r>
      <w:r w:rsidR="00D6234F">
        <w:rPr>
          <w:bCs/>
        </w:rPr>
        <w:t xml:space="preserve">and Medicines Management </w:t>
      </w:r>
      <w:r w:rsidRPr="00836049">
        <w:rPr>
          <w:bCs/>
        </w:rPr>
        <w:t>must be informed.</w:t>
      </w:r>
    </w:p>
    <w:p w14:paraId="1A05C86F" w14:textId="77777777" w:rsidR="003467CD" w:rsidRDefault="003467CD">
      <w:pPr>
        <w:pStyle w:val="BodyTextIndent"/>
        <w:numPr>
          <w:ilvl w:val="0"/>
          <w:numId w:val="109"/>
        </w:numPr>
        <w:ind w:right="108"/>
        <w:jc w:val="left"/>
        <w:rPr>
          <w:bCs/>
        </w:rPr>
      </w:pPr>
      <w:r w:rsidRPr="00836049">
        <w:rPr>
          <w:bCs/>
        </w:rPr>
        <w:t xml:space="preserve">In the event of a dispensing </w:t>
      </w:r>
      <w:r w:rsidR="00D6234F">
        <w:rPr>
          <w:bCs/>
        </w:rPr>
        <w:t xml:space="preserve">or other pharmacy </w:t>
      </w:r>
      <w:r w:rsidRPr="00836049">
        <w:rPr>
          <w:bCs/>
        </w:rPr>
        <w:t xml:space="preserve">error that has led to </w:t>
      </w:r>
      <w:r w:rsidR="00D6234F">
        <w:rPr>
          <w:bCs/>
        </w:rPr>
        <w:t>i</w:t>
      </w:r>
      <w:r w:rsidRPr="00836049">
        <w:rPr>
          <w:bCs/>
        </w:rPr>
        <w:t xml:space="preserve">nappropriate medication administration, a senior member of the pharmacy staff </w:t>
      </w:r>
      <w:r w:rsidRPr="00D6234F">
        <w:rPr>
          <w:bCs/>
        </w:rPr>
        <w:t>must be informed.</w:t>
      </w:r>
    </w:p>
    <w:p w14:paraId="6AE6F7CE" w14:textId="77777777" w:rsidR="001B7BDB" w:rsidRDefault="001B7BDB">
      <w:pPr>
        <w:pStyle w:val="BodyTextIndent"/>
        <w:numPr>
          <w:ilvl w:val="0"/>
          <w:numId w:val="109"/>
        </w:numPr>
        <w:ind w:right="108"/>
        <w:jc w:val="left"/>
        <w:rPr>
          <w:bCs/>
        </w:rPr>
      </w:pPr>
      <w:r>
        <w:rPr>
          <w:bCs/>
        </w:rPr>
        <w:t xml:space="preserve">The patient </w:t>
      </w:r>
      <w:r w:rsidR="007140FB">
        <w:rPr>
          <w:bCs/>
        </w:rPr>
        <w:t>or, where appropriate, their carer should be notified of the error.</w:t>
      </w:r>
    </w:p>
    <w:p w14:paraId="39BD7D7E" w14:textId="77777777" w:rsidR="00D6234F" w:rsidRDefault="00D6234F" w:rsidP="00C36924">
      <w:pPr>
        <w:pStyle w:val="BodyTextIndent"/>
        <w:ind w:left="0" w:right="108"/>
        <w:jc w:val="left"/>
        <w:rPr>
          <w:bCs/>
        </w:rPr>
      </w:pPr>
    </w:p>
    <w:p w14:paraId="358414BB" w14:textId="77777777" w:rsidR="003467CD" w:rsidRPr="003467CD" w:rsidRDefault="00A62570" w:rsidP="00C36924">
      <w:pPr>
        <w:pStyle w:val="BodyTextIndent"/>
        <w:ind w:left="0" w:right="108"/>
        <w:jc w:val="left"/>
        <w:rPr>
          <w:bCs/>
        </w:rPr>
      </w:pPr>
      <w:r>
        <w:rPr>
          <w:bCs/>
        </w:rPr>
        <w:t>S</w:t>
      </w:r>
      <w:r w:rsidR="003467CD" w:rsidRPr="003467CD">
        <w:rPr>
          <w:bCs/>
        </w:rPr>
        <w:t>ee ‘</w:t>
      </w:r>
      <w:r w:rsidRPr="009E636C">
        <w:rPr>
          <w:bCs/>
          <w:highlight w:val="yellow"/>
        </w:rPr>
        <w:t xml:space="preserve">Procedure for managing and supporting staff following a medication error’ for </w:t>
      </w:r>
      <w:r w:rsidR="003467CD" w:rsidRPr="009E636C">
        <w:rPr>
          <w:bCs/>
          <w:highlight w:val="yellow"/>
        </w:rPr>
        <w:t xml:space="preserve">specific guidance </w:t>
      </w:r>
      <w:r w:rsidRPr="009E636C">
        <w:rPr>
          <w:bCs/>
          <w:highlight w:val="yellow"/>
        </w:rPr>
        <w:t>on managing medication errors and use of the Bennion Error Scoring System (BESS)</w:t>
      </w:r>
      <w:r>
        <w:rPr>
          <w:bCs/>
        </w:rPr>
        <w:t xml:space="preserve"> to review the causal factors</w:t>
      </w:r>
      <w:r w:rsidR="003467CD" w:rsidRPr="003467CD">
        <w:rPr>
          <w:bCs/>
        </w:rPr>
        <w:t xml:space="preserve">. </w:t>
      </w:r>
    </w:p>
    <w:p w14:paraId="271C0820" w14:textId="77777777" w:rsidR="00A62570" w:rsidRPr="006A2849" w:rsidRDefault="00A62570" w:rsidP="00C36924">
      <w:pPr>
        <w:pStyle w:val="BodyTextIndent"/>
        <w:ind w:left="0" w:right="108"/>
        <w:jc w:val="left"/>
        <w:rPr>
          <w:b/>
          <w:bCs/>
        </w:rPr>
      </w:pPr>
    </w:p>
    <w:p w14:paraId="79708452" w14:textId="77777777" w:rsidR="003467CD" w:rsidRDefault="003467CD" w:rsidP="00C36924">
      <w:pPr>
        <w:pStyle w:val="Heading3"/>
        <w:ind w:right="108"/>
        <w:rPr>
          <w:bCs/>
        </w:rPr>
      </w:pPr>
      <w:bookmarkStart w:id="460" w:name="_Toc195515779"/>
      <w:r w:rsidRPr="006A2849">
        <w:rPr>
          <w:bCs/>
        </w:rPr>
        <w:t>Reporting a medication error</w:t>
      </w:r>
      <w:bookmarkEnd w:id="460"/>
      <w:r w:rsidRPr="006A2849">
        <w:rPr>
          <w:bCs/>
        </w:rPr>
        <w:t xml:space="preserve"> </w:t>
      </w:r>
    </w:p>
    <w:p w14:paraId="6C912FAD" w14:textId="77777777" w:rsidR="00D6234F" w:rsidRPr="00D6234F" w:rsidRDefault="00D6234F" w:rsidP="00C36924"/>
    <w:p w14:paraId="18DF03A6" w14:textId="77777777" w:rsidR="003467CD" w:rsidRPr="003467CD" w:rsidRDefault="003467CD" w:rsidP="00C36924">
      <w:pPr>
        <w:pStyle w:val="BodyTextIndent"/>
        <w:ind w:left="0" w:right="108"/>
        <w:jc w:val="left"/>
        <w:rPr>
          <w:bCs/>
        </w:rPr>
      </w:pPr>
      <w:r w:rsidRPr="003467CD">
        <w:rPr>
          <w:bCs/>
        </w:rPr>
        <w:t xml:space="preserve">All incidents involving medicines that have led to a medication error or </w:t>
      </w:r>
    </w:p>
    <w:p w14:paraId="3E9BBE43" w14:textId="77777777" w:rsidR="003467CD" w:rsidRPr="003467CD" w:rsidRDefault="003467CD" w:rsidP="00C36924">
      <w:pPr>
        <w:pStyle w:val="BodyTextIndent"/>
        <w:ind w:left="0" w:right="108"/>
        <w:jc w:val="left"/>
        <w:rPr>
          <w:bCs/>
        </w:rPr>
      </w:pPr>
      <w:r w:rsidRPr="003467CD">
        <w:rPr>
          <w:bCs/>
        </w:rPr>
        <w:t>inappropriate medication administration must be reported using the Datix incident</w:t>
      </w:r>
      <w:r w:rsidR="00D6234F">
        <w:rPr>
          <w:bCs/>
        </w:rPr>
        <w:t xml:space="preserve"> reporting system</w:t>
      </w:r>
      <w:r w:rsidRPr="003467CD">
        <w:rPr>
          <w:bCs/>
        </w:rPr>
        <w:t>.</w:t>
      </w:r>
    </w:p>
    <w:p w14:paraId="77DEEAB3" w14:textId="77777777" w:rsidR="00A62570" w:rsidRPr="006A2849" w:rsidRDefault="00A62570" w:rsidP="00C36924">
      <w:pPr>
        <w:pStyle w:val="BodyTextIndent"/>
        <w:ind w:left="0" w:right="108"/>
        <w:jc w:val="left"/>
        <w:rPr>
          <w:b/>
          <w:bCs/>
        </w:rPr>
      </w:pPr>
    </w:p>
    <w:p w14:paraId="3DDED77A" w14:textId="77777777" w:rsidR="003467CD" w:rsidRDefault="003467CD" w:rsidP="00C36924">
      <w:pPr>
        <w:pStyle w:val="Heading3"/>
        <w:ind w:right="108"/>
        <w:rPr>
          <w:bCs/>
        </w:rPr>
      </w:pPr>
      <w:bookmarkStart w:id="461" w:name="_Toc195515780"/>
      <w:r w:rsidRPr="006A2849">
        <w:rPr>
          <w:bCs/>
        </w:rPr>
        <w:t>Dispensing errors discovered in a clinical area</w:t>
      </w:r>
      <w:bookmarkEnd w:id="461"/>
    </w:p>
    <w:p w14:paraId="28FD464D" w14:textId="77777777" w:rsidR="00D6234F" w:rsidRPr="00D6234F" w:rsidRDefault="00D6234F" w:rsidP="00C36924"/>
    <w:p w14:paraId="177ECFCB" w14:textId="77777777" w:rsidR="00D6234F" w:rsidRDefault="003467CD" w:rsidP="00C36924">
      <w:pPr>
        <w:pStyle w:val="BodyTextIndent"/>
        <w:ind w:left="0" w:right="108"/>
        <w:jc w:val="left"/>
        <w:rPr>
          <w:bCs/>
        </w:rPr>
      </w:pPr>
      <w:r w:rsidRPr="003467CD">
        <w:rPr>
          <w:bCs/>
        </w:rPr>
        <w:t xml:space="preserve">When an apparent dispensing error is discovered in a clinical area, the </w:t>
      </w:r>
      <w:r w:rsidR="00A62570">
        <w:rPr>
          <w:bCs/>
        </w:rPr>
        <w:t>member of staff discovering the error</w:t>
      </w:r>
      <w:r w:rsidRPr="003467CD">
        <w:rPr>
          <w:bCs/>
        </w:rPr>
        <w:t xml:space="preserve"> must contact </w:t>
      </w:r>
      <w:r w:rsidR="00A62570">
        <w:rPr>
          <w:bCs/>
        </w:rPr>
        <w:t>the supplying pharmacy and the Medicines Management team or their site pharmacy professional</w:t>
      </w:r>
      <w:r w:rsidRPr="003467CD">
        <w:rPr>
          <w:bCs/>
        </w:rPr>
        <w:t xml:space="preserve"> as soon as it practical in order to confirm the status of the medication and ensure that</w:t>
      </w:r>
      <w:r w:rsidR="00A62570">
        <w:rPr>
          <w:bCs/>
        </w:rPr>
        <w:t>,</w:t>
      </w:r>
      <w:r w:rsidRPr="003467CD">
        <w:rPr>
          <w:bCs/>
        </w:rPr>
        <w:t xml:space="preserve"> where necessary</w:t>
      </w:r>
      <w:r w:rsidR="00A62570">
        <w:rPr>
          <w:bCs/>
        </w:rPr>
        <w:t>,</w:t>
      </w:r>
      <w:r w:rsidRPr="003467CD">
        <w:rPr>
          <w:bCs/>
        </w:rPr>
        <w:t xml:space="preserve"> </w:t>
      </w:r>
      <w:r w:rsidR="00A62570">
        <w:rPr>
          <w:bCs/>
        </w:rPr>
        <w:t xml:space="preserve">a </w:t>
      </w:r>
      <w:r w:rsidRPr="003467CD">
        <w:rPr>
          <w:bCs/>
        </w:rPr>
        <w:t>new supply is made available to the patient.</w:t>
      </w:r>
    </w:p>
    <w:p w14:paraId="76F64DB9" w14:textId="77777777" w:rsidR="00D6234F" w:rsidRDefault="00D6234F" w:rsidP="00C36924">
      <w:pPr>
        <w:pStyle w:val="BodyTextIndent"/>
        <w:ind w:left="0" w:right="108"/>
        <w:jc w:val="left"/>
        <w:rPr>
          <w:bCs/>
        </w:rPr>
      </w:pPr>
    </w:p>
    <w:p w14:paraId="6210AE23" w14:textId="77777777" w:rsidR="003467CD" w:rsidRDefault="003467CD" w:rsidP="00C36924">
      <w:pPr>
        <w:pStyle w:val="BodyTextIndent"/>
        <w:ind w:left="0" w:right="108"/>
        <w:jc w:val="left"/>
        <w:rPr>
          <w:bCs/>
        </w:rPr>
      </w:pPr>
      <w:r w:rsidRPr="003467CD">
        <w:rPr>
          <w:bCs/>
        </w:rPr>
        <w:t xml:space="preserve">The staff member identifying the error should complete a Datix incident report detailing the error or provide information to the local hospital pharmacy or community pharmacy for completion. </w:t>
      </w:r>
    </w:p>
    <w:p w14:paraId="34F55F57" w14:textId="77777777" w:rsidR="004429FC" w:rsidRPr="003467CD" w:rsidRDefault="004429FC" w:rsidP="00C36924">
      <w:pPr>
        <w:pStyle w:val="BodyTextIndent"/>
        <w:ind w:left="0" w:right="108"/>
        <w:jc w:val="left"/>
        <w:rPr>
          <w:bCs/>
        </w:rPr>
      </w:pPr>
    </w:p>
    <w:p w14:paraId="4457524A" w14:textId="77777777" w:rsidR="00D6234F" w:rsidRDefault="003467CD" w:rsidP="00C36924">
      <w:pPr>
        <w:pStyle w:val="BodyTextIndent"/>
        <w:ind w:left="0" w:right="108"/>
        <w:jc w:val="left"/>
        <w:rPr>
          <w:bCs/>
        </w:rPr>
      </w:pPr>
      <w:r w:rsidRPr="003467CD">
        <w:rPr>
          <w:bCs/>
        </w:rPr>
        <w:t xml:space="preserve">If a patient has wrongly received any medicine, the most senior doctor in charge or GP of that patient will be informed of the incident so that any clinical action needed can be taken and that the patient and/or relatives can be informed. </w:t>
      </w:r>
    </w:p>
    <w:p w14:paraId="3BE25D12" w14:textId="77777777" w:rsidR="007F5F40" w:rsidRDefault="007F5F40">
      <w:pPr>
        <w:rPr>
          <w:rFonts w:eastAsiaTheme="majorEastAsia" w:cstheme="majorBidi"/>
          <w:b/>
          <w:bCs/>
          <w:color w:val="404040" w:themeColor="text1" w:themeTint="BF"/>
          <w:sz w:val="26"/>
          <w:szCs w:val="26"/>
        </w:rPr>
      </w:pPr>
      <w:r>
        <w:rPr>
          <w:bCs/>
        </w:rPr>
        <w:br w:type="page"/>
      </w:r>
    </w:p>
    <w:p w14:paraId="64FCB7DF" w14:textId="7153EE1A" w:rsidR="003467CD" w:rsidRDefault="003467CD" w:rsidP="00C36924">
      <w:pPr>
        <w:pStyle w:val="Heading3"/>
        <w:ind w:right="108"/>
        <w:rPr>
          <w:bCs/>
        </w:rPr>
      </w:pPr>
      <w:bookmarkStart w:id="462" w:name="_Toc195515781"/>
      <w:r w:rsidRPr="00A62570">
        <w:rPr>
          <w:bCs/>
        </w:rPr>
        <w:lastRenderedPageBreak/>
        <w:t>Serious medication errors</w:t>
      </w:r>
      <w:bookmarkEnd w:id="462"/>
    </w:p>
    <w:p w14:paraId="4E26E1CB" w14:textId="77777777" w:rsidR="004429FC" w:rsidRPr="004429FC" w:rsidRDefault="004429FC" w:rsidP="00C36924">
      <w:pPr>
        <w:ind w:right="108"/>
      </w:pPr>
    </w:p>
    <w:p w14:paraId="44B10548" w14:textId="38DB1C73" w:rsidR="003467CD" w:rsidRDefault="003467CD" w:rsidP="00C36924">
      <w:pPr>
        <w:pStyle w:val="BodyTextIndent"/>
        <w:ind w:left="0" w:right="108"/>
        <w:jc w:val="left"/>
        <w:rPr>
          <w:bCs/>
        </w:rPr>
      </w:pPr>
      <w:r w:rsidRPr="003467CD">
        <w:rPr>
          <w:bCs/>
        </w:rPr>
        <w:t xml:space="preserve">A serious medication error occurs when a patient is </w:t>
      </w:r>
      <w:r w:rsidR="009E636C" w:rsidRPr="003467CD">
        <w:rPr>
          <w:bCs/>
        </w:rPr>
        <w:t>harmed,</w:t>
      </w:r>
      <w:r w:rsidRPr="003467CD">
        <w:rPr>
          <w:bCs/>
        </w:rPr>
        <w:t xml:space="preserve"> or harm is anticipated. </w:t>
      </w:r>
    </w:p>
    <w:p w14:paraId="56248182" w14:textId="77777777" w:rsidR="004429FC" w:rsidRPr="003467CD" w:rsidRDefault="004429FC" w:rsidP="00C36924">
      <w:pPr>
        <w:pStyle w:val="BodyTextIndent"/>
        <w:ind w:left="0" w:right="108"/>
        <w:jc w:val="left"/>
        <w:rPr>
          <w:bCs/>
        </w:rPr>
      </w:pPr>
    </w:p>
    <w:p w14:paraId="518936B6" w14:textId="77777777" w:rsidR="003467CD" w:rsidRDefault="003467CD" w:rsidP="00C36924">
      <w:pPr>
        <w:pStyle w:val="BodyTextIndent"/>
        <w:ind w:left="0" w:right="108"/>
        <w:jc w:val="left"/>
        <w:rPr>
          <w:bCs/>
        </w:rPr>
      </w:pPr>
      <w:r w:rsidRPr="003467CD">
        <w:rPr>
          <w:bCs/>
        </w:rPr>
        <w:t xml:space="preserve">In the event of a serious error the </w:t>
      </w:r>
      <w:r w:rsidR="00A62570">
        <w:rPr>
          <w:bCs/>
        </w:rPr>
        <w:t xml:space="preserve">senior doctor </w:t>
      </w:r>
      <w:r w:rsidRPr="003467CD">
        <w:rPr>
          <w:bCs/>
        </w:rPr>
        <w:t xml:space="preserve">must be informed as soon as possible. If this is outside normal working hours, </w:t>
      </w:r>
      <w:r w:rsidR="00A62570">
        <w:rPr>
          <w:bCs/>
        </w:rPr>
        <w:t>the out of hours service</w:t>
      </w:r>
      <w:r w:rsidRPr="003467CD">
        <w:rPr>
          <w:bCs/>
        </w:rPr>
        <w:t xml:space="preserve"> must be contacted</w:t>
      </w:r>
      <w:r w:rsidR="00A62570">
        <w:rPr>
          <w:bCs/>
        </w:rPr>
        <w:t>.</w:t>
      </w:r>
    </w:p>
    <w:p w14:paraId="1804BFD5" w14:textId="77777777" w:rsidR="004429FC" w:rsidRPr="003467CD" w:rsidRDefault="004429FC" w:rsidP="00C36924">
      <w:pPr>
        <w:pStyle w:val="BodyTextIndent"/>
        <w:ind w:left="0" w:right="108"/>
        <w:jc w:val="left"/>
        <w:rPr>
          <w:bCs/>
        </w:rPr>
      </w:pPr>
    </w:p>
    <w:p w14:paraId="09400E72" w14:textId="77777777" w:rsidR="003467CD" w:rsidRPr="003467CD" w:rsidRDefault="003467CD" w:rsidP="00C36924">
      <w:pPr>
        <w:pStyle w:val="BodyTextIndent"/>
        <w:ind w:left="0" w:right="108"/>
        <w:jc w:val="left"/>
        <w:rPr>
          <w:bCs/>
        </w:rPr>
      </w:pPr>
      <w:r w:rsidRPr="003467CD">
        <w:rPr>
          <w:bCs/>
        </w:rPr>
        <w:t xml:space="preserve">The Executive Medical Director, the Director of Nursing, Chief Pharmacist </w:t>
      </w:r>
    </w:p>
    <w:p w14:paraId="7976EA80" w14:textId="77777777" w:rsidR="00A62570" w:rsidRDefault="003467CD" w:rsidP="00C36924">
      <w:pPr>
        <w:pStyle w:val="BodyTextIndent"/>
        <w:ind w:left="0" w:right="108"/>
        <w:jc w:val="left"/>
        <w:rPr>
          <w:bCs/>
        </w:rPr>
      </w:pPr>
      <w:r w:rsidRPr="003467CD">
        <w:rPr>
          <w:bCs/>
        </w:rPr>
        <w:t xml:space="preserve">and the </w:t>
      </w:r>
      <w:r w:rsidR="00A62570">
        <w:rPr>
          <w:bCs/>
        </w:rPr>
        <w:t>Quality and Safety</w:t>
      </w:r>
      <w:r w:rsidRPr="003467CD">
        <w:rPr>
          <w:bCs/>
        </w:rPr>
        <w:t xml:space="preserve"> Department must be informed</w:t>
      </w:r>
      <w:r w:rsidR="00A62570">
        <w:rPr>
          <w:bCs/>
        </w:rPr>
        <w:t xml:space="preserve"> </w:t>
      </w:r>
      <w:r w:rsidRPr="003467CD">
        <w:rPr>
          <w:bCs/>
        </w:rPr>
        <w:t xml:space="preserve">of the error and the relevant circumstances at the earliest opportunity. Serious incidents may be deemed notifiable to </w:t>
      </w:r>
      <w:r w:rsidR="00A62570">
        <w:rPr>
          <w:bCs/>
        </w:rPr>
        <w:t>the NHS Wales Delivery Unit.</w:t>
      </w:r>
      <w:r w:rsidRPr="003467CD">
        <w:rPr>
          <w:bCs/>
        </w:rPr>
        <w:t xml:space="preserve"> </w:t>
      </w:r>
    </w:p>
    <w:p w14:paraId="620F2E74" w14:textId="77777777" w:rsidR="00D6234F" w:rsidRDefault="00D6234F" w:rsidP="00C36924">
      <w:pPr>
        <w:pStyle w:val="BodyTextIndent"/>
        <w:ind w:left="0" w:right="108"/>
        <w:jc w:val="left"/>
        <w:rPr>
          <w:bCs/>
        </w:rPr>
      </w:pPr>
    </w:p>
    <w:p w14:paraId="7B75FF04" w14:textId="77777777" w:rsidR="003467CD" w:rsidRDefault="003467CD" w:rsidP="00C36924">
      <w:pPr>
        <w:pStyle w:val="BodyTextIndent"/>
        <w:ind w:left="0" w:right="108"/>
        <w:jc w:val="left"/>
        <w:rPr>
          <w:bCs/>
        </w:rPr>
      </w:pPr>
      <w:r w:rsidRPr="003467CD">
        <w:rPr>
          <w:bCs/>
        </w:rPr>
        <w:t xml:space="preserve">In the event of a serious medication error, the </w:t>
      </w:r>
      <w:r w:rsidR="00D6234F">
        <w:rPr>
          <w:bCs/>
        </w:rPr>
        <w:t xml:space="preserve">Chief Pharmacist in conjunction with the </w:t>
      </w:r>
      <w:r w:rsidR="00A62570">
        <w:rPr>
          <w:bCs/>
        </w:rPr>
        <w:t xml:space="preserve">Quality and Safety Department </w:t>
      </w:r>
      <w:r w:rsidRPr="003467CD">
        <w:rPr>
          <w:bCs/>
        </w:rPr>
        <w:t xml:space="preserve">will co-ordinate the preliminary investigation </w:t>
      </w:r>
      <w:r w:rsidR="00D6234F">
        <w:rPr>
          <w:bCs/>
        </w:rPr>
        <w:t xml:space="preserve">with </w:t>
      </w:r>
      <w:r w:rsidR="00A62570">
        <w:rPr>
          <w:bCs/>
        </w:rPr>
        <w:t>all relevant parties</w:t>
      </w:r>
      <w:r w:rsidR="00D6234F">
        <w:rPr>
          <w:bCs/>
        </w:rPr>
        <w:t>.</w:t>
      </w:r>
    </w:p>
    <w:p w14:paraId="78C52559" w14:textId="77777777" w:rsidR="00D6234F" w:rsidRPr="003467CD" w:rsidRDefault="00D6234F" w:rsidP="00C36924">
      <w:pPr>
        <w:pStyle w:val="BodyTextIndent"/>
        <w:ind w:left="0" w:right="108"/>
        <w:jc w:val="left"/>
        <w:rPr>
          <w:bCs/>
        </w:rPr>
      </w:pPr>
    </w:p>
    <w:p w14:paraId="3E36D2ED" w14:textId="767B3A72" w:rsidR="003467CD" w:rsidRDefault="003467CD" w:rsidP="00C36924">
      <w:pPr>
        <w:pStyle w:val="BodyTextIndent"/>
        <w:ind w:left="0" w:right="108"/>
        <w:jc w:val="left"/>
        <w:rPr>
          <w:bCs/>
        </w:rPr>
      </w:pPr>
      <w:r w:rsidRPr="003467CD">
        <w:rPr>
          <w:bCs/>
        </w:rPr>
        <w:t xml:space="preserve">A never event is defined as a serious, largely preventable patient safety incident </w:t>
      </w:r>
      <w:r w:rsidR="00D6234F">
        <w:rPr>
          <w:bCs/>
        </w:rPr>
        <w:t>t</w:t>
      </w:r>
      <w:r w:rsidRPr="003467CD">
        <w:rPr>
          <w:bCs/>
        </w:rPr>
        <w:t xml:space="preserve">hat should not occur if the available preventative measures have been implemented. The Never Event List is updated annually by </w:t>
      </w:r>
      <w:r w:rsidRPr="00F25395">
        <w:rPr>
          <w:bCs/>
          <w:highlight w:val="yellow"/>
        </w:rPr>
        <w:t>Patient Safety Wales</w:t>
      </w:r>
      <w:r w:rsidRPr="003467CD">
        <w:rPr>
          <w:bCs/>
        </w:rPr>
        <w:t>.</w:t>
      </w:r>
      <w:r w:rsidR="00F25395">
        <w:rPr>
          <w:bCs/>
        </w:rPr>
        <w:t xml:space="preserve"> The link will be updated when available.</w:t>
      </w:r>
    </w:p>
    <w:p w14:paraId="31BB7C63" w14:textId="77777777" w:rsidR="00F25395" w:rsidRDefault="00F25395" w:rsidP="00F25395">
      <w:pPr>
        <w:pStyle w:val="BodyTextIndent"/>
        <w:ind w:left="0" w:right="108"/>
        <w:rPr>
          <w:bCs/>
        </w:rPr>
      </w:pPr>
    </w:p>
    <w:p w14:paraId="40D93798" w14:textId="32FD1280" w:rsidR="00F25395" w:rsidRPr="00F25395" w:rsidRDefault="00F25395" w:rsidP="00F25395">
      <w:pPr>
        <w:pStyle w:val="Heading4"/>
      </w:pPr>
      <w:bookmarkStart w:id="463" w:name="_Toc195515782"/>
      <w:r w:rsidRPr="00F25395">
        <w:t>Medication Never Events</w:t>
      </w:r>
      <w:bookmarkEnd w:id="463"/>
    </w:p>
    <w:p w14:paraId="4E9AECB5" w14:textId="77777777" w:rsidR="00F25395" w:rsidRDefault="00F25395" w:rsidP="00F25395">
      <w:pPr>
        <w:pStyle w:val="BodyTextIndent"/>
        <w:numPr>
          <w:ilvl w:val="0"/>
          <w:numId w:val="152"/>
        </w:numPr>
        <w:ind w:right="108"/>
        <w:jc w:val="left"/>
        <w:rPr>
          <w:bCs/>
        </w:rPr>
      </w:pPr>
      <w:r w:rsidRPr="00F25395">
        <w:rPr>
          <w:bCs/>
        </w:rPr>
        <w:t>Mis-selection of a strong potassium solution</w:t>
      </w:r>
    </w:p>
    <w:p w14:paraId="1F675F78" w14:textId="77777777" w:rsidR="00F25395" w:rsidRDefault="00F25395" w:rsidP="00F25395">
      <w:pPr>
        <w:pStyle w:val="BodyTextIndent"/>
        <w:numPr>
          <w:ilvl w:val="0"/>
          <w:numId w:val="152"/>
        </w:numPr>
        <w:ind w:right="108"/>
        <w:jc w:val="left"/>
        <w:rPr>
          <w:bCs/>
        </w:rPr>
      </w:pPr>
      <w:r w:rsidRPr="00F25395">
        <w:rPr>
          <w:bCs/>
        </w:rPr>
        <w:t>Administration of medication by the wrong route</w:t>
      </w:r>
    </w:p>
    <w:p w14:paraId="7372E2F3" w14:textId="77777777" w:rsidR="00F25395" w:rsidRDefault="00F25395" w:rsidP="00F25395">
      <w:pPr>
        <w:pStyle w:val="BodyTextIndent"/>
        <w:numPr>
          <w:ilvl w:val="0"/>
          <w:numId w:val="152"/>
        </w:numPr>
        <w:ind w:right="108"/>
        <w:jc w:val="left"/>
        <w:rPr>
          <w:bCs/>
        </w:rPr>
      </w:pPr>
      <w:r w:rsidRPr="00F25395">
        <w:rPr>
          <w:bCs/>
        </w:rPr>
        <w:t>Overdose of insulin due to abbreviations or incorrect device</w:t>
      </w:r>
    </w:p>
    <w:p w14:paraId="6ABE76C9" w14:textId="77777777" w:rsidR="00F02695" w:rsidRDefault="00F25395" w:rsidP="00F02695">
      <w:pPr>
        <w:pStyle w:val="BodyTextIndent"/>
        <w:numPr>
          <w:ilvl w:val="0"/>
          <w:numId w:val="152"/>
        </w:numPr>
        <w:ind w:right="108"/>
        <w:jc w:val="left"/>
        <w:rPr>
          <w:bCs/>
        </w:rPr>
      </w:pPr>
      <w:r w:rsidRPr="00F25395">
        <w:rPr>
          <w:bCs/>
        </w:rPr>
        <w:t>Overdose of methotrexate for non-cancer treatment</w:t>
      </w:r>
    </w:p>
    <w:p w14:paraId="584690DC" w14:textId="3F2ADF1F" w:rsidR="00A62570" w:rsidRDefault="00F25395" w:rsidP="00F02695">
      <w:pPr>
        <w:pStyle w:val="BodyTextIndent"/>
        <w:numPr>
          <w:ilvl w:val="0"/>
          <w:numId w:val="152"/>
        </w:numPr>
        <w:ind w:right="108"/>
        <w:jc w:val="left"/>
        <w:rPr>
          <w:bCs/>
        </w:rPr>
      </w:pPr>
      <w:r w:rsidRPr="00F25395">
        <w:rPr>
          <w:bCs/>
        </w:rPr>
        <w:t>Mis-selection of</w:t>
      </w:r>
      <w:r w:rsidR="00F02695">
        <w:rPr>
          <w:bCs/>
        </w:rPr>
        <w:t xml:space="preserve"> </w:t>
      </w:r>
      <w:r w:rsidRPr="00F02695">
        <w:rPr>
          <w:bCs/>
        </w:rPr>
        <w:t>high strength midazolam during conscious sedation</w:t>
      </w:r>
    </w:p>
    <w:p w14:paraId="53536FCC" w14:textId="77777777" w:rsidR="00F02695" w:rsidRPr="00F02695" w:rsidRDefault="00F02695" w:rsidP="00F02695">
      <w:pPr>
        <w:pStyle w:val="BodyTextIndent"/>
        <w:ind w:left="720" w:right="108"/>
        <w:jc w:val="left"/>
        <w:rPr>
          <w:bCs/>
        </w:rPr>
      </w:pPr>
    </w:p>
    <w:p w14:paraId="26301BB2" w14:textId="77777777" w:rsidR="003467CD" w:rsidRPr="00A62570" w:rsidRDefault="003467CD" w:rsidP="00C36924">
      <w:pPr>
        <w:pStyle w:val="Heading3"/>
        <w:ind w:right="108"/>
        <w:rPr>
          <w:b w:val="0"/>
          <w:bCs/>
        </w:rPr>
      </w:pPr>
      <w:bookmarkStart w:id="464" w:name="_Toc195515783"/>
      <w:r w:rsidRPr="00A62570">
        <w:rPr>
          <w:bCs/>
        </w:rPr>
        <w:t>Near misses</w:t>
      </w:r>
      <w:bookmarkEnd w:id="464"/>
    </w:p>
    <w:p w14:paraId="1EA331FD" w14:textId="77777777" w:rsidR="00D6234F" w:rsidRDefault="00D6234F" w:rsidP="00C36924">
      <w:pPr>
        <w:pStyle w:val="BodyTextIndent"/>
        <w:ind w:left="0" w:right="108"/>
        <w:jc w:val="left"/>
        <w:rPr>
          <w:bCs/>
        </w:rPr>
      </w:pPr>
    </w:p>
    <w:p w14:paraId="75C184D5" w14:textId="77777777" w:rsidR="00D6234F" w:rsidRDefault="003467CD" w:rsidP="00C36924">
      <w:pPr>
        <w:pStyle w:val="BodyTextIndent"/>
        <w:ind w:left="0" w:right="108"/>
        <w:jc w:val="left"/>
        <w:rPr>
          <w:bCs/>
        </w:rPr>
      </w:pPr>
      <w:r w:rsidRPr="003467CD">
        <w:rPr>
          <w:bCs/>
        </w:rPr>
        <w:t>Any event that would have led to an error but did not actually happen due to last minute intervention should be reported as a ‘near miss’</w:t>
      </w:r>
      <w:r w:rsidR="00A62570">
        <w:rPr>
          <w:bCs/>
        </w:rPr>
        <w:t xml:space="preserve"> in the Datix incident reporting system</w:t>
      </w:r>
      <w:r w:rsidRPr="003467CD">
        <w:rPr>
          <w:bCs/>
        </w:rPr>
        <w:t>.</w:t>
      </w:r>
    </w:p>
    <w:p w14:paraId="1C11DBFD" w14:textId="77777777" w:rsidR="00D6234F" w:rsidRDefault="00D6234F" w:rsidP="00C36924">
      <w:pPr>
        <w:pStyle w:val="BodyTextIndent"/>
        <w:ind w:left="0" w:right="108"/>
        <w:jc w:val="left"/>
        <w:rPr>
          <w:bCs/>
        </w:rPr>
      </w:pPr>
    </w:p>
    <w:p w14:paraId="74312F15" w14:textId="77777777" w:rsidR="003467CD" w:rsidRPr="003467CD" w:rsidRDefault="003467CD" w:rsidP="00C36924">
      <w:pPr>
        <w:pStyle w:val="BodyTextIndent"/>
        <w:ind w:left="0" w:right="108"/>
        <w:jc w:val="left"/>
        <w:rPr>
          <w:bCs/>
        </w:rPr>
      </w:pPr>
      <w:r w:rsidRPr="003467CD">
        <w:rPr>
          <w:bCs/>
        </w:rPr>
        <w:t>In clinical risk management terms, reporting a near miss is just as important as reporting an actual error</w:t>
      </w:r>
      <w:r w:rsidR="00D6234F">
        <w:rPr>
          <w:bCs/>
        </w:rPr>
        <w:t>.</w:t>
      </w:r>
      <w:r w:rsidRPr="003467CD">
        <w:rPr>
          <w:bCs/>
        </w:rPr>
        <w:t xml:space="preserve"> </w:t>
      </w:r>
      <w:r w:rsidR="00D6234F">
        <w:rPr>
          <w:bCs/>
        </w:rPr>
        <w:t xml:space="preserve"> </w:t>
      </w:r>
      <w:r w:rsidRPr="003467CD">
        <w:rPr>
          <w:bCs/>
        </w:rPr>
        <w:t>Medication errors are commonly the result of poor processes/systems. The collation of information on near misses can provide valuable data that may indicate poor system design.</w:t>
      </w:r>
    </w:p>
    <w:p w14:paraId="1DE81EFC" w14:textId="77777777" w:rsidR="00A62570" w:rsidRDefault="00A62570" w:rsidP="00C36924">
      <w:pPr>
        <w:pStyle w:val="BodyTextIndent"/>
        <w:ind w:left="0" w:right="108"/>
        <w:jc w:val="left"/>
        <w:rPr>
          <w:bCs/>
        </w:rPr>
      </w:pPr>
    </w:p>
    <w:p w14:paraId="6CF961D1" w14:textId="77777777" w:rsidR="003467CD" w:rsidRPr="00A62570" w:rsidRDefault="003467CD" w:rsidP="00C36924">
      <w:pPr>
        <w:pStyle w:val="Heading3"/>
        <w:ind w:right="108"/>
        <w:rPr>
          <w:b w:val="0"/>
          <w:bCs/>
        </w:rPr>
      </w:pPr>
      <w:bookmarkStart w:id="465" w:name="_Toc195515784"/>
      <w:r w:rsidRPr="00A62570">
        <w:rPr>
          <w:bCs/>
        </w:rPr>
        <w:t>Pharmacists’ interventions</w:t>
      </w:r>
      <w:bookmarkEnd w:id="465"/>
    </w:p>
    <w:p w14:paraId="362A7893" w14:textId="77777777" w:rsidR="00D6234F" w:rsidRDefault="00D6234F" w:rsidP="00C36924">
      <w:pPr>
        <w:pStyle w:val="BodyTextIndent"/>
        <w:ind w:left="0" w:right="108"/>
        <w:jc w:val="left"/>
        <w:rPr>
          <w:bCs/>
        </w:rPr>
      </w:pPr>
    </w:p>
    <w:p w14:paraId="16607DBD" w14:textId="77777777" w:rsidR="003467CD" w:rsidRPr="003467CD" w:rsidRDefault="003467CD" w:rsidP="00C36924">
      <w:pPr>
        <w:pStyle w:val="BodyTextIndent"/>
        <w:ind w:left="0" w:right="108"/>
        <w:jc w:val="left"/>
        <w:rPr>
          <w:bCs/>
        </w:rPr>
      </w:pPr>
      <w:r w:rsidRPr="003467CD">
        <w:rPr>
          <w:bCs/>
        </w:rPr>
        <w:t xml:space="preserve">By the very nature of their work, pharmacy staff provide a significant safety net system in the prevention of medication errors by identifying prescribing errors. </w:t>
      </w:r>
    </w:p>
    <w:p w14:paraId="0EC48970" w14:textId="77777777" w:rsidR="00D6234F" w:rsidRDefault="00D6234F" w:rsidP="00C36924">
      <w:pPr>
        <w:pStyle w:val="BodyTextIndent"/>
        <w:ind w:left="0" w:right="108"/>
        <w:jc w:val="left"/>
        <w:rPr>
          <w:bCs/>
        </w:rPr>
      </w:pPr>
    </w:p>
    <w:p w14:paraId="24D955FF" w14:textId="77777777" w:rsidR="003467CD" w:rsidRDefault="003467CD" w:rsidP="00C36924">
      <w:pPr>
        <w:pStyle w:val="BodyTextIndent"/>
        <w:ind w:left="0" w:right="108"/>
        <w:jc w:val="left"/>
        <w:rPr>
          <w:bCs/>
        </w:rPr>
      </w:pPr>
      <w:r w:rsidRPr="003467CD">
        <w:rPr>
          <w:bCs/>
        </w:rPr>
        <w:t>Pharmacists record their interventions as part of the patient’s medical record and utilise a separate database for such purposes.</w:t>
      </w:r>
      <w:r w:rsidR="00A62570">
        <w:rPr>
          <w:bCs/>
        </w:rPr>
        <w:t xml:space="preserve"> </w:t>
      </w:r>
      <w:hyperlink r:id="rId440" w:history="1">
        <w:r w:rsidR="00DE7027" w:rsidRPr="00DE7027">
          <w:rPr>
            <w:rStyle w:val="Hyperlink"/>
            <w:rFonts w:cstheme="minorBidi"/>
            <w:bCs/>
          </w:rPr>
          <w:t>PTHB Pharmacy Interventions Database</w:t>
        </w:r>
      </w:hyperlink>
      <w:r w:rsidR="00A62570" w:rsidRPr="00DE7027">
        <w:rPr>
          <w:bCs/>
        </w:rPr>
        <w:t>.</w:t>
      </w:r>
    </w:p>
    <w:p w14:paraId="40C4D5FA" w14:textId="77777777" w:rsidR="00E577A1" w:rsidRDefault="00E577A1" w:rsidP="00C36924">
      <w:pPr>
        <w:pStyle w:val="BodyTextIndent"/>
        <w:ind w:left="0" w:right="108"/>
        <w:jc w:val="left"/>
        <w:rPr>
          <w:bCs/>
        </w:rPr>
      </w:pPr>
    </w:p>
    <w:p w14:paraId="5A51B674" w14:textId="77777777" w:rsidR="00E577A1" w:rsidRDefault="00E577A1" w:rsidP="00C36924">
      <w:pPr>
        <w:pStyle w:val="BodyTextIndent"/>
        <w:ind w:left="0" w:right="108"/>
        <w:jc w:val="left"/>
        <w:rPr>
          <w:bCs/>
        </w:rPr>
      </w:pPr>
      <w:r>
        <w:rPr>
          <w:bCs/>
        </w:rPr>
        <w:t>Interventions recordings are shared with clinicians at local hospital meetings, Area Prescribing Group and are used to inform development of clear clinical or other guidelines to support optimized prescribing.</w:t>
      </w:r>
    </w:p>
    <w:p w14:paraId="0BD169CB" w14:textId="77777777" w:rsidR="00A62570" w:rsidRPr="003467CD" w:rsidRDefault="00A62570" w:rsidP="00C36924">
      <w:pPr>
        <w:pStyle w:val="BodyTextIndent"/>
        <w:ind w:left="0" w:right="108"/>
        <w:jc w:val="left"/>
        <w:rPr>
          <w:bCs/>
        </w:rPr>
      </w:pPr>
    </w:p>
    <w:p w14:paraId="7BD44890" w14:textId="77777777" w:rsidR="003467CD" w:rsidRPr="00A62570" w:rsidRDefault="003467CD" w:rsidP="00C36924">
      <w:pPr>
        <w:pStyle w:val="Heading2"/>
        <w:spacing w:before="0"/>
        <w:ind w:right="108"/>
        <w:rPr>
          <w:b w:val="0"/>
          <w:bCs/>
        </w:rPr>
      </w:pPr>
      <w:bookmarkStart w:id="466" w:name="_Reporting,_recording_adverse"/>
      <w:bookmarkStart w:id="467" w:name="_Toc195515785"/>
      <w:bookmarkEnd w:id="466"/>
      <w:r w:rsidRPr="00A62570">
        <w:rPr>
          <w:bCs/>
        </w:rPr>
        <w:t>Reporting, recording adverse drug reactions and defective medicinal</w:t>
      </w:r>
      <w:r w:rsidR="00A62570" w:rsidRPr="00A62570">
        <w:rPr>
          <w:bCs/>
        </w:rPr>
        <w:t xml:space="preserve"> </w:t>
      </w:r>
      <w:r w:rsidRPr="00A62570">
        <w:rPr>
          <w:bCs/>
        </w:rPr>
        <w:t>products</w:t>
      </w:r>
      <w:bookmarkEnd w:id="467"/>
    </w:p>
    <w:p w14:paraId="19F0C8E1" w14:textId="77777777" w:rsidR="0025699B" w:rsidRPr="00364053" w:rsidRDefault="0025699B" w:rsidP="00C36924">
      <w:pPr>
        <w:ind w:right="108"/>
        <w:rPr>
          <w:rFonts w:cs="Arial"/>
          <w:b/>
          <w:color w:val="000000"/>
          <w:szCs w:val="24"/>
        </w:rPr>
      </w:pPr>
    </w:p>
    <w:p w14:paraId="45573049" w14:textId="77777777" w:rsidR="0025699B" w:rsidRPr="00364053" w:rsidRDefault="0025699B" w:rsidP="00C36924">
      <w:pPr>
        <w:ind w:right="108"/>
        <w:rPr>
          <w:rFonts w:cs="Arial"/>
          <w:color w:val="000000"/>
          <w:szCs w:val="24"/>
        </w:rPr>
      </w:pPr>
      <w:r w:rsidRPr="00364053">
        <w:rPr>
          <w:rFonts w:cs="Arial"/>
          <w:color w:val="000000"/>
          <w:szCs w:val="24"/>
        </w:rPr>
        <w:t>An ADR is an unwanted or harmful reaction following the administration of a medication or combination of medications that is suspected to be related to the medication.</w:t>
      </w:r>
    </w:p>
    <w:p w14:paraId="3CE44479" w14:textId="77777777" w:rsidR="0025699B" w:rsidRPr="00364053" w:rsidRDefault="0025699B" w:rsidP="00C36924">
      <w:pPr>
        <w:ind w:right="108"/>
        <w:rPr>
          <w:rFonts w:cs="Arial"/>
          <w:color w:val="000000"/>
          <w:szCs w:val="24"/>
        </w:rPr>
      </w:pPr>
    </w:p>
    <w:p w14:paraId="1C23BBA3" w14:textId="77777777" w:rsidR="0025699B" w:rsidRPr="00364053" w:rsidRDefault="0025699B" w:rsidP="00C36924">
      <w:pPr>
        <w:ind w:right="108"/>
        <w:rPr>
          <w:rFonts w:cs="Arial"/>
          <w:color w:val="000000"/>
          <w:szCs w:val="24"/>
        </w:rPr>
      </w:pPr>
      <w:r w:rsidRPr="00364053">
        <w:rPr>
          <w:rFonts w:cs="Arial"/>
          <w:color w:val="000000"/>
          <w:szCs w:val="24"/>
        </w:rPr>
        <w:t>The reaction may be a known side effect of the medicine or it may be a new previously unrecognised ADR. In general, these are the essential features of an ADR:</w:t>
      </w:r>
    </w:p>
    <w:p w14:paraId="21E2225A" w14:textId="77777777" w:rsidR="0025699B" w:rsidRPr="00364053" w:rsidRDefault="0025699B">
      <w:pPr>
        <w:pStyle w:val="ListParagraph"/>
        <w:numPr>
          <w:ilvl w:val="0"/>
          <w:numId w:val="17"/>
        </w:numPr>
        <w:ind w:right="108"/>
        <w:rPr>
          <w:rFonts w:cs="Arial"/>
          <w:color w:val="000000"/>
        </w:rPr>
      </w:pPr>
      <w:r w:rsidRPr="00364053">
        <w:rPr>
          <w:rFonts w:cs="Arial"/>
          <w:color w:val="000000"/>
        </w:rPr>
        <w:t xml:space="preserve">there is a suspicion that at least one medicine is </w:t>
      </w:r>
      <w:r w:rsidR="00FC678D" w:rsidRPr="00364053">
        <w:rPr>
          <w:rFonts w:cs="Arial"/>
          <w:color w:val="000000"/>
        </w:rPr>
        <w:t>responsible.</w:t>
      </w:r>
    </w:p>
    <w:p w14:paraId="7B4C8AC4" w14:textId="77777777" w:rsidR="0025699B" w:rsidRPr="00364053" w:rsidRDefault="0025699B">
      <w:pPr>
        <w:pStyle w:val="ListParagraph"/>
        <w:numPr>
          <w:ilvl w:val="0"/>
          <w:numId w:val="17"/>
        </w:numPr>
        <w:ind w:right="108"/>
        <w:rPr>
          <w:rFonts w:cs="Arial"/>
          <w:color w:val="000000"/>
        </w:rPr>
      </w:pPr>
      <w:r w:rsidRPr="00364053">
        <w:rPr>
          <w:rFonts w:cs="Arial"/>
          <w:color w:val="000000"/>
        </w:rPr>
        <w:t xml:space="preserve">the effect is </w:t>
      </w:r>
      <w:r w:rsidR="00FC678D" w:rsidRPr="00364053">
        <w:rPr>
          <w:rFonts w:cs="Arial"/>
          <w:color w:val="000000"/>
        </w:rPr>
        <w:t>unintended.</w:t>
      </w:r>
    </w:p>
    <w:p w14:paraId="42748A9F" w14:textId="77777777" w:rsidR="0025699B" w:rsidRPr="00364053" w:rsidRDefault="0025699B">
      <w:pPr>
        <w:pStyle w:val="ListParagraph"/>
        <w:numPr>
          <w:ilvl w:val="0"/>
          <w:numId w:val="17"/>
        </w:numPr>
        <w:ind w:right="108"/>
        <w:rPr>
          <w:rFonts w:cs="Arial"/>
          <w:color w:val="000000"/>
        </w:rPr>
      </w:pPr>
      <w:r w:rsidRPr="00364053">
        <w:rPr>
          <w:rFonts w:cs="Arial"/>
          <w:color w:val="000000"/>
        </w:rPr>
        <w:t xml:space="preserve">it is harmful, or potentially </w:t>
      </w:r>
      <w:r w:rsidR="00FC678D" w:rsidRPr="00364053">
        <w:rPr>
          <w:rFonts w:cs="Arial"/>
          <w:color w:val="000000"/>
        </w:rPr>
        <w:t>harmful.</w:t>
      </w:r>
    </w:p>
    <w:p w14:paraId="0BF6D4B3" w14:textId="77777777" w:rsidR="0025699B" w:rsidRPr="00364053" w:rsidRDefault="0025699B">
      <w:pPr>
        <w:pStyle w:val="ListParagraph"/>
        <w:numPr>
          <w:ilvl w:val="0"/>
          <w:numId w:val="17"/>
        </w:numPr>
        <w:ind w:right="108"/>
        <w:rPr>
          <w:rFonts w:cs="Arial"/>
          <w:color w:val="000000"/>
        </w:rPr>
      </w:pPr>
      <w:r w:rsidRPr="00364053">
        <w:rPr>
          <w:rFonts w:cs="Arial"/>
          <w:color w:val="000000"/>
        </w:rPr>
        <w:t xml:space="preserve">the reaction is seen at normal doses used clinically (to distinguish ADRs from ‘toxicity’ which is used to describe the symptoms of overdose or poisoning). </w:t>
      </w:r>
    </w:p>
    <w:p w14:paraId="174A8FD3" w14:textId="77777777" w:rsidR="0025699B" w:rsidRPr="00364053" w:rsidRDefault="0025699B" w:rsidP="00C36924">
      <w:pPr>
        <w:ind w:right="108"/>
        <w:rPr>
          <w:rFonts w:cs="Arial"/>
          <w:color w:val="000000"/>
          <w:szCs w:val="24"/>
        </w:rPr>
      </w:pPr>
    </w:p>
    <w:p w14:paraId="227C5F5B" w14:textId="77777777" w:rsidR="0025699B" w:rsidRPr="00364053" w:rsidRDefault="0025699B" w:rsidP="00C36924">
      <w:pPr>
        <w:ind w:right="108"/>
        <w:rPr>
          <w:rFonts w:cs="Arial"/>
          <w:color w:val="000000"/>
          <w:szCs w:val="24"/>
        </w:rPr>
      </w:pPr>
      <w:r w:rsidRPr="00364053">
        <w:rPr>
          <w:rFonts w:cs="Arial"/>
          <w:color w:val="000000"/>
          <w:szCs w:val="24"/>
        </w:rPr>
        <w:t xml:space="preserve">If a patient experiences a known or suspected adverse drug reaction, even to an established drug, this must be reported. Reporting should not be delayed even if causality is not certain. </w:t>
      </w:r>
    </w:p>
    <w:p w14:paraId="1862E766" w14:textId="77777777" w:rsidR="0025699B" w:rsidRPr="00364053" w:rsidRDefault="0025699B" w:rsidP="00C36924">
      <w:pPr>
        <w:ind w:right="108"/>
        <w:rPr>
          <w:rFonts w:cs="Arial"/>
          <w:color w:val="000000"/>
          <w:szCs w:val="24"/>
        </w:rPr>
      </w:pPr>
    </w:p>
    <w:p w14:paraId="2553F685" w14:textId="77777777" w:rsidR="0025699B" w:rsidRPr="00364053" w:rsidRDefault="0025699B" w:rsidP="00C36924">
      <w:pPr>
        <w:ind w:right="108"/>
        <w:rPr>
          <w:rFonts w:cs="Arial"/>
          <w:color w:val="000000"/>
          <w:szCs w:val="24"/>
        </w:rPr>
      </w:pPr>
      <w:r w:rsidRPr="00364053">
        <w:rPr>
          <w:rFonts w:cs="Arial"/>
          <w:color w:val="000000"/>
          <w:szCs w:val="24"/>
        </w:rPr>
        <w:t>In the UK adverse reactions are reported to the Medicines and Healthcare products Regulatory Agency (MHRA) using the ‘Yellow card’ reporting scheme.</w:t>
      </w:r>
    </w:p>
    <w:p w14:paraId="21250437" w14:textId="77777777" w:rsidR="0025699B" w:rsidRPr="00364053" w:rsidRDefault="0025699B" w:rsidP="00C36924">
      <w:pPr>
        <w:ind w:right="108"/>
        <w:rPr>
          <w:rFonts w:cs="Arial"/>
          <w:color w:val="000000"/>
          <w:szCs w:val="24"/>
        </w:rPr>
      </w:pPr>
    </w:p>
    <w:p w14:paraId="241F78CA" w14:textId="77777777" w:rsidR="00BB5821" w:rsidRDefault="0025699B" w:rsidP="00C36924">
      <w:pPr>
        <w:ind w:right="108"/>
        <w:rPr>
          <w:rFonts w:cs="Arial"/>
          <w:color w:val="000000"/>
          <w:szCs w:val="24"/>
        </w:rPr>
      </w:pPr>
      <w:r w:rsidRPr="00364053">
        <w:rPr>
          <w:rFonts w:cs="Arial"/>
          <w:color w:val="000000"/>
          <w:szCs w:val="24"/>
        </w:rPr>
        <w:t xml:space="preserve">The easiest way, however, to report an adverse reaction is </w:t>
      </w:r>
    </w:p>
    <w:p w14:paraId="6669A9CF" w14:textId="77777777" w:rsidR="0025699B" w:rsidRDefault="0025699B">
      <w:pPr>
        <w:pStyle w:val="ListParagraph"/>
        <w:numPr>
          <w:ilvl w:val="0"/>
          <w:numId w:val="111"/>
        </w:numPr>
        <w:ind w:right="108"/>
        <w:rPr>
          <w:rFonts w:cs="Arial"/>
          <w:color w:val="000000"/>
          <w:szCs w:val="24"/>
        </w:rPr>
      </w:pPr>
      <w:r w:rsidRPr="00BB5821">
        <w:rPr>
          <w:rFonts w:cs="Arial"/>
          <w:color w:val="000000"/>
          <w:szCs w:val="24"/>
        </w:rPr>
        <w:t xml:space="preserve">visit the Yellow Card site at </w:t>
      </w:r>
      <w:hyperlink r:id="rId441" w:history="1">
        <w:r w:rsidR="00FC678D" w:rsidRPr="00BB5821">
          <w:rPr>
            <w:rStyle w:val="Hyperlink"/>
            <w:rFonts w:cs="Arial"/>
            <w:szCs w:val="24"/>
          </w:rPr>
          <w:t>http://yellowcard.mhra.gov.uk/</w:t>
        </w:r>
      </w:hyperlink>
      <w:r w:rsidR="00FC678D" w:rsidRPr="00BB5821">
        <w:rPr>
          <w:rFonts w:cs="Arial"/>
          <w:color w:val="000000"/>
          <w:szCs w:val="24"/>
        </w:rPr>
        <w:t xml:space="preserve"> </w:t>
      </w:r>
      <w:r w:rsidRPr="00BB5821">
        <w:rPr>
          <w:rFonts w:cs="Arial"/>
          <w:color w:val="000000"/>
          <w:szCs w:val="24"/>
        </w:rPr>
        <w:t xml:space="preserve">and complete the report online. </w:t>
      </w:r>
    </w:p>
    <w:p w14:paraId="7EA44E86" w14:textId="77777777" w:rsidR="00BB5821" w:rsidRDefault="00BB5821">
      <w:pPr>
        <w:pStyle w:val="ListParagraph"/>
        <w:numPr>
          <w:ilvl w:val="0"/>
          <w:numId w:val="111"/>
        </w:numPr>
        <w:ind w:right="108"/>
        <w:rPr>
          <w:rFonts w:cs="Arial"/>
          <w:color w:val="000000"/>
          <w:szCs w:val="24"/>
        </w:rPr>
      </w:pPr>
      <w:r>
        <w:rPr>
          <w:rFonts w:cs="Arial"/>
          <w:color w:val="000000"/>
          <w:szCs w:val="24"/>
        </w:rPr>
        <w:t>Free Yellow Card app via Apple App Store or Google Play Store</w:t>
      </w:r>
    </w:p>
    <w:p w14:paraId="00657334" w14:textId="77777777" w:rsidR="00BB5821" w:rsidRPr="00BB5821" w:rsidRDefault="00BB5821">
      <w:pPr>
        <w:pStyle w:val="ListParagraph"/>
        <w:numPr>
          <w:ilvl w:val="0"/>
          <w:numId w:val="111"/>
        </w:numPr>
        <w:ind w:right="108"/>
        <w:rPr>
          <w:rFonts w:cs="Arial"/>
          <w:color w:val="000000"/>
          <w:szCs w:val="24"/>
        </w:rPr>
      </w:pPr>
      <w:r>
        <w:rPr>
          <w:rFonts w:cs="Arial"/>
          <w:color w:val="000000"/>
          <w:szCs w:val="24"/>
        </w:rPr>
        <w:t>Via clinical IT system – EMIS/SystmOne/Vision/MIDatabank</w:t>
      </w:r>
    </w:p>
    <w:p w14:paraId="4F014391" w14:textId="77777777" w:rsidR="0025699B" w:rsidRPr="00364053" w:rsidRDefault="0025699B" w:rsidP="00C36924">
      <w:pPr>
        <w:ind w:right="108"/>
        <w:rPr>
          <w:rFonts w:cs="Arial"/>
          <w:color w:val="000000"/>
          <w:szCs w:val="24"/>
        </w:rPr>
      </w:pPr>
    </w:p>
    <w:p w14:paraId="7E89FBEC" w14:textId="77777777" w:rsidR="0025699B" w:rsidRPr="00364053" w:rsidRDefault="0025699B" w:rsidP="00C36924">
      <w:pPr>
        <w:ind w:right="108"/>
        <w:rPr>
          <w:rFonts w:cs="Arial"/>
          <w:color w:val="000000"/>
          <w:szCs w:val="24"/>
        </w:rPr>
      </w:pPr>
      <w:r w:rsidRPr="00364053">
        <w:rPr>
          <w:rFonts w:cs="Arial"/>
          <w:color w:val="000000"/>
          <w:szCs w:val="24"/>
        </w:rPr>
        <w:t>Situations where Yellow Cards should be used for reporting adverse events include:</w:t>
      </w:r>
    </w:p>
    <w:p w14:paraId="0E928AB1" w14:textId="77777777" w:rsidR="0025699B" w:rsidRPr="00364053" w:rsidRDefault="0025699B">
      <w:pPr>
        <w:pStyle w:val="ListParagraph"/>
        <w:numPr>
          <w:ilvl w:val="0"/>
          <w:numId w:val="18"/>
        </w:numPr>
        <w:ind w:right="108"/>
        <w:rPr>
          <w:rFonts w:cs="Arial"/>
          <w:color w:val="000000"/>
        </w:rPr>
      </w:pPr>
      <w:r w:rsidRPr="00364053">
        <w:rPr>
          <w:rFonts w:cs="Arial"/>
          <w:color w:val="000000"/>
        </w:rPr>
        <w:t>a person has experienced suspected side effects to a medicine, vaccine, herbal or homeopathic remedy</w:t>
      </w:r>
    </w:p>
    <w:p w14:paraId="26DF68D1" w14:textId="77777777" w:rsidR="0025699B" w:rsidRPr="00364053" w:rsidRDefault="0025699B">
      <w:pPr>
        <w:pStyle w:val="ListParagraph"/>
        <w:numPr>
          <w:ilvl w:val="0"/>
          <w:numId w:val="18"/>
        </w:numPr>
        <w:ind w:right="108"/>
        <w:rPr>
          <w:rFonts w:cs="Arial"/>
          <w:color w:val="000000"/>
        </w:rPr>
      </w:pPr>
      <w:r w:rsidRPr="00364053">
        <w:rPr>
          <w:rFonts w:cs="Arial"/>
          <w:color w:val="000000"/>
        </w:rPr>
        <w:t>a suspected defective medicine i.e. not of an acceptable quality</w:t>
      </w:r>
    </w:p>
    <w:p w14:paraId="63C4DC76" w14:textId="77777777" w:rsidR="0025699B" w:rsidRPr="00364053" w:rsidRDefault="0025699B">
      <w:pPr>
        <w:pStyle w:val="ListParagraph"/>
        <w:numPr>
          <w:ilvl w:val="0"/>
          <w:numId w:val="18"/>
        </w:numPr>
        <w:ind w:right="108"/>
        <w:rPr>
          <w:rFonts w:cs="Arial"/>
          <w:color w:val="000000"/>
        </w:rPr>
      </w:pPr>
      <w:r w:rsidRPr="00364053">
        <w:rPr>
          <w:rFonts w:cs="Arial"/>
          <w:color w:val="000000"/>
        </w:rPr>
        <w:t>a medicine not working as it should</w:t>
      </w:r>
    </w:p>
    <w:p w14:paraId="124A8019" w14:textId="77777777" w:rsidR="0025699B" w:rsidRPr="00364053" w:rsidRDefault="0025699B">
      <w:pPr>
        <w:pStyle w:val="ListParagraph"/>
        <w:numPr>
          <w:ilvl w:val="0"/>
          <w:numId w:val="18"/>
        </w:numPr>
        <w:ind w:right="108"/>
        <w:rPr>
          <w:rFonts w:cs="Arial"/>
          <w:color w:val="000000"/>
        </w:rPr>
      </w:pPr>
      <w:r w:rsidRPr="00364053">
        <w:rPr>
          <w:rFonts w:cs="Arial"/>
          <w:color w:val="000000"/>
        </w:rPr>
        <w:lastRenderedPageBreak/>
        <w:t>a medical device is defective e.g. failed to work, broken, caused or might have caused harm or could be a counterfeit product</w:t>
      </w:r>
    </w:p>
    <w:p w14:paraId="4F2101C5" w14:textId="77777777" w:rsidR="0025699B" w:rsidRPr="00364053" w:rsidRDefault="0025699B" w:rsidP="00C36924">
      <w:pPr>
        <w:ind w:right="108"/>
        <w:rPr>
          <w:rFonts w:cs="Arial"/>
          <w:color w:val="000000"/>
          <w:szCs w:val="24"/>
        </w:rPr>
      </w:pPr>
    </w:p>
    <w:p w14:paraId="404DAF5E" w14:textId="77777777" w:rsidR="0025699B" w:rsidRDefault="0025699B" w:rsidP="00C36924">
      <w:pPr>
        <w:ind w:right="108"/>
        <w:rPr>
          <w:rFonts w:cs="Arial"/>
          <w:color w:val="000000"/>
          <w:szCs w:val="24"/>
        </w:rPr>
      </w:pPr>
      <w:r w:rsidRPr="00364053">
        <w:rPr>
          <w:rFonts w:cs="Arial"/>
          <w:color w:val="000000"/>
          <w:szCs w:val="24"/>
        </w:rPr>
        <w:t xml:space="preserve">For an </w:t>
      </w:r>
      <w:r w:rsidR="00FC678D" w:rsidRPr="00364053">
        <w:rPr>
          <w:rFonts w:cs="Arial"/>
          <w:color w:val="000000"/>
          <w:szCs w:val="24"/>
        </w:rPr>
        <w:t>up-to-date</w:t>
      </w:r>
      <w:r w:rsidRPr="00364053">
        <w:rPr>
          <w:rFonts w:cs="Arial"/>
          <w:color w:val="000000"/>
          <w:szCs w:val="24"/>
        </w:rPr>
        <w:t xml:space="preserve"> list of drugs for which Yellow Cards are required consult the Yellow Card website. Assistance in selecting the appropriate option to select when reporting adverse events with medicines or medical devices is available on the Yellow Card website or by calling 020 3080 6000.</w:t>
      </w:r>
    </w:p>
    <w:p w14:paraId="7F4D89F4" w14:textId="77777777" w:rsidR="00FC678D" w:rsidRPr="00364053" w:rsidRDefault="00FC678D" w:rsidP="00C36924">
      <w:pPr>
        <w:ind w:right="108"/>
        <w:rPr>
          <w:rFonts w:cs="Arial"/>
          <w:color w:val="000000"/>
          <w:szCs w:val="24"/>
        </w:rPr>
      </w:pPr>
    </w:p>
    <w:p w14:paraId="5CB2498E" w14:textId="77777777" w:rsidR="0025699B" w:rsidRDefault="0025699B" w:rsidP="00C36924">
      <w:pPr>
        <w:pStyle w:val="Heading3"/>
      </w:pPr>
      <w:bookmarkStart w:id="468" w:name="_Toc195515786"/>
      <w:r w:rsidRPr="00364053">
        <w:t>Black Triangle drugs and vaccines</w:t>
      </w:r>
      <w:bookmarkEnd w:id="468"/>
    </w:p>
    <w:p w14:paraId="3EBCA66D" w14:textId="77777777" w:rsidR="00FC678D" w:rsidRPr="00364053" w:rsidRDefault="00FC678D" w:rsidP="00C36924">
      <w:pPr>
        <w:ind w:right="108"/>
        <w:rPr>
          <w:rFonts w:cs="Arial"/>
          <w:b/>
          <w:color w:val="000000"/>
          <w:szCs w:val="24"/>
        </w:rPr>
      </w:pPr>
    </w:p>
    <w:p w14:paraId="66497544" w14:textId="77777777" w:rsidR="001E0818" w:rsidRDefault="001E0818" w:rsidP="00C36924">
      <w:pPr>
        <w:ind w:right="108"/>
        <w:rPr>
          <w:rFonts w:cs="Arial"/>
          <w:color w:val="000000"/>
          <w:szCs w:val="24"/>
        </w:rPr>
      </w:pPr>
      <w:r w:rsidRPr="001E0818">
        <w:rPr>
          <w:rFonts w:cs="Arial"/>
          <w:color w:val="000000"/>
          <w:szCs w:val="24"/>
        </w:rPr>
        <w:t>New medicines and vaccines that are under additional monitoring have an inverted black triangle symbol (</w:t>
      </w:r>
      <w:r w:rsidRPr="001E0818">
        <w:rPr>
          <w:rFonts w:ascii="Arial" w:hAnsi="Arial" w:cs="Arial"/>
          <w:color w:val="000000"/>
          <w:szCs w:val="24"/>
        </w:rPr>
        <w:t>▼</w:t>
      </w:r>
      <w:r w:rsidRPr="001E0818">
        <w:rPr>
          <w:rFonts w:cs="Arial"/>
          <w:color w:val="000000"/>
          <w:szCs w:val="24"/>
        </w:rPr>
        <w:t xml:space="preserve">) displayed in their package leaflet and </w:t>
      </w:r>
      <w:hyperlink r:id="rId442" w:history="1">
        <w:r w:rsidRPr="001E0818">
          <w:rPr>
            <w:rStyle w:val="Hyperlink"/>
            <w:rFonts w:cs="Arial"/>
            <w:szCs w:val="24"/>
          </w:rPr>
          <w:t>summary of product characteristics</w:t>
        </w:r>
      </w:hyperlink>
      <w:r w:rsidRPr="001E0818">
        <w:rPr>
          <w:rFonts w:cs="Arial"/>
          <w:color w:val="000000"/>
          <w:szCs w:val="24"/>
        </w:rPr>
        <w:t>, together with a short sentence explaining what the triangle means – it does not mean the medicine is unsafe.</w:t>
      </w:r>
    </w:p>
    <w:p w14:paraId="2B24B175" w14:textId="77777777" w:rsidR="001E0818" w:rsidRDefault="001E0818" w:rsidP="00C36924">
      <w:pPr>
        <w:ind w:right="108"/>
        <w:rPr>
          <w:rFonts w:cs="Arial"/>
          <w:color w:val="000000"/>
          <w:szCs w:val="24"/>
        </w:rPr>
      </w:pPr>
    </w:p>
    <w:p w14:paraId="39B8A3BB" w14:textId="77777777" w:rsidR="001E0818" w:rsidRPr="001E0818" w:rsidRDefault="001E0818" w:rsidP="00C36924">
      <w:pPr>
        <w:ind w:right="108"/>
        <w:rPr>
          <w:rFonts w:cs="Arial"/>
          <w:color w:val="000000"/>
          <w:szCs w:val="24"/>
        </w:rPr>
      </w:pPr>
      <w:r>
        <w:rPr>
          <w:rFonts w:cs="Arial"/>
          <w:color w:val="000000"/>
          <w:szCs w:val="24"/>
        </w:rPr>
        <w:t>A</w:t>
      </w:r>
      <w:r w:rsidRPr="001E0818">
        <w:rPr>
          <w:rFonts w:cs="Arial"/>
          <w:color w:val="000000"/>
          <w:szCs w:val="24"/>
        </w:rPr>
        <w:t>ll suspected ADRs for these products</w:t>
      </w:r>
      <w:r>
        <w:rPr>
          <w:rFonts w:cs="Arial"/>
          <w:color w:val="000000"/>
          <w:szCs w:val="24"/>
        </w:rPr>
        <w:t xml:space="preserve"> should be reported</w:t>
      </w:r>
      <w:r w:rsidRPr="001E0818">
        <w:rPr>
          <w:rFonts w:cs="Arial"/>
          <w:color w:val="000000"/>
          <w:szCs w:val="24"/>
        </w:rPr>
        <w:t>.</w:t>
      </w:r>
    </w:p>
    <w:p w14:paraId="7B6E08AF" w14:textId="77777777" w:rsidR="001E0818" w:rsidRDefault="001E0818" w:rsidP="00C36924">
      <w:pPr>
        <w:pStyle w:val="BodyTextIndent"/>
        <w:ind w:left="0" w:right="-459"/>
        <w:jc w:val="left"/>
        <w:rPr>
          <w:bCs/>
        </w:rPr>
      </w:pPr>
    </w:p>
    <w:p w14:paraId="475013EA" w14:textId="77777777" w:rsidR="001E0818" w:rsidRDefault="001E0818" w:rsidP="00C36924">
      <w:pPr>
        <w:pStyle w:val="Heading3"/>
      </w:pPr>
      <w:bookmarkStart w:id="469" w:name="_Toc195515787"/>
      <w:r>
        <w:t>Established Medicines</w:t>
      </w:r>
      <w:bookmarkEnd w:id="469"/>
    </w:p>
    <w:p w14:paraId="6618D90A" w14:textId="77777777" w:rsidR="001E0818" w:rsidRDefault="001E0818" w:rsidP="00C36924">
      <w:pPr>
        <w:pStyle w:val="BodyTextIndent"/>
        <w:ind w:left="0" w:right="-459"/>
        <w:jc w:val="left"/>
        <w:rPr>
          <w:bCs/>
        </w:rPr>
      </w:pPr>
    </w:p>
    <w:p w14:paraId="624B3716" w14:textId="77777777" w:rsidR="001E0818" w:rsidRPr="001E0818" w:rsidRDefault="001E0818" w:rsidP="00C36924">
      <w:pPr>
        <w:pStyle w:val="BodyTextIndent"/>
        <w:ind w:left="0" w:right="-459"/>
        <w:jc w:val="left"/>
        <w:rPr>
          <w:bCs/>
        </w:rPr>
      </w:pPr>
      <w:r w:rsidRPr="001E0818">
        <w:rPr>
          <w:bCs/>
        </w:rPr>
        <w:t>For established medicines and vaccines you should report all serious suspected ADRs, even if the effect is well recognised.</w:t>
      </w:r>
    </w:p>
    <w:p w14:paraId="7A8D3AC1" w14:textId="77777777" w:rsidR="00077F0A" w:rsidRDefault="00077F0A" w:rsidP="00C36924">
      <w:pPr>
        <w:pStyle w:val="BodyTextIndent"/>
        <w:ind w:left="0" w:right="-459"/>
        <w:jc w:val="left"/>
        <w:rPr>
          <w:bCs/>
        </w:rPr>
      </w:pPr>
    </w:p>
    <w:p w14:paraId="1713F04F" w14:textId="77777777" w:rsidR="001E0818" w:rsidRDefault="001E0818" w:rsidP="00C36924">
      <w:pPr>
        <w:pStyle w:val="BodyTextIndent"/>
        <w:ind w:left="0" w:right="-459"/>
        <w:jc w:val="left"/>
        <w:rPr>
          <w:bCs/>
        </w:rPr>
      </w:pPr>
      <w:r w:rsidRPr="001E0818">
        <w:rPr>
          <w:bCs/>
        </w:rPr>
        <w:t>We are particularly interested in receiving Yellow Card reports of suspected ADRs:</w:t>
      </w:r>
    </w:p>
    <w:p w14:paraId="72F6B347" w14:textId="77777777" w:rsidR="00077F0A" w:rsidRPr="001E0818" w:rsidRDefault="00077F0A" w:rsidP="00C36924">
      <w:pPr>
        <w:pStyle w:val="BodyTextIndent"/>
        <w:ind w:left="0" w:right="-459"/>
        <w:jc w:val="left"/>
        <w:rPr>
          <w:bCs/>
        </w:rPr>
      </w:pPr>
    </w:p>
    <w:p w14:paraId="7D48ADEA" w14:textId="77777777" w:rsidR="001E0818" w:rsidRPr="001E0818" w:rsidRDefault="001E0818">
      <w:pPr>
        <w:pStyle w:val="BodyTextIndent"/>
        <w:numPr>
          <w:ilvl w:val="0"/>
          <w:numId w:val="110"/>
        </w:numPr>
        <w:ind w:right="-459"/>
        <w:jc w:val="left"/>
        <w:rPr>
          <w:bCs/>
        </w:rPr>
      </w:pPr>
      <w:r w:rsidRPr="001E0818">
        <w:rPr>
          <w:bCs/>
        </w:rPr>
        <w:t>in children</w:t>
      </w:r>
    </w:p>
    <w:p w14:paraId="6844E56A" w14:textId="77777777" w:rsidR="001E0818" w:rsidRPr="001E0818" w:rsidRDefault="001E0818">
      <w:pPr>
        <w:pStyle w:val="BodyTextIndent"/>
        <w:numPr>
          <w:ilvl w:val="0"/>
          <w:numId w:val="110"/>
        </w:numPr>
        <w:ind w:right="-459"/>
        <w:jc w:val="left"/>
        <w:rPr>
          <w:bCs/>
        </w:rPr>
      </w:pPr>
      <w:r w:rsidRPr="001E0818">
        <w:rPr>
          <w:bCs/>
        </w:rPr>
        <w:t>in patients that are over 65</w:t>
      </w:r>
    </w:p>
    <w:p w14:paraId="3621F3A4" w14:textId="77777777" w:rsidR="001E0818" w:rsidRPr="001E0818" w:rsidRDefault="001E0818">
      <w:pPr>
        <w:pStyle w:val="BodyTextIndent"/>
        <w:numPr>
          <w:ilvl w:val="0"/>
          <w:numId w:val="110"/>
        </w:numPr>
        <w:ind w:right="-459"/>
        <w:jc w:val="left"/>
        <w:rPr>
          <w:bCs/>
        </w:rPr>
      </w:pPr>
      <w:r w:rsidRPr="001E0818">
        <w:rPr>
          <w:bCs/>
        </w:rPr>
        <w:t>to biological medicines and vaccines</w:t>
      </w:r>
    </w:p>
    <w:p w14:paraId="4F8CB624" w14:textId="77777777" w:rsidR="001E0818" w:rsidRPr="001E0818" w:rsidRDefault="001E0818">
      <w:pPr>
        <w:pStyle w:val="BodyTextIndent"/>
        <w:numPr>
          <w:ilvl w:val="0"/>
          <w:numId w:val="110"/>
        </w:numPr>
        <w:ind w:right="-459"/>
        <w:jc w:val="left"/>
        <w:rPr>
          <w:bCs/>
        </w:rPr>
      </w:pPr>
      <w:r w:rsidRPr="001E0818">
        <w:rPr>
          <w:bCs/>
        </w:rPr>
        <w:t>associated with delayed drug effects and interactions</w:t>
      </w:r>
    </w:p>
    <w:p w14:paraId="64345B91" w14:textId="77777777" w:rsidR="001E0818" w:rsidRPr="001E0818" w:rsidRDefault="001E0818">
      <w:pPr>
        <w:pStyle w:val="BodyTextIndent"/>
        <w:numPr>
          <w:ilvl w:val="0"/>
          <w:numId w:val="110"/>
        </w:numPr>
        <w:ind w:right="-459"/>
        <w:jc w:val="left"/>
        <w:rPr>
          <w:bCs/>
        </w:rPr>
      </w:pPr>
      <w:r w:rsidRPr="001E0818">
        <w:rPr>
          <w:bCs/>
        </w:rPr>
        <w:t>to complementary remedies such as homeopathic and herbal products</w:t>
      </w:r>
    </w:p>
    <w:p w14:paraId="47A9B75F" w14:textId="77777777" w:rsidR="00077F0A" w:rsidRDefault="00077F0A" w:rsidP="00C36924">
      <w:pPr>
        <w:pStyle w:val="BodyTextIndent"/>
        <w:ind w:left="0" w:right="-459"/>
        <w:jc w:val="left"/>
        <w:rPr>
          <w:bCs/>
        </w:rPr>
      </w:pPr>
    </w:p>
    <w:p w14:paraId="54EC8E5A" w14:textId="77777777" w:rsidR="00077F0A" w:rsidRDefault="00077F0A" w:rsidP="00C36924">
      <w:pPr>
        <w:pStyle w:val="BodyTextIndent"/>
        <w:ind w:left="0" w:right="-459"/>
        <w:jc w:val="left"/>
        <w:rPr>
          <w:bCs/>
        </w:rPr>
      </w:pPr>
    </w:p>
    <w:p w14:paraId="121E008B" w14:textId="77777777" w:rsidR="00077F0A" w:rsidRPr="003467CD" w:rsidRDefault="00077F0A" w:rsidP="00C36924">
      <w:pPr>
        <w:pStyle w:val="BodyTextIndent"/>
        <w:ind w:left="0" w:right="-459"/>
        <w:jc w:val="left"/>
        <w:rPr>
          <w:bCs/>
        </w:rPr>
        <w:sectPr w:rsidR="00077F0A" w:rsidRPr="003467CD" w:rsidSect="00E54827">
          <w:pgSz w:w="12240" w:h="15840"/>
          <w:pgMar w:top="1258" w:right="1800" w:bottom="709" w:left="1260" w:header="708" w:footer="708" w:gutter="0"/>
          <w:pgBorders w:offsetFrom="page">
            <w:left w:val="thinThickThinSmallGap" w:sz="48" w:space="24" w:color="C45911" w:themeColor="accent2" w:themeShade="BF"/>
            <w:right w:val="thinThickThinSmallGap" w:sz="48" w:space="24" w:color="C45911" w:themeColor="accent2" w:themeShade="BF"/>
          </w:pgBorders>
          <w:cols w:space="708"/>
          <w:titlePg/>
          <w:docGrid w:linePitch="360"/>
        </w:sectPr>
      </w:pPr>
      <w:r>
        <w:rPr>
          <w:bCs/>
        </w:rPr>
        <w:t xml:space="preserve">Further information on the Yellow Card reporting scheme, including reporting by patients and Coronovirus vaccine can be found </w:t>
      </w:r>
      <w:hyperlink r:id="rId443" w:history="1">
        <w:r w:rsidRPr="00573198">
          <w:rPr>
            <w:rStyle w:val="Hyperlink"/>
            <w:rFonts w:cstheme="minorBidi"/>
            <w:bCs/>
          </w:rPr>
          <w:t>https://www.gov.uk/guidance/the-yellow-card-scheme-guidance-for-healthcare-professionals</w:t>
        </w:r>
      </w:hyperlink>
      <w:r>
        <w:rPr>
          <w:bCs/>
        </w:rPr>
        <w:t xml:space="preserve"> </w:t>
      </w:r>
    </w:p>
    <w:tbl>
      <w:tblPr>
        <w:tblStyle w:val="TableGrid"/>
        <w:tblW w:w="0" w:type="auto"/>
        <w:tblLook w:val="04A0" w:firstRow="1" w:lastRow="0" w:firstColumn="1" w:lastColumn="0" w:noHBand="0" w:noVBand="1"/>
      </w:tblPr>
      <w:tblGrid>
        <w:gridCol w:w="9170"/>
      </w:tblGrid>
      <w:tr w:rsidR="00996A67" w:rsidRPr="002002C4" w14:paraId="430D6E81" w14:textId="77777777" w:rsidTr="00996A67">
        <w:tc>
          <w:tcPr>
            <w:tcW w:w="9170" w:type="dxa"/>
          </w:tcPr>
          <w:p w14:paraId="240792EA" w14:textId="255D900F" w:rsidR="00077F0A" w:rsidRPr="002002C4" w:rsidRDefault="00077F0A" w:rsidP="00C36924">
            <w:pPr>
              <w:pStyle w:val="Heading2"/>
            </w:pPr>
            <w:bookmarkStart w:id="470" w:name="_Toc195515788"/>
            <w:r w:rsidRPr="002002C4">
              <w:lastRenderedPageBreak/>
              <w:t>Monitoring Compliance, Audit &amp; Review</w:t>
            </w:r>
            <w:bookmarkEnd w:id="470"/>
            <w:r w:rsidRPr="002002C4">
              <w:t xml:space="preserve"> </w:t>
            </w:r>
          </w:p>
          <w:p w14:paraId="519BDA3F" w14:textId="77777777" w:rsidR="00077F0A" w:rsidRPr="002002C4" w:rsidRDefault="00077F0A" w:rsidP="00C36924">
            <w:pPr>
              <w:rPr>
                <w:rFonts w:cs="Arial"/>
                <w:color w:val="000000"/>
                <w:szCs w:val="24"/>
              </w:rPr>
            </w:pPr>
          </w:p>
          <w:p w14:paraId="6310886A" w14:textId="77777777" w:rsidR="007875D5" w:rsidRDefault="00077F0A" w:rsidP="00C36924">
            <w:pPr>
              <w:rPr>
                <w:rFonts w:cs="Arial"/>
                <w:color w:val="000000"/>
                <w:szCs w:val="24"/>
              </w:rPr>
            </w:pPr>
            <w:r w:rsidRPr="002002C4">
              <w:rPr>
                <w:rFonts w:cs="Arial"/>
                <w:color w:val="000000"/>
                <w:szCs w:val="24"/>
              </w:rPr>
              <w:t xml:space="preserve">This document </w:t>
            </w:r>
            <w:r w:rsidR="00AC3A27">
              <w:rPr>
                <w:rFonts w:cs="Arial"/>
                <w:color w:val="000000"/>
                <w:szCs w:val="24"/>
              </w:rPr>
              <w:t>is</w:t>
            </w:r>
            <w:r>
              <w:rPr>
                <w:rFonts w:cs="Arial"/>
                <w:color w:val="000000"/>
                <w:szCs w:val="24"/>
              </w:rPr>
              <w:t xml:space="preserve"> a working document </w:t>
            </w:r>
            <w:r w:rsidR="00AC3A27">
              <w:rPr>
                <w:rFonts w:cs="Arial"/>
                <w:color w:val="000000"/>
                <w:szCs w:val="24"/>
              </w:rPr>
              <w:t xml:space="preserve">that will be regularly updated </w:t>
            </w:r>
            <w:r>
              <w:rPr>
                <w:rFonts w:cs="Arial"/>
                <w:color w:val="000000"/>
                <w:szCs w:val="24"/>
              </w:rPr>
              <w:t>as Medicines Management and Pharmacy services</w:t>
            </w:r>
            <w:r w:rsidR="00991F7A">
              <w:rPr>
                <w:rFonts w:cs="Arial"/>
                <w:color w:val="000000"/>
                <w:szCs w:val="24"/>
              </w:rPr>
              <w:t>/</w:t>
            </w:r>
            <w:r>
              <w:rPr>
                <w:rFonts w:cs="Arial"/>
                <w:color w:val="000000"/>
                <w:szCs w:val="24"/>
              </w:rPr>
              <w:t>practices develop.</w:t>
            </w:r>
            <w:r w:rsidR="00991F7A">
              <w:rPr>
                <w:rFonts w:cs="Arial"/>
                <w:color w:val="000000"/>
                <w:szCs w:val="24"/>
              </w:rPr>
              <w:t xml:space="preserve">  </w:t>
            </w:r>
          </w:p>
          <w:p w14:paraId="0C4E2912" w14:textId="77777777" w:rsidR="007875D5" w:rsidRDefault="007875D5" w:rsidP="00C36924">
            <w:pPr>
              <w:rPr>
                <w:rFonts w:cs="Arial"/>
                <w:color w:val="000000"/>
                <w:szCs w:val="24"/>
              </w:rPr>
            </w:pPr>
          </w:p>
          <w:p w14:paraId="2D8A53DC" w14:textId="77777777" w:rsidR="00077F0A" w:rsidRDefault="00991F7A" w:rsidP="00C36924">
            <w:pPr>
              <w:rPr>
                <w:rFonts w:cs="Arial"/>
                <w:color w:val="000000"/>
                <w:szCs w:val="24"/>
              </w:rPr>
            </w:pPr>
            <w:r>
              <w:rPr>
                <w:rFonts w:cs="Arial"/>
                <w:color w:val="000000"/>
                <w:szCs w:val="24"/>
              </w:rPr>
              <w:t xml:space="preserve">To ensure that the most up to date version is being accessed, it is recommended that the document is accessed from the </w:t>
            </w:r>
            <w:hyperlink r:id="rId444" w:history="1">
              <w:r w:rsidR="003E76F6" w:rsidRPr="00365B64">
                <w:rPr>
                  <w:rStyle w:val="Hyperlink"/>
                  <w:rFonts w:cs="Arial"/>
                  <w:szCs w:val="24"/>
                  <w:lang w:val="en-US" w:eastAsia="en-US"/>
                </w:rPr>
                <w:t>Medicines Management pages</w:t>
              </w:r>
            </w:hyperlink>
            <w:r w:rsidR="003E76F6">
              <w:rPr>
                <w:rFonts w:cs="Arial"/>
                <w:color w:val="000000"/>
                <w:szCs w:val="24"/>
              </w:rPr>
              <w:t xml:space="preserve"> of the PTHB website.</w:t>
            </w:r>
          </w:p>
          <w:p w14:paraId="2EBFDADE" w14:textId="77777777" w:rsidR="00077F0A" w:rsidRDefault="00077F0A" w:rsidP="00C36924">
            <w:pPr>
              <w:rPr>
                <w:rFonts w:cs="Arial"/>
                <w:iCs/>
                <w:color w:val="000000"/>
                <w:szCs w:val="24"/>
              </w:rPr>
            </w:pPr>
          </w:p>
          <w:p w14:paraId="113C361E" w14:textId="77777777" w:rsidR="00077F0A" w:rsidRDefault="00077F0A" w:rsidP="00C36924">
            <w:pPr>
              <w:rPr>
                <w:rFonts w:cs="Arial"/>
                <w:iCs/>
                <w:color w:val="000000"/>
                <w:szCs w:val="24"/>
              </w:rPr>
            </w:pPr>
            <w:r>
              <w:rPr>
                <w:rFonts w:cs="Arial"/>
                <w:iCs/>
                <w:color w:val="000000"/>
                <w:szCs w:val="24"/>
              </w:rPr>
              <w:t>The Medicines Management team will undertake regular (at least annual) audits around themes contained within this document.</w:t>
            </w:r>
          </w:p>
          <w:p w14:paraId="4DF4CA9B" w14:textId="77777777" w:rsidR="00996A67" w:rsidRPr="002002C4" w:rsidRDefault="00996A67" w:rsidP="00C36924">
            <w:pPr>
              <w:pStyle w:val="BodyTextIndent"/>
              <w:ind w:left="0"/>
              <w:jc w:val="left"/>
              <w:rPr>
                <w:b/>
                <w:szCs w:val="24"/>
              </w:rPr>
            </w:pPr>
          </w:p>
        </w:tc>
      </w:tr>
      <w:tr w:rsidR="00996A67" w:rsidRPr="002002C4" w14:paraId="196B7593" w14:textId="77777777" w:rsidTr="00DF76DA">
        <w:trPr>
          <w:trHeight w:val="11182"/>
        </w:trPr>
        <w:tc>
          <w:tcPr>
            <w:tcW w:w="9170" w:type="dxa"/>
          </w:tcPr>
          <w:p w14:paraId="75552EAA" w14:textId="77777777" w:rsidR="00077F0A" w:rsidRDefault="00077F0A" w:rsidP="00077F0A">
            <w:pPr>
              <w:jc w:val="both"/>
              <w:rPr>
                <w:rStyle w:val="Heading2Char"/>
              </w:rPr>
            </w:pPr>
          </w:p>
          <w:p w14:paraId="5FEC2DDC" w14:textId="77777777" w:rsidR="00077F0A" w:rsidRPr="002002C4" w:rsidRDefault="00077F0A" w:rsidP="00077F0A">
            <w:pPr>
              <w:jc w:val="both"/>
              <w:rPr>
                <w:rFonts w:cs="Arial"/>
                <w:b/>
                <w:color w:val="000000"/>
                <w:szCs w:val="24"/>
              </w:rPr>
            </w:pPr>
            <w:bookmarkStart w:id="471" w:name="_Toc195515789"/>
            <w:r w:rsidRPr="00B87A55">
              <w:rPr>
                <w:rStyle w:val="Heading2Char"/>
              </w:rPr>
              <w:t>References / Bibliography</w:t>
            </w:r>
            <w:bookmarkEnd w:id="471"/>
          </w:p>
          <w:p w14:paraId="02A845BD" w14:textId="77777777" w:rsidR="00077F0A" w:rsidRPr="002002C4" w:rsidRDefault="00077F0A" w:rsidP="00077F0A">
            <w:pPr>
              <w:jc w:val="both"/>
              <w:rPr>
                <w:rFonts w:cs="Arial"/>
                <w:color w:val="000000"/>
                <w:szCs w:val="24"/>
              </w:rPr>
            </w:pPr>
          </w:p>
          <w:p w14:paraId="0C881DF5" w14:textId="77777777" w:rsidR="00077F0A" w:rsidRPr="00845938" w:rsidRDefault="00077F0A">
            <w:pPr>
              <w:pStyle w:val="ListParagraph"/>
              <w:numPr>
                <w:ilvl w:val="0"/>
                <w:numId w:val="19"/>
              </w:numPr>
              <w:ind w:left="731" w:hanging="389"/>
              <w:rPr>
                <w:rFonts w:cs="Arial"/>
              </w:rPr>
            </w:pPr>
            <w:hyperlink r:id="rId445" w:history="1">
              <w:r w:rsidRPr="00845938">
                <w:rPr>
                  <w:rStyle w:val="Hyperlink"/>
                  <w:rFonts w:cs="Arial"/>
                  <w:color w:val="auto"/>
                </w:rPr>
                <w:t>Human Medicines Regulations 2012</w:t>
              </w:r>
            </w:hyperlink>
            <w:r w:rsidRPr="00845938">
              <w:rPr>
                <w:rFonts w:cs="Arial"/>
              </w:rPr>
              <w:t xml:space="preserve"> </w:t>
            </w:r>
          </w:p>
          <w:p w14:paraId="5CF1FF9E" w14:textId="77777777" w:rsidR="00077F0A" w:rsidRPr="00845938" w:rsidRDefault="00077F0A">
            <w:pPr>
              <w:pStyle w:val="ListParagraph"/>
              <w:numPr>
                <w:ilvl w:val="0"/>
                <w:numId w:val="19"/>
              </w:numPr>
              <w:ind w:left="731" w:hanging="389"/>
              <w:rPr>
                <w:rFonts w:cs="Arial"/>
              </w:rPr>
            </w:pPr>
            <w:hyperlink r:id="rId446" w:history="1">
              <w:r w:rsidRPr="00845938">
                <w:rPr>
                  <w:rStyle w:val="Hyperlink"/>
                  <w:color w:val="auto"/>
                </w:rPr>
                <w:t>Controlled Drugs (Supervision of Management and Use) (Wales) Regulations 2008</w:t>
              </w:r>
            </w:hyperlink>
          </w:p>
          <w:p w14:paraId="4AE84966" w14:textId="77777777" w:rsidR="00077F0A" w:rsidRPr="00845938" w:rsidRDefault="00077F0A">
            <w:pPr>
              <w:pStyle w:val="ListParagraph"/>
              <w:numPr>
                <w:ilvl w:val="0"/>
                <w:numId w:val="19"/>
              </w:numPr>
              <w:ind w:left="731" w:hanging="389"/>
              <w:rPr>
                <w:rFonts w:cs="Arial"/>
              </w:rPr>
            </w:pPr>
            <w:hyperlink r:id="rId447" w:history="1">
              <w:r w:rsidRPr="007E605B">
                <w:rPr>
                  <w:rStyle w:val="Hyperlink"/>
                  <w:rFonts w:cs="Arial"/>
                  <w:color w:val="auto"/>
                </w:rPr>
                <w:t>Misuse of Drugs (Amendment) No 2</w:t>
              </w:r>
            </w:hyperlink>
            <w:r w:rsidRPr="007E605B">
              <w:rPr>
                <w:rFonts w:cs="Arial"/>
              </w:rPr>
              <w:t xml:space="preserve"> </w:t>
            </w:r>
            <w:r w:rsidRPr="00845938">
              <w:rPr>
                <w:rFonts w:cs="Arial"/>
              </w:rPr>
              <w:t>– Ordering controlled drug stock for community use.</w:t>
            </w:r>
          </w:p>
          <w:p w14:paraId="4C54A605" w14:textId="77777777" w:rsidR="00077F0A" w:rsidRPr="00845938" w:rsidRDefault="00077F0A">
            <w:pPr>
              <w:pStyle w:val="ListParagraph"/>
              <w:numPr>
                <w:ilvl w:val="0"/>
                <w:numId w:val="19"/>
              </w:numPr>
              <w:ind w:left="709"/>
              <w:rPr>
                <w:rFonts w:cs="Arial"/>
              </w:rPr>
            </w:pPr>
            <w:r w:rsidRPr="00845938">
              <w:rPr>
                <w:rFonts w:cs="Arial"/>
                <w:lang w:val="en"/>
              </w:rPr>
              <w:t>NICE. </w:t>
            </w:r>
            <w:hyperlink r:id="rId448" w:tgtFrame="_blank" w:tooltip="opens in new window" w:history="1">
              <w:r w:rsidRPr="00845938">
                <w:rPr>
                  <w:rFonts w:cs="Arial"/>
                  <w:u w:val="single"/>
                  <w:lang w:val="en"/>
                </w:rPr>
                <w:t>Controlled drugs: safe use and management (NG46)</w:t>
              </w:r>
            </w:hyperlink>
          </w:p>
          <w:p w14:paraId="6671F118" w14:textId="77777777" w:rsidR="00077F0A" w:rsidRPr="00845938" w:rsidRDefault="00077F0A">
            <w:pPr>
              <w:pStyle w:val="ListParagraph"/>
              <w:numPr>
                <w:ilvl w:val="0"/>
                <w:numId w:val="19"/>
              </w:numPr>
              <w:ind w:left="709"/>
              <w:rPr>
                <w:rFonts w:cs="Arial"/>
              </w:rPr>
            </w:pPr>
            <w:r w:rsidRPr="00845938">
              <w:rPr>
                <w:rFonts w:cs="Arial"/>
                <w:lang w:val="en"/>
              </w:rPr>
              <w:t xml:space="preserve">RCN </w:t>
            </w:r>
            <w:hyperlink r:id="rId449" w:history="1">
              <w:r w:rsidRPr="00845938">
                <w:rPr>
                  <w:rFonts w:cs="Arial"/>
                  <w:u w:val="single"/>
                  <w:lang w:val="en"/>
                </w:rPr>
                <w:t>Medicines Management: An overview for nursing</w:t>
              </w:r>
            </w:hyperlink>
          </w:p>
          <w:p w14:paraId="3C3B1969" w14:textId="77777777" w:rsidR="00077F0A" w:rsidRPr="00845938" w:rsidRDefault="00077F0A">
            <w:pPr>
              <w:pStyle w:val="ListParagraph"/>
              <w:numPr>
                <w:ilvl w:val="0"/>
                <w:numId w:val="19"/>
              </w:numPr>
              <w:ind w:left="709"/>
              <w:rPr>
                <w:rFonts w:cs="Arial"/>
              </w:rPr>
            </w:pPr>
            <w:r w:rsidRPr="00845938">
              <w:rPr>
                <w:rFonts w:cs="Arial"/>
                <w:lang w:val="en"/>
              </w:rPr>
              <w:t>RCN advice guide. </w:t>
            </w:r>
            <w:hyperlink r:id="rId450" w:history="1">
              <w:r w:rsidRPr="00845938">
                <w:rPr>
                  <w:rFonts w:cs="Arial"/>
                  <w:u w:val="single"/>
                  <w:lang w:val="en"/>
                </w:rPr>
                <w:t>Non-medical prescribers</w:t>
              </w:r>
            </w:hyperlink>
          </w:p>
          <w:p w14:paraId="424A9601" w14:textId="77777777" w:rsidR="00077F0A" w:rsidRPr="00845938" w:rsidRDefault="00077F0A">
            <w:pPr>
              <w:pStyle w:val="ListParagraph"/>
              <w:numPr>
                <w:ilvl w:val="0"/>
                <w:numId w:val="19"/>
              </w:numPr>
              <w:ind w:left="709"/>
              <w:rPr>
                <w:rFonts w:cs="Arial"/>
              </w:rPr>
            </w:pPr>
            <w:r w:rsidRPr="00845938">
              <w:rPr>
                <w:rFonts w:cs="Arial"/>
                <w:lang w:val="en"/>
              </w:rPr>
              <w:t>RCN </w:t>
            </w:r>
            <w:hyperlink r:id="rId451" w:history="1">
              <w:r w:rsidRPr="00845938">
                <w:rPr>
                  <w:rFonts w:cs="Arial"/>
                  <w:u w:val="single"/>
                  <w:lang w:val="en"/>
                </w:rPr>
                <w:t>Medicines management subject guide</w:t>
              </w:r>
            </w:hyperlink>
          </w:p>
          <w:p w14:paraId="42697B6E" w14:textId="77777777" w:rsidR="00077F0A" w:rsidRPr="00845938" w:rsidRDefault="00077F0A">
            <w:pPr>
              <w:pStyle w:val="ListParagraph"/>
              <w:numPr>
                <w:ilvl w:val="0"/>
                <w:numId w:val="19"/>
              </w:numPr>
              <w:ind w:left="709"/>
              <w:rPr>
                <w:rFonts w:cs="Arial"/>
              </w:rPr>
            </w:pPr>
            <w:r w:rsidRPr="00845938">
              <w:rPr>
                <w:rFonts w:cs="Arial"/>
                <w:lang w:val="en"/>
              </w:rPr>
              <w:t>RCN </w:t>
            </w:r>
            <w:hyperlink r:id="rId452" w:history="1">
              <w:r w:rsidRPr="00845938">
                <w:rPr>
                  <w:rFonts w:cs="Arial"/>
                  <w:u w:val="single"/>
                  <w:lang w:val="en"/>
                </w:rPr>
                <w:t>Children and young people: Medicines management subject guide</w:t>
              </w:r>
            </w:hyperlink>
          </w:p>
          <w:p w14:paraId="63B10758" w14:textId="3A398012" w:rsidR="00077F0A" w:rsidRPr="00845938" w:rsidRDefault="00077F0A">
            <w:pPr>
              <w:pStyle w:val="ListParagraph"/>
              <w:numPr>
                <w:ilvl w:val="0"/>
                <w:numId w:val="19"/>
              </w:numPr>
              <w:ind w:left="709"/>
              <w:rPr>
                <w:rFonts w:cs="Arial"/>
              </w:rPr>
            </w:pPr>
            <w:r w:rsidRPr="00845938">
              <w:rPr>
                <w:rFonts w:cs="Arial"/>
                <w:lang w:val="en"/>
              </w:rPr>
              <w:t>RCN and RPS. </w:t>
            </w:r>
            <w:hyperlink r:id="rId453" w:history="1">
              <w:r w:rsidRPr="00845938">
                <w:rPr>
                  <w:rFonts w:cs="Arial"/>
                  <w:u w:val="single"/>
                  <w:lang w:val="en"/>
                </w:rPr>
                <w:t>Guidance on Prescribing, Dispensing, Supplying and Administration of Medicines</w:t>
              </w:r>
            </w:hyperlink>
            <w:r w:rsidRPr="00845938">
              <w:rPr>
                <w:rFonts w:cs="Arial"/>
                <w:lang w:val="en"/>
              </w:rPr>
              <w:t> (2020). Provides information on the RCN/RPS position on the prescribing, dispensing, supplying and administration of medicines. </w:t>
            </w:r>
          </w:p>
          <w:p w14:paraId="1973B9C0" w14:textId="77777777" w:rsidR="00077F0A" w:rsidRPr="00845938" w:rsidRDefault="00077F0A">
            <w:pPr>
              <w:pStyle w:val="ListParagraph"/>
              <w:numPr>
                <w:ilvl w:val="0"/>
                <w:numId w:val="19"/>
              </w:numPr>
              <w:ind w:left="709"/>
              <w:rPr>
                <w:rFonts w:cs="Arial"/>
              </w:rPr>
            </w:pPr>
            <w:r w:rsidRPr="00845938">
              <w:rPr>
                <w:rFonts w:cs="Arial"/>
                <w:lang w:val="en"/>
              </w:rPr>
              <w:t xml:space="preserve">RCN and RPS. </w:t>
            </w:r>
            <w:hyperlink r:id="rId454" w:tgtFrame="_blank" w:tooltip="opens in new window" w:history="1">
              <w:r w:rsidRPr="00845938">
                <w:rPr>
                  <w:rFonts w:cs="Arial"/>
                  <w:u w:val="single"/>
                  <w:lang w:val="en"/>
                </w:rPr>
                <w:t>Professional guidance on the administration of medicines in healthcare settings</w:t>
              </w:r>
            </w:hyperlink>
            <w:r w:rsidRPr="00845938">
              <w:rPr>
                <w:rFonts w:cs="Arial"/>
                <w:lang w:val="en"/>
              </w:rPr>
              <w:t> (2019).  Provides principles-based guidance to ensure the safe administration of medicines by healthcare professionals. This guidance has been endorsed by the Royal College of General Practitioners.</w:t>
            </w:r>
          </w:p>
          <w:p w14:paraId="07A9BB1E" w14:textId="77777777" w:rsidR="00077F0A" w:rsidRPr="00845938" w:rsidRDefault="00077F0A">
            <w:pPr>
              <w:pStyle w:val="ListParagraph"/>
              <w:numPr>
                <w:ilvl w:val="0"/>
                <w:numId w:val="19"/>
              </w:numPr>
              <w:ind w:left="709"/>
              <w:rPr>
                <w:rFonts w:cs="Arial"/>
              </w:rPr>
            </w:pPr>
            <w:r w:rsidRPr="00845938">
              <w:rPr>
                <w:rFonts w:cs="Arial"/>
                <w:lang w:val="en"/>
              </w:rPr>
              <w:t xml:space="preserve">RPS. </w:t>
            </w:r>
            <w:hyperlink r:id="rId455" w:tgtFrame="_blank" w:tooltip="opens in new window" w:history="1">
              <w:r w:rsidRPr="00845938">
                <w:rPr>
                  <w:rFonts w:cs="Arial"/>
                  <w:u w:val="single"/>
                  <w:lang w:val="en"/>
                </w:rPr>
                <w:t>Polypharmacy. Getting our medicines right</w:t>
              </w:r>
            </w:hyperlink>
            <w:r w:rsidRPr="00845938">
              <w:rPr>
                <w:rFonts w:cs="Arial"/>
                <w:lang w:val="en"/>
              </w:rPr>
              <w:t>. </w:t>
            </w:r>
          </w:p>
          <w:p w14:paraId="157C2280" w14:textId="77777777" w:rsidR="00077F0A" w:rsidRPr="00845938" w:rsidRDefault="00077F0A">
            <w:pPr>
              <w:pStyle w:val="ListParagraph"/>
              <w:numPr>
                <w:ilvl w:val="0"/>
                <w:numId w:val="19"/>
              </w:numPr>
              <w:ind w:left="709"/>
              <w:rPr>
                <w:rFonts w:cs="Arial"/>
              </w:rPr>
            </w:pPr>
            <w:r w:rsidRPr="00845938">
              <w:rPr>
                <w:rFonts w:cs="Arial"/>
                <w:lang w:val="en"/>
              </w:rPr>
              <w:t>RPS.</w:t>
            </w:r>
            <w:hyperlink r:id="rId456" w:tgtFrame="_blank" w:tooltip="opens in new window" w:history="1">
              <w:r w:rsidRPr="00845938">
                <w:rPr>
                  <w:rFonts w:cs="Arial"/>
                  <w:u w:val="single"/>
                  <w:lang w:val="en"/>
                </w:rPr>
                <w:t> Safe and Secure Handling of Medicines (SSHM) (2018)</w:t>
              </w:r>
            </w:hyperlink>
            <w:r w:rsidRPr="00845938">
              <w:rPr>
                <w:rFonts w:cs="Arial"/>
                <w:lang w:val="en"/>
              </w:rPr>
              <w:t>.</w:t>
            </w:r>
          </w:p>
          <w:p w14:paraId="56444F9B" w14:textId="77777777" w:rsidR="00077F0A" w:rsidRPr="00845938" w:rsidRDefault="00077F0A">
            <w:pPr>
              <w:pStyle w:val="ListParagraph"/>
              <w:numPr>
                <w:ilvl w:val="0"/>
                <w:numId w:val="19"/>
              </w:numPr>
              <w:ind w:left="709"/>
              <w:rPr>
                <w:rFonts w:cs="Arial"/>
              </w:rPr>
            </w:pPr>
            <w:r w:rsidRPr="00845938">
              <w:rPr>
                <w:rFonts w:cs="Arial"/>
                <w:lang w:val="en"/>
              </w:rPr>
              <w:t>RPS. </w:t>
            </w:r>
            <w:hyperlink r:id="rId457" w:tgtFrame="_blank" w:tooltip="opens in new window" w:history="1">
              <w:r w:rsidRPr="00845938">
                <w:rPr>
                  <w:rFonts w:cs="Arial"/>
                  <w:u w:val="single"/>
                  <w:lang w:val="en"/>
                </w:rPr>
                <w:t>Practical guide for independent prescribers (2018)</w:t>
              </w:r>
            </w:hyperlink>
            <w:r w:rsidRPr="00845938">
              <w:rPr>
                <w:rFonts w:cs="Arial"/>
                <w:lang w:val="en"/>
              </w:rPr>
              <w:t>. This guidance has been endorsed by the RCN</w:t>
            </w:r>
          </w:p>
          <w:p w14:paraId="15AED59D" w14:textId="77777777" w:rsidR="00077F0A" w:rsidRPr="00845938" w:rsidRDefault="00077F0A">
            <w:pPr>
              <w:pStyle w:val="ListParagraph"/>
              <w:numPr>
                <w:ilvl w:val="0"/>
                <w:numId w:val="19"/>
              </w:numPr>
              <w:ind w:left="709"/>
              <w:rPr>
                <w:rFonts w:cs="Arial"/>
              </w:rPr>
            </w:pPr>
            <w:r w:rsidRPr="00845938">
              <w:rPr>
                <w:rFonts w:cs="Arial"/>
                <w:lang w:val="en"/>
              </w:rPr>
              <w:t>RPS. </w:t>
            </w:r>
            <w:hyperlink r:id="rId458" w:tgtFrame="_blank" w:tooltip="opens in new window" w:history="1">
              <w:r w:rsidRPr="00845938">
                <w:rPr>
                  <w:rFonts w:cs="Arial"/>
                  <w:u w:val="single"/>
                  <w:lang w:val="en"/>
                </w:rPr>
                <w:t>Medicines optimisation hub (2016)</w:t>
              </w:r>
            </w:hyperlink>
          </w:p>
          <w:p w14:paraId="6F459584" w14:textId="77777777" w:rsidR="00077F0A" w:rsidRPr="00845938" w:rsidRDefault="00077F0A">
            <w:pPr>
              <w:pStyle w:val="ListParagraph"/>
              <w:numPr>
                <w:ilvl w:val="0"/>
                <w:numId w:val="19"/>
              </w:numPr>
              <w:ind w:left="709"/>
              <w:rPr>
                <w:rFonts w:cs="Arial"/>
              </w:rPr>
            </w:pPr>
            <w:r w:rsidRPr="00845938">
              <w:rPr>
                <w:rFonts w:cs="Arial"/>
                <w:lang w:val="en"/>
              </w:rPr>
              <w:t>RPS. </w:t>
            </w:r>
            <w:hyperlink r:id="rId459" w:tgtFrame="_blank" w:tooltip="opens in new window" w:history="1">
              <w:r w:rsidRPr="00845938">
                <w:rPr>
                  <w:rFonts w:cs="Arial"/>
                  <w:u w:val="single"/>
                  <w:lang w:val="en"/>
                </w:rPr>
                <w:t>A competency framework for all prescribers (2016)</w:t>
              </w:r>
            </w:hyperlink>
          </w:p>
          <w:p w14:paraId="5B85CC9B" w14:textId="77777777" w:rsidR="00077F0A" w:rsidRPr="00845938" w:rsidRDefault="00077F0A">
            <w:pPr>
              <w:pStyle w:val="ListParagraph"/>
              <w:numPr>
                <w:ilvl w:val="0"/>
                <w:numId w:val="19"/>
              </w:numPr>
              <w:ind w:left="709"/>
              <w:rPr>
                <w:rFonts w:cs="Arial"/>
              </w:rPr>
            </w:pPr>
            <w:r w:rsidRPr="00845938">
              <w:rPr>
                <w:rFonts w:cs="Arial"/>
                <w:lang w:val="en"/>
              </w:rPr>
              <w:t>RPS. </w:t>
            </w:r>
            <w:hyperlink r:id="rId460" w:tgtFrame="_blank" w:tooltip="opens in new window" w:history="1">
              <w:r w:rsidRPr="00845938">
                <w:rPr>
                  <w:rFonts w:cs="Arial"/>
                  <w:u w:val="single"/>
                  <w:lang w:val="en"/>
                </w:rPr>
                <w:t>Making the most of your medicines</w:t>
              </w:r>
            </w:hyperlink>
          </w:p>
          <w:p w14:paraId="370746A1" w14:textId="77777777" w:rsidR="00077F0A" w:rsidRPr="00845938" w:rsidRDefault="00077F0A">
            <w:pPr>
              <w:pStyle w:val="ListParagraph"/>
              <w:numPr>
                <w:ilvl w:val="0"/>
                <w:numId w:val="19"/>
              </w:numPr>
              <w:ind w:left="709"/>
              <w:rPr>
                <w:rFonts w:cs="Arial"/>
              </w:rPr>
            </w:pPr>
            <w:r w:rsidRPr="00845938">
              <w:rPr>
                <w:rFonts w:cs="Arial"/>
                <w:lang w:val="en"/>
              </w:rPr>
              <w:t>RPS. </w:t>
            </w:r>
            <w:hyperlink r:id="rId461" w:tgtFrame="_blank" w:history="1">
              <w:r w:rsidRPr="00845938">
                <w:rPr>
                  <w:rFonts w:cs="Arial"/>
                  <w:u w:val="single"/>
                  <w:lang w:val="en"/>
                </w:rPr>
                <w:t>Medicines Optimisation</w:t>
              </w:r>
            </w:hyperlink>
          </w:p>
          <w:p w14:paraId="2D2D4CAE" w14:textId="77777777" w:rsidR="00077F0A" w:rsidRPr="00845938" w:rsidRDefault="00077F0A">
            <w:pPr>
              <w:pStyle w:val="ListParagraph"/>
              <w:numPr>
                <w:ilvl w:val="0"/>
                <w:numId w:val="19"/>
              </w:numPr>
              <w:ind w:left="709"/>
              <w:rPr>
                <w:rFonts w:cs="Arial"/>
              </w:rPr>
            </w:pPr>
            <w:r w:rsidRPr="00845938">
              <w:rPr>
                <w:rFonts w:cs="Arial"/>
                <w:lang w:val="en"/>
              </w:rPr>
              <w:t>RPS. </w:t>
            </w:r>
            <w:hyperlink r:id="rId462" w:tgtFrame="_blank" w:history="1">
              <w:r w:rsidRPr="00845938">
                <w:rPr>
                  <w:rFonts w:cs="Arial"/>
                  <w:u w:val="single"/>
                  <w:lang w:val="en"/>
                </w:rPr>
                <w:t>Professional Guidance for the Procurement and Supply of Specials</w:t>
              </w:r>
            </w:hyperlink>
          </w:p>
          <w:p w14:paraId="3DE37FE9" w14:textId="77777777" w:rsidR="00077F0A" w:rsidRPr="00845938" w:rsidRDefault="00077F0A">
            <w:pPr>
              <w:pStyle w:val="ListParagraph"/>
              <w:numPr>
                <w:ilvl w:val="0"/>
                <w:numId w:val="19"/>
              </w:numPr>
              <w:ind w:left="709"/>
              <w:rPr>
                <w:rFonts w:cs="Arial"/>
              </w:rPr>
            </w:pPr>
            <w:r w:rsidRPr="00845938">
              <w:rPr>
                <w:rFonts w:cs="Arial"/>
                <w:lang w:val="en"/>
              </w:rPr>
              <w:t>RPS. </w:t>
            </w:r>
            <w:hyperlink r:id="rId463" w:tgtFrame="_blank" w:history="1">
              <w:r w:rsidRPr="00845938">
                <w:rPr>
                  <w:rFonts w:cs="Arial"/>
                  <w:u w:val="single"/>
                  <w:lang w:val="en"/>
                </w:rPr>
                <w:t>Prescribing Specials Guidance for the prescribers of Specials</w:t>
              </w:r>
            </w:hyperlink>
          </w:p>
          <w:p w14:paraId="5BAED92C" w14:textId="77777777" w:rsidR="00077F0A" w:rsidRPr="00845938" w:rsidRDefault="00077F0A">
            <w:pPr>
              <w:pStyle w:val="ListParagraph"/>
              <w:numPr>
                <w:ilvl w:val="0"/>
                <w:numId w:val="19"/>
              </w:numPr>
              <w:ind w:left="709"/>
              <w:rPr>
                <w:rFonts w:cs="Arial"/>
              </w:rPr>
            </w:pPr>
            <w:r w:rsidRPr="00845938">
              <w:rPr>
                <w:rFonts w:cs="Arial"/>
                <w:lang w:val="en"/>
              </w:rPr>
              <w:t>NICE. </w:t>
            </w:r>
            <w:hyperlink r:id="rId464" w:tgtFrame="_blank" w:tooltip="opens in new window" w:history="1">
              <w:r w:rsidRPr="00845938">
                <w:rPr>
                  <w:rFonts w:cs="Arial"/>
                  <w:u w:val="single"/>
                  <w:lang w:val="en"/>
                </w:rPr>
                <w:t>Medicines and Prescribing Centre</w:t>
              </w:r>
            </w:hyperlink>
            <w:r w:rsidRPr="00845938">
              <w:rPr>
                <w:rFonts w:cs="Arial"/>
                <w:lang w:val="en"/>
              </w:rPr>
              <w:t> provides support for medicines and prescribing</w:t>
            </w:r>
          </w:p>
          <w:p w14:paraId="5DCE4A6B" w14:textId="77777777" w:rsidR="00077F0A" w:rsidRPr="00845938" w:rsidRDefault="00077F0A">
            <w:pPr>
              <w:pStyle w:val="ListParagraph"/>
              <w:numPr>
                <w:ilvl w:val="0"/>
                <w:numId w:val="19"/>
              </w:numPr>
              <w:ind w:left="709"/>
              <w:rPr>
                <w:rFonts w:cs="Arial"/>
              </w:rPr>
            </w:pPr>
            <w:r w:rsidRPr="00845938">
              <w:rPr>
                <w:rFonts w:cs="Arial"/>
                <w:lang w:val="en"/>
              </w:rPr>
              <w:t>NICE. </w:t>
            </w:r>
            <w:hyperlink r:id="rId465" w:tgtFrame="_blank" w:tooltip="opens in new window" w:history="1">
              <w:r w:rsidRPr="00845938">
                <w:rPr>
                  <w:rFonts w:cs="Arial"/>
                  <w:u w:val="single"/>
                  <w:lang w:val="en"/>
                </w:rPr>
                <w:t>Patient Group Directions</w:t>
              </w:r>
            </w:hyperlink>
            <w:r w:rsidRPr="00845938">
              <w:rPr>
                <w:rFonts w:cs="Arial"/>
                <w:lang w:val="en"/>
              </w:rPr>
              <w:t>. Guidance providing good practice recommendations for individual people and organisations involved with PGDs</w:t>
            </w:r>
          </w:p>
          <w:p w14:paraId="4E09D81E" w14:textId="77777777" w:rsidR="00077F0A" w:rsidRPr="00845938" w:rsidRDefault="00077F0A">
            <w:pPr>
              <w:pStyle w:val="ListParagraph"/>
              <w:numPr>
                <w:ilvl w:val="0"/>
                <w:numId w:val="19"/>
              </w:numPr>
              <w:ind w:left="709"/>
              <w:rPr>
                <w:rFonts w:cs="Arial"/>
              </w:rPr>
            </w:pPr>
            <w:r w:rsidRPr="00845938">
              <w:rPr>
                <w:rFonts w:cs="Arial"/>
                <w:lang w:val="en"/>
              </w:rPr>
              <w:t>NICE. </w:t>
            </w:r>
            <w:hyperlink r:id="rId466" w:tgtFrame="_blank" w:tooltip="opens in new window" w:history="1">
              <w:r w:rsidRPr="00845938">
                <w:rPr>
                  <w:rFonts w:cs="Arial"/>
                  <w:u w:val="single"/>
                  <w:lang w:val="en"/>
                </w:rPr>
                <w:t>Medicines optimisation – quality standard (QS120)</w:t>
              </w:r>
            </w:hyperlink>
            <w:r w:rsidRPr="00845938">
              <w:rPr>
                <w:rFonts w:cs="Arial"/>
                <w:lang w:val="en"/>
              </w:rPr>
              <w:t> </w:t>
            </w:r>
          </w:p>
          <w:p w14:paraId="6AB4CA4B" w14:textId="77777777" w:rsidR="00077F0A" w:rsidRPr="00845938" w:rsidRDefault="00077F0A">
            <w:pPr>
              <w:pStyle w:val="ListParagraph"/>
              <w:numPr>
                <w:ilvl w:val="0"/>
                <w:numId w:val="19"/>
              </w:numPr>
              <w:ind w:left="709"/>
              <w:rPr>
                <w:rFonts w:cs="Arial"/>
              </w:rPr>
            </w:pPr>
            <w:r w:rsidRPr="00845938">
              <w:rPr>
                <w:rFonts w:cs="Arial"/>
                <w:lang w:val="en"/>
              </w:rPr>
              <w:t>NICE. </w:t>
            </w:r>
            <w:hyperlink r:id="rId467" w:tgtFrame="_blank" w:tooltip="opens in new window" w:history="1">
              <w:r w:rsidRPr="00845938">
                <w:rPr>
                  <w:rFonts w:cs="Arial"/>
                  <w:u w:val="single"/>
                  <w:lang w:val="en"/>
                </w:rPr>
                <w:t>Medicines optimisation: the safe and effective use of medicines to enable the best possible outcomes</w:t>
              </w:r>
            </w:hyperlink>
          </w:p>
          <w:p w14:paraId="34C17F74" w14:textId="77777777" w:rsidR="00077F0A" w:rsidRPr="00845938" w:rsidRDefault="00077F0A">
            <w:pPr>
              <w:pStyle w:val="ListParagraph"/>
              <w:numPr>
                <w:ilvl w:val="0"/>
                <w:numId w:val="19"/>
              </w:numPr>
              <w:ind w:left="709"/>
              <w:rPr>
                <w:rFonts w:cs="Arial"/>
              </w:rPr>
            </w:pPr>
            <w:r w:rsidRPr="00845938">
              <w:rPr>
                <w:rFonts w:cs="Arial"/>
                <w:lang w:val="en"/>
              </w:rPr>
              <w:t>NICE. </w:t>
            </w:r>
            <w:hyperlink r:id="rId468" w:tgtFrame="_blank" w:tooltip="opens in new window" w:history="1">
              <w:r w:rsidRPr="00845938">
                <w:rPr>
                  <w:rFonts w:cs="Arial"/>
                  <w:u w:val="single"/>
                  <w:lang w:val="en"/>
                </w:rPr>
                <w:t>Medicines adherence: involving patients in decisions about prescribed medicines and supporting adherence</w:t>
              </w:r>
            </w:hyperlink>
          </w:p>
          <w:p w14:paraId="7E4367AB" w14:textId="77777777" w:rsidR="00077F0A" w:rsidRPr="00845938" w:rsidRDefault="00077F0A">
            <w:pPr>
              <w:pStyle w:val="ListParagraph"/>
              <w:numPr>
                <w:ilvl w:val="0"/>
                <w:numId w:val="19"/>
              </w:numPr>
              <w:ind w:left="709"/>
              <w:rPr>
                <w:rFonts w:cs="Arial"/>
              </w:rPr>
            </w:pPr>
            <w:r w:rsidRPr="00845938">
              <w:rPr>
                <w:rFonts w:cs="Arial"/>
                <w:lang w:val="en"/>
              </w:rPr>
              <w:t>NICE. </w:t>
            </w:r>
            <w:hyperlink r:id="rId469" w:tgtFrame="_blank" w:tooltip="opens in new window" w:history="1">
              <w:r w:rsidRPr="00845938">
                <w:rPr>
                  <w:rFonts w:cs="Arial"/>
                  <w:u w:val="single"/>
                  <w:lang w:val="en"/>
                </w:rPr>
                <w:t>Giving medicines covertly</w:t>
              </w:r>
            </w:hyperlink>
            <w:r w:rsidRPr="00845938">
              <w:rPr>
                <w:rFonts w:cs="Arial"/>
                <w:lang w:val="en"/>
              </w:rPr>
              <w:t>. A quick guide for care home managers and home care managers providing medicines support</w:t>
            </w:r>
          </w:p>
          <w:p w14:paraId="7AED05DA" w14:textId="77777777" w:rsidR="00077F0A" w:rsidRPr="00845938" w:rsidRDefault="00077F0A">
            <w:pPr>
              <w:pStyle w:val="ListParagraph"/>
              <w:numPr>
                <w:ilvl w:val="0"/>
                <w:numId w:val="19"/>
              </w:numPr>
              <w:ind w:left="709"/>
              <w:rPr>
                <w:rFonts w:cs="Arial"/>
              </w:rPr>
            </w:pPr>
            <w:r w:rsidRPr="00845938">
              <w:rPr>
                <w:rFonts w:cs="Arial"/>
                <w:lang w:val="en"/>
              </w:rPr>
              <w:lastRenderedPageBreak/>
              <w:t>All Wales Medicines Strategy Group. </w:t>
            </w:r>
            <w:hyperlink r:id="rId470" w:tgtFrame="_blank" w:tooltip="opens in new window" w:history="1">
              <w:r w:rsidRPr="00845938">
                <w:rPr>
                  <w:rFonts w:cs="Arial"/>
                  <w:u w:val="single"/>
                  <w:lang w:val="en"/>
                </w:rPr>
                <w:t>Advice on medicines management and prescribing</w:t>
              </w:r>
            </w:hyperlink>
          </w:p>
          <w:p w14:paraId="72066A69" w14:textId="4CBB9114" w:rsidR="00077F0A" w:rsidRPr="00845938" w:rsidRDefault="00077F0A">
            <w:pPr>
              <w:pStyle w:val="ListParagraph"/>
              <w:numPr>
                <w:ilvl w:val="0"/>
                <w:numId w:val="19"/>
              </w:numPr>
              <w:ind w:left="709"/>
              <w:rPr>
                <w:rFonts w:cs="Arial"/>
              </w:rPr>
            </w:pPr>
            <w:r w:rsidRPr="00845938">
              <w:rPr>
                <w:rFonts w:cs="Arial"/>
                <w:lang w:val="en"/>
              </w:rPr>
              <w:t>British Medical Association. </w:t>
            </w:r>
            <w:hyperlink r:id="rId471" w:tgtFrame="_blank" w:tooltip="opens in new window" w:history="1">
              <w:r w:rsidR="00210315">
                <w:rPr>
                  <w:rFonts w:cs="Arial"/>
                  <w:u w:val="single"/>
                  <w:lang w:val="en"/>
                </w:rPr>
                <w:t>Guidance on prescribing in general practice</w:t>
              </w:r>
            </w:hyperlink>
          </w:p>
          <w:p w14:paraId="7B2D45D6" w14:textId="77777777" w:rsidR="00077F0A" w:rsidRPr="00845938" w:rsidRDefault="00077F0A">
            <w:pPr>
              <w:pStyle w:val="ListParagraph"/>
              <w:numPr>
                <w:ilvl w:val="0"/>
                <w:numId w:val="19"/>
              </w:numPr>
              <w:ind w:left="709"/>
              <w:rPr>
                <w:rFonts w:cs="Arial"/>
              </w:rPr>
            </w:pPr>
            <w:hyperlink r:id="rId472" w:tgtFrame="_blank" w:tooltip="opens in new window" w:history="1">
              <w:r w:rsidRPr="00845938">
                <w:rPr>
                  <w:rFonts w:cs="Arial"/>
                  <w:u w:val="single"/>
                  <w:lang w:val="en"/>
                </w:rPr>
                <w:t>Care Quality Commission. Medicine in health and adult social care: learning from risks and sharing good practice for better outcomes</w:t>
              </w:r>
            </w:hyperlink>
            <w:r w:rsidRPr="00845938">
              <w:rPr>
                <w:rFonts w:cs="Arial"/>
                <w:lang w:val="en"/>
              </w:rPr>
              <w:t>. This report describes lessons for better medicines optimisation across health and social care providers and the positive impact of involving pharmacy professionals in health and social care settings</w:t>
            </w:r>
          </w:p>
          <w:p w14:paraId="12DD2126" w14:textId="77777777" w:rsidR="00077F0A" w:rsidRPr="00845938" w:rsidRDefault="00077F0A">
            <w:pPr>
              <w:pStyle w:val="ListParagraph"/>
              <w:numPr>
                <w:ilvl w:val="0"/>
                <w:numId w:val="19"/>
              </w:numPr>
              <w:ind w:left="709"/>
              <w:rPr>
                <w:rFonts w:cs="Arial"/>
              </w:rPr>
            </w:pPr>
            <w:r w:rsidRPr="00845938">
              <w:rPr>
                <w:rFonts w:cs="Arial"/>
                <w:lang w:val="en"/>
              </w:rPr>
              <w:t>General Medical Council. </w:t>
            </w:r>
            <w:hyperlink r:id="rId473" w:tgtFrame="_blank" w:tooltip="opens in new window" w:history="1">
              <w:r w:rsidRPr="007E605B">
                <w:rPr>
                  <w:rStyle w:val="Hyperlink"/>
                  <w:rFonts w:cstheme="minorBidi"/>
                  <w:color w:val="auto"/>
                </w:rPr>
                <w:t>http://www.gmc-uk.org/guidance/ethical_guidance/14316.asp</w:t>
              </w:r>
            </w:hyperlink>
          </w:p>
          <w:p w14:paraId="484D72C4" w14:textId="77777777" w:rsidR="00077F0A" w:rsidRPr="00845938" w:rsidRDefault="00077F0A">
            <w:pPr>
              <w:pStyle w:val="ListParagraph"/>
              <w:numPr>
                <w:ilvl w:val="0"/>
                <w:numId w:val="19"/>
              </w:numPr>
              <w:ind w:left="709"/>
              <w:rPr>
                <w:rFonts w:cs="Arial"/>
              </w:rPr>
            </w:pPr>
            <w:r w:rsidRPr="00845938">
              <w:rPr>
                <w:rFonts w:cs="Arial"/>
                <w:lang w:val="en"/>
              </w:rPr>
              <w:t>General Pharmaceutical Council. </w:t>
            </w:r>
            <w:hyperlink r:id="rId474" w:tgtFrame="_blank" w:tooltip="opens in new window" w:history="1">
              <w:r w:rsidRPr="00845938">
                <w:rPr>
                  <w:rFonts w:cs="Arial"/>
                  <w:u w:val="single"/>
                  <w:lang w:val="en"/>
                </w:rPr>
                <w:t>High level principles for good practice in remote consultations and prescribing</w:t>
              </w:r>
            </w:hyperlink>
            <w:r w:rsidRPr="00845938">
              <w:rPr>
                <w:rFonts w:cs="Arial"/>
                <w:lang w:val="en"/>
              </w:rPr>
              <w:t>. This information is for all healthcare professionals with prescribing responsibilities. It sets out the shared high level principles of good practice expected of everyone when consulting and or prescribing remotely from the patient</w:t>
            </w:r>
          </w:p>
          <w:p w14:paraId="5E389960" w14:textId="77777777" w:rsidR="00077F0A" w:rsidRPr="00845938" w:rsidRDefault="00077F0A">
            <w:pPr>
              <w:pStyle w:val="ListParagraph"/>
              <w:numPr>
                <w:ilvl w:val="0"/>
                <w:numId w:val="19"/>
              </w:numPr>
              <w:ind w:left="709"/>
              <w:rPr>
                <w:rFonts w:cs="Arial"/>
              </w:rPr>
            </w:pPr>
            <w:hyperlink r:id="rId475" w:tgtFrame="_blank" w:tooltip="opens in new window" w:history="1">
              <w:r w:rsidRPr="00845938">
                <w:rPr>
                  <w:rFonts w:cs="Arial"/>
                  <w:u w:val="single"/>
                  <w:lang w:val="en"/>
                </w:rPr>
                <w:t>King's Fund. </w:t>
              </w:r>
            </w:hyperlink>
            <w:hyperlink r:id="rId476" w:tgtFrame="_blank" w:tooltip="opens in new window" w:history="1">
              <w:r w:rsidRPr="00845938">
                <w:rPr>
                  <w:rFonts w:cs="Arial"/>
                  <w:u w:val="single"/>
                  <w:lang w:val="en"/>
                </w:rPr>
                <w:t>Polypharmacy and medicines optimisation: Making it safe and sound</w:t>
              </w:r>
            </w:hyperlink>
          </w:p>
          <w:p w14:paraId="3C60DF5A" w14:textId="77777777" w:rsidR="00077F0A" w:rsidRPr="00845938" w:rsidRDefault="00077F0A">
            <w:pPr>
              <w:pStyle w:val="ListParagraph"/>
              <w:numPr>
                <w:ilvl w:val="0"/>
                <w:numId w:val="19"/>
              </w:numPr>
              <w:ind w:left="709"/>
              <w:rPr>
                <w:rFonts w:cs="Arial"/>
              </w:rPr>
            </w:pPr>
            <w:hyperlink r:id="rId477" w:tgtFrame="_blank" w:tooltip="opens in new window" w:history="1">
              <w:r w:rsidRPr="00845938">
                <w:rPr>
                  <w:rFonts w:cs="Arial"/>
                  <w:u w:val="single"/>
                  <w:lang w:val="en"/>
                </w:rPr>
                <w:t>NHS Specialist Pharmacy Service</w:t>
              </w:r>
            </w:hyperlink>
            <w:r w:rsidRPr="00845938">
              <w:rPr>
                <w:rFonts w:cs="Arial"/>
                <w:lang w:val="en"/>
              </w:rPr>
              <w:t>. This website provides tools and resources to help with decision making around prescribing and the legal frameworks and associated processes in relation to medicines management</w:t>
            </w:r>
          </w:p>
          <w:p w14:paraId="6B65539D" w14:textId="77777777" w:rsidR="00077F0A" w:rsidRPr="00845938" w:rsidRDefault="00077F0A">
            <w:pPr>
              <w:pStyle w:val="ListParagraph"/>
              <w:numPr>
                <w:ilvl w:val="0"/>
                <w:numId w:val="19"/>
              </w:numPr>
              <w:ind w:left="709"/>
              <w:rPr>
                <w:rFonts w:cs="Arial"/>
              </w:rPr>
            </w:pPr>
            <w:r w:rsidRPr="00845938">
              <w:rPr>
                <w:rFonts w:cs="Arial"/>
                <w:lang w:val="en"/>
              </w:rPr>
              <w:t xml:space="preserve">NMC. </w:t>
            </w:r>
            <w:hyperlink r:id="rId478" w:tgtFrame="_blank" w:tooltip="opens in new window" w:history="1">
              <w:r w:rsidRPr="00845938">
                <w:rPr>
                  <w:rFonts w:cs="Arial"/>
                  <w:u w:val="single"/>
                  <w:lang w:val="en"/>
                </w:rPr>
                <w:t>Code of conduct</w:t>
              </w:r>
            </w:hyperlink>
            <w:r w:rsidRPr="00845938">
              <w:rPr>
                <w:rFonts w:cs="Arial"/>
                <w:lang w:val="en"/>
              </w:rPr>
              <w:t>. The NMC code presents the professional standards that nurses, midwives and nursing associates must uphold in order to be registered to practise in the UK</w:t>
            </w:r>
          </w:p>
          <w:p w14:paraId="294598A9" w14:textId="77777777" w:rsidR="00077F0A" w:rsidRPr="00845938" w:rsidRDefault="00077F0A">
            <w:pPr>
              <w:pStyle w:val="ListParagraph"/>
              <w:numPr>
                <w:ilvl w:val="0"/>
                <w:numId w:val="19"/>
              </w:numPr>
              <w:ind w:left="709"/>
              <w:rPr>
                <w:rFonts w:cs="Arial"/>
              </w:rPr>
            </w:pPr>
            <w:r w:rsidRPr="00845938">
              <w:rPr>
                <w:rFonts w:cs="Arial"/>
                <w:lang w:val="en"/>
              </w:rPr>
              <w:t>NMC. </w:t>
            </w:r>
            <w:hyperlink r:id="rId479" w:tgtFrame="_blank" w:tooltip="opens in new window" w:history="1">
              <w:r w:rsidRPr="00845938">
                <w:rPr>
                  <w:rFonts w:cs="Arial"/>
                  <w:u w:val="single"/>
                  <w:lang w:val="en"/>
                </w:rPr>
                <w:t>Standards of proficiency for nursing associates</w:t>
              </w:r>
            </w:hyperlink>
            <w:r w:rsidRPr="00845938">
              <w:rPr>
                <w:rFonts w:cs="Arial"/>
                <w:lang w:val="en"/>
              </w:rPr>
              <w:t>. These standards set out what nursing associates know and can do when they join our register</w:t>
            </w:r>
          </w:p>
          <w:p w14:paraId="6DFE5126" w14:textId="77777777" w:rsidR="00077F0A" w:rsidRPr="00845938" w:rsidRDefault="00077F0A">
            <w:pPr>
              <w:pStyle w:val="ListParagraph"/>
              <w:numPr>
                <w:ilvl w:val="0"/>
                <w:numId w:val="19"/>
              </w:numPr>
              <w:ind w:left="709"/>
              <w:rPr>
                <w:rFonts w:cs="Arial"/>
              </w:rPr>
            </w:pPr>
            <w:r w:rsidRPr="00845938">
              <w:rPr>
                <w:rFonts w:cs="Arial"/>
                <w:lang w:val="en"/>
              </w:rPr>
              <w:t>NMC. </w:t>
            </w:r>
            <w:hyperlink r:id="rId480" w:tgtFrame="_blank" w:tooltip="opens in new window" w:history="1">
              <w:r w:rsidRPr="00845938">
                <w:rPr>
                  <w:rFonts w:cs="Arial"/>
                  <w:u w:val="single"/>
                  <w:lang w:val="en"/>
                </w:rPr>
                <w:t>Standards for prescribing programmes</w:t>
              </w:r>
            </w:hyperlink>
            <w:r w:rsidRPr="00845938">
              <w:rPr>
                <w:rFonts w:cs="Arial"/>
                <w:lang w:val="en"/>
              </w:rPr>
              <w:t>. Part 3 of Realising professionalism: Standards for education and training</w:t>
            </w:r>
          </w:p>
          <w:p w14:paraId="507C2321" w14:textId="77777777" w:rsidR="00077F0A" w:rsidRPr="00845938" w:rsidRDefault="00077F0A">
            <w:pPr>
              <w:pStyle w:val="ListParagraph"/>
              <w:numPr>
                <w:ilvl w:val="0"/>
                <w:numId w:val="19"/>
              </w:numPr>
              <w:ind w:left="709"/>
              <w:rPr>
                <w:rFonts w:cs="Arial"/>
              </w:rPr>
            </w:pPr>
            <w:r w:rsidRPr="00845938">
              <w:rPr>
                <w:rFonts w:cs="Arial"/>
              </w:rPr>
              <w:t xml:space="preserve">HCPC – </w:t>
            </w:r>
            <w:hyperlink r:id="rId481" w:history="1">
              <w:r w:rsidRPr="007E605B">
                <w:rPr>
                  <w:rStyle w:val="Hyperlink"/>
                  <w:rFonts w:cs="Arial"/>
                  <w:color w:val="auto"/>
                </w:rPr>
                <w:t>Medicines Entitlements</w:t>
              </w:r>
            </w:hyperlink>
            <w:r w:rsidRPr="007E605B">
              <w:rPr>
                <w:rFonts w:cs="Arial"/>
              </w:rPr>
              <w:t xml:space="preserve"> </w:t>
            </w:r>
            <w:r w:rsidRPr="00845938">
              <w:rPr>
                <w:rFonts w:cs="Arial"/>
              </w:rPr>
              <w:t>– Information for registrants regulated by the HCPC.</w:t>
            </w:r>
          </w:p>
          <w:p w14:paraId="455C7A6F" w14:textId="77777777" w:rsidR="002002C4" w:rsidRPr="002002C4" w:rsidRDefault="002002C4" w:rsidP="002002C4">
            <w:pPr>
              <w:pStyle w:val="BodyText"/>
              <w:numPr>
                <w:ilvl w:val="12"/>
                <w:numId w:val="0"/>
              </w:numPr>
              <w:rPr>
                <w:szCs w:val="24"/>
              </w:rPr>
            </w:pPr>
          </w:p>
          <w:p w14:paraId="07D1DF2D" w14:textId="77777777" w:rsidR="00996A67" w:rsidRPr="002002C4" w:rsidRDefault="00996A67" w:rsidP="00996A67">
            <w:pPr>
              <w:pStyle w:val="BodyTextIndent"/>
              <w:ind w:left="0"/>
              <w:rPr>
                <w:b/>
                <w:szCs w:val="24"/>
              </w:rPr>
            </w:pPr>
          </w:p>
        </w:tc>
      </w:tr>
    </w:tbl>
    <w:p w14:paraId="4A8A5308" w14:textId="77777777" w:rsidR="00996A67" w:rsidRPr="002002C4" w:rsidRDefault="00996A67">
      <w:pPr>
        <w:pStyle w:val="BodyTextIndent"/>
        <w:ind w:left="0"/>
        <w:rPr>
          <w:b/>
          <w:szCs w:val="24"/>
        </w:rPr>
      </w:pPr>
    </w:p>
    <w:p w14:paraId="37A03073" w14:textId="77777777" w:rsidR="00996A67" w:rsidRPr="002002C4" w:rsidRDefault="00996A67">
      <w:pPr>
        <w:pStyle w:val="BodyTextIndent"/>
        <w:ind w:left="0"/>
        <w:rPr>
          <w:b/>
          <w:szCs w:val="24"/>
        </w:rPr>
      </w:pPr>
    </w:p>
    <w:p w14:paraId="176F7DC0" w14:textId="77777777" w:rsidR="000F76DB" w:rsidRPr="002002C4" w:rsidRDefault="000F76DB">
      <w:pPr>
        <w:pStyle w:val="BodyText"/>
        <w:numPr>
          <w:ilvl w:val="12"/>
          <w:numId w:val="0"/>
        </w:numPr>
        <w:rPr>
          <w:i/>
        </w:rPr>
      </w:pPr>
    </w:p>
    <w:p w14:paraId="2B37FDA7" w14:textId="77777777" w:rsidR="000F76DB" w:rsidRPr="002002C4" w:rsidRDefault="000F76DB">
      <w:pPr>
        <w:pStyle w:val="BodyText"/>
        <w:numPr>
          <w:ilvl w:val="12"/>
          <w:numId w:val="0"/>
        </w:numPr>
        <w:rPr>
          <w:i/>
        </w:rPr>
      </w:pPr>
    </w:p>
    <w:p w14:paraId="1E0AAD69" w14:textId="77777777" w:rsidR="000F76DB" w:rsidRPr="002002C4" w:rsidRDefault="000F76DB">
      <w:pPr>
        <w:pStyle w:val="BodyText"/>
        <w:numPr>
          <w:ilvl w:val="12"/>
          <w:numId w:val="0"/>
        </w:numPr>
        <w:rPr>
          <w:i/>
        </w:rPr>
      </w:pPr>
    </w:p>
    <w:p w14:paraId="1AAB6266" w14:textId="77777777" w:rsidR="000F76DB" w:rsidRDefault="000F76DB"/>
    <w:sectPr w:rsidR="000F76DB" w:rsidSect="00E54827">
      <w:pgSz w:w="12240" w:h="15840"/>
      <w:pgMar w:top="1258" w:right="1800" w:bottom="25" w:left="12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EC2D75" w14:textId="77777777" w:rsidR="007F4D8D" w:rsidRDefault="007F4D8D">
      <w:r>
        <w:separator/>
      </w:r>
    </w:p>
  </w:endnote>
  <w:endnote w:type="continuationSeparator" w:id="0">
    <w:p w14:paraId="1746B16B" w14:textId="77777777" w:rsidR="007F4D8D" w:rsidRDefault="007F4D8D">
      <w:r>
        <w:continuationSeparator/>
      </w:r>
    </w:p>
  </w:endnote>
  <w:endnote w:type="continuationNotice" w:id="1">
    <w:p w14:paraId="4243C31A" w14:textId="77777777" w:rsidR="007F4D8D" w:rsidRDefault="007F4D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Bold">
    <w:altName w:val="Arial"/>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1391F" w14:textId="1FAD5D20" w:rsidR="007E23E3" w:rsidRDefault="007E23E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C2B27">
      <w:rPr>
        <w:rStyle w:val="PageNumber"/>
        <w:noProof/>
      </w:rPr>
      <w:t>2</w:t>
    </w:r>
    <w:r>
      <w:rPr>
        <w:rStyle w:val="PageNumber"/>
      </w:rPr>
      <w:fldChar w:fldCharType="end"/>
    </w:r>
  </w:p>
  <w:p w14:paraId="6F992CD5" w14:textId="77777777" w:rsidR="007E23E3" w:rsidRDefault="007E23E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0524272"/>
      <w:docPartObj>
        <w:docPartGallery w:val="Page Numbers (Bottom of Page)"/>
        <w:docPartUnique/>
      </w:docPartObj>
    </w:sdtPr>
    <w:sdtEndPr>
      <w:rPr>
        <w:noProof/>
      </w:rPr>
    </w:sdtEndPr>
    <w:sdtContent>
      <w:p w14:paraId="294D87F8" w14:textId="77777777" w:rsidR="00A52572" w:rsidRDefault="00A52572" w:rsidP="00A52572">
        <w:pPr>
          <w:pStyle w:val="Footer"/>
          <w:framePr w:wrap="around" w:vAnchor="text" w:hAnchor="margin" w:xAlign="right" w:y="1"/>
          <w:jc w:val="right"/>
        </w:pPr>
        <w:r>
          <w:fldChar w:fldCharType="begin"/>
        </w:r>
        <w:r>
          <w:instrText xml:space="preserve"> PAGE   \* MERGEFORMAT </w:instrText>
        </w:r>
        <w:r>
          <w:fldChar w:fldCharType="separate"/>
        </w:r>
        <w:r>
          <w:rPr>
            <w:noProof/>
          </w:rPr>
          <w:t>2</w:t>
        </w:r>
        <w:r>
          <w:rPr>
            <w:noProof/>
          </w:rPr>
          <w:fldChar w:fldCharType="end"/>
        </w:r>
      </w:p>
    </w:sdtContent>
  </w:sdt>
  <w:p w14:paraId="1E660C50" w14:textId="77777777" w:rsidR="007E23E3" w:rsidRDefault="007E23E3">
    <w:pPr>
      <w:pStyle w:val="Footer"/>
      <w:framePr w:wrap="around" w:vAnchor="text" w:hAnchor="margin" w:xAlign="right" w:y="1"/>
      <w:rPr>
        <w:rStyle w:val="PageNumbe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69805" w14:textId="77777777" w:rsidR="00A41FA8" w:rsidRDefault="00A41F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2EAF91" w14:textId="77777777" w:rsidR="007F4D8D" w:rsidRDefault="007F4D8D">
      <w:r>
        <w:separator/>
      </w:r>
    </w:p>
  </w:footnote>
  <w:footnote w:type="continuationSeparator" w:id="0">
    <w:p w14:paraId="71202F9F" w14:textId="77777777" w:rsidR="007F4D8D" w:rsidRDefault="007F4D8D">
      <w:r>
        <w:continuationSeparator/>
      </w:r>
    </w:p>
  </w:footnote>
  <w:footnote w:type="continuationNotice" w:id="1">
    <w:p w14:paraId="1047983F" w14:textId="77777777" w:rsidR="007F4D8D" w:rsidRDefault="007F4D8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C99FF9" w14:textId="77777777" w:rsidR="00A41FA8" w:rsidRDefault="00A41F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9EBC43" w14:textId="64050CFC" w:rsidR="00594217" w:rsidRDefault="0059421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B27F2" w14:textId="77777777" w:rsidR="00A41FA8" w:rsidRDefault="00A41F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C3C4090"/>
    <w:lvl w:ilvl="0">
      <w:start w:val="1"/>
      <w:numFmt w:val="decimal"/>
      <w:pStyle w:val="ListNumber5"/>
      <w:lvlText w:val="%1."/>
      <w:lvlJc w:val="left"/>
      <w:pPr>
        <w:tabs>
          <w:tab w:val="num" w:pos="7086"/>
        </w:tabs>
        <w:ind w:left="7086" w:hanging="360"/>
      </w:pPr>
    </w:lvl>
  </w:abstractNum>
  <w:abstractNum w:abstractNumId="1" w15:restartNumberingAfterBreak="0">
    <w:nsid w:val="FFFFFF7D"/>
    <w:multiLevelType w:val="singleLevel"/>
    <w:tmpl w:val="50204A9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DEC6C82"/>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2D126E7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C4B4CA2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79A0352"/>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6ABDF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486BEC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1363E1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3F38B09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EA3863"/>
    <w:multiLevelType w:val="hybridMultilevel"/>
    <w:tmpl w:val="F2E6065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024F4071"/>
    <w:multiLevelType w:val="hybridMultilevel"/>
    <w:tmpl w:val="E5E885BA"/>
    <w:lvl w:ilvl="0" w:tplc="B590DCE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2D97BF6"/>
    <w:multiLevelType w:val="hybridMultilevel"/>
    <w:tmpl w:val="8EC81D44"/>
    <w:lvl w:ilvl="0" w:tplc="6C8EE15E">
      <w:start w:val="1"/>
      <w:numFmt w:val="lowerRoman"/>
      <w:lvlText w:val="(%1)"/>
      <w:lvlJc w:val="left"/>
      <w:pPr>
        <w:tabs>
          <w:tab w:val="num" w:pos="3174"/>
        </w:tabs>
        <w:ind w:left="3174" w:hanging="720"/>
      </w:pPr>
      <w:rPr>
        <w:rFonts w:cs="Times New Roman" w:hint="default"/>
      </w:rPr>
    </w:lvl>
    <w:lvl w:ilvl="1" w:tplc="04090019" w:tentative="1">
      <w:start w:val="1"/>
      <w:numFmt w:val="lowerLetter"/>
      <w:lvlText w:val="%2."/>
      <w:lvlJc w:val="left"/>
      <w:pPr>
        <w:tabs>
          <w:tab w:val="num" w:pos="3534"/>
        </w:tabs>
        <w:ind w:left="3534" w:hanging="360"/>
      </w:pPr>
      <w:rPr>
        <w:rFonts w:cs="Times New Roman"/>
      </w:rPr>
    </w:lvl>
    <w:lvl w:ilvl="2" w:tplc="0409001B" w:tentative="1">
      <w:start w:val="1"/>
      <w:numFmt w:val="lowerRoman"/>
      <w:lvlText w:val="%3."/>
      <w:lvlJc w:val="right"/>
      <w:pPr>
        <w:tabs>
          <w:tab w:val="num" w:pos="4254"/>
        </w:tabs>
        <w:ind w:left="4254" w:hanging="180"/>
      </w:pPr>
      <w:rPr>
        <w:rFonts w:cs="Times New Roman"/>
      </w:rPr>
    </w:lvl>
    <w:lvl w:ilvl="3" w:tplc="0409000F" w:tentative="1">
      <w:start w:val="1"/>
      <w:numFmt w:val="decimal"/>
      <w:lvlText w:val="%4."/>
      <w:lvlJc w:val="left"/>
      <w:pPr>
        <w:tabs>
          <w:tab w:val="num" w:pos="4974"/>
        </w:tabs>
        <w:ind w:left="4974" w:hanging="360"/>
      </w:pPr>
      <w:rPr>
        <w:rFonts w:cs="Times New Roman"/>
      </w:rPr>
    </w:lvl>
    <w:lvl w:ilvl="4" w:tplc="04090019" w:tentative="1">
      <w:start w:val="1"/>
      <w:numFmt w:val="lowerLetter"/>
      <w:lvlText w:val="%5."/>
      <w:lvlJc w:val="left"/>
      <w:pPr>
        <w:tabs>
          <w:tab w:val="num" w:pos="5694"/>
        </w:tabs>
        <w:ind w:left="5694" w:hanging="360"/>
      </w:pPr>
      <w:rPr>
        <w:rFonts w:cs="Times New Roman"/>
      </w:rPr>
    </w:lvl>
    <w:lvl w:ilvl="5" w:tplc="0409001B" w:tentative="1">
      <w:start w:val="1"/>
      <w:numFmt w:val="lowerRoman"/>
      <w:lvlText w:val="%6."/>
      <w:lvlJc w:val="right"/>
      <w:pPr>
        <w:tabs>
          <w:tab w:val="num" w:pos="6414"/>
        </w:tabs>
        <w:ind w:left="6414" w:hanging="180"/>
      </w:pPr>
      <w:rPr>
        <w:rFonts w:cs="Times New Roman"/>
      </w:rPr>
    </w:lvl>
    <w:lvl w:ilvl="6" w:tplc="0409000F" w:tentative="1">
      <w:start w:val="1"/>
      <w:numFmt w:val="decimal"/>
      <w:lvlText w:val="%7."/>
      <w:lvlJc w:val="left"/>
      <w:pPr>
        <w:tabs>
          <w:tab w:val="num" w:pos="7134"/>
        </w:tabs>
        <w:ind w:left="7134" w:hanging="360"/>
      </w:pPr>
      <w:rPr>
        <w:rFonts w:cs="Times New Roman"/>
      </w:rPr>
    </w:lvl>
    <w:lvl w:ilvl="7" w:tplc="04090019" w:tentative="1">
      <w:start w:val="1"/>
      <w:numFmt w:val="lowerLetter"/>
      <w:lvlText w:val="%8."/>
      <w:lvlJc w:val="left"/>
      <w:pPr>
        <w:tabs>
          <w:tab w:val="num" w:pos="7854"/>
        </w:tabs>
        <w:ind w:left="7854" w:hanging="360"/>
      </w:pPr>
      <w:rPr>
        <w:rFonts w:cs="Times New Roman"/>
      </w:rPr>
    </w:lvl>
    <w:lvl w:ilvl="8" w:tplc="0409001B" w:tentative="1">
      <w:start w:val="1"/>
      <w:numFmt w:val="lowerRoman"/>
      <w:lvlText w:val="%9."/>
      <w:lvlJc w:val="right"/>
      <w:pPr>
        <w:tabs>
          <w:tab w:val="num" w:pos="8574"/>
        </w:tabs>
        <w:ind w:left="8574" w:hanging="180"/>
      </w:pPr>
      <w:rPr>
        <w:rFonts w:cs="Times New Roman"/>
      </w:rPr>
    </w:lvl>
  </w:abstractNum>
  <w:abstractNum w:abstractNumId="13" w15:restartNumberingAfterBreak="0">
    <w:nsid w:val="04636DDA"/>
    <w:multiLevelType w:val="hybridMultilevel"/>
    <w:tmpl w:val="2D7C5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4753656"/>
    <w:multiLevelType w:val="hybridMultilevel"/>
    <w:tmpl w:val="6C240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64F29FC"/>
    <w:multiLevelType w:val="hybridMultilevel"/>
    <w:tmpl w:val="B1BC1C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82934B5"/>
    <w:multiLevelType w:val="hybridMultilevel"/>
    <w:tmpl w:val="935A51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08EB5170"/>
    <w:multiLevelType w:val="hybridMultilevel"/>
    <w:tmpl w:val="FC503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0A6451D5"/>
    <w:multiLevelType w:val="hybridMultilevel"/>
    <w:tmpl w:val="411E9CE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0AB909A5"/>
    <w:multiLevelType w:val="hybridMultilevel"/>
    <w:tmpl w:val="8C5042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0ADD02AA"/>
    <w:multiLevelType w:val="hybridMultilevel"/>
    <w:tmpl w:val="B008A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B590F8F"/>
    <w:multiLevelType w:val="hybridMultilevel"/>
    <w:tmpl w:val="2F006C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0BAD1366"/>
    <w:multiLevelType w:val="hybridMultilevel"/>
    <w:tmpl w:val="A4B8CE3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0F0014CF"/>
    <w:multiLevelType w:val="hybridMultilevel"/>
    <w:tmpl w:val="00889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10D620C5"/>
    <w:multiLevelType w:val="hybridMultilevel"/>
    <w:tmpl w:val="98A807FE"/>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abstractNum w:abstractNumId="25" w15:restartNumberingAfterBreak="0">
    <w:nsid w:val="116E52BC"/>
    <w:multiLevelType w:val="hybridMultilevel"/>
    <w:tmpl w:val="79F41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26A30B7"/>
    <w:multiLevelType w:val="hybridMultilevel"/>
    <w:tmpl w:val="3AEA9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155D3DDE"/>
    <w:multiLevelType w:val="hybridMultilevel"/>
    <w:tmpl w:val="46385D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77B7255"/>
    <w:multiLevelType w:val="hybridMultilevel"/>
    <w:tmpl w:val="150A62C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17D32285"/>
    <w:multiLevelType w:val="hybridMultilevel"/>
    <w:tmpl w:val="FDC03D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18523E76"/>
    <w:multiLevelType w:val="hybridMultilevel"/>
    <w:tmpl w:val="0AF00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18773D73"/>
    <w:multiLevelType w:val="hybridMultilevel"/>
    <w:tmpl w:val="6B5C3678"/>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2" w15:restartNumberingAfterBreak="0">
    <w:nsid w:val="194B083F"/>
    <w:multiLevelType w:val="hybridMultilevel"/>
    <w:tmpl w:val="F140B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9AD2ADB"/>
    <w:multiLevelType w:val="hybridMultilevel"/>
    <w:tmpl w:val="BF3A9ADC"/>
    <w:lvl w:ilvl="0" w:tplc="B590DCE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9D35D91"/>
    <w:multiLevelType w:val="hybridMultilevel"/>
    <w:tmpl w:val="9B429F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A9338B5"/>
    <w:multiLevelType w:val="hybridMultilevel"/>
    <w:tmpl w:val="66A2DC7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1ADE5B4E"/>
    <w:multiLevelType w:val="hybridMultilevel"/>
    <w:tmpl w:val="07F8F814"/>
    <w:lvl w:ilvl="0" w:tplc="08090001">
      <w:start w:val="1"/>
      <w:numFmt w:val="bullet"/>
      <w:lvlText w:val=""/>
      <w:lvlJc w:val="left"/>
      <w:pPr>
        <w:tabs>
          <w:tab w:val="num" w:pos="1622"/>
        </w:tabs>
        <w:ind w:left="1622" w:hanging="360"/>
      </w:pPr>
      <w:rPr>
        <w:rFonts w:ascii="Symbol" w:hAnsi="Symbol" w:hint="default"/>
      </w:rPr>
    </w:lvl>
    <w:lvl w:ilvl="1" w:tplc="08090003">
      <w:start w:val="1"/>
      <w:numFmt w:val="bullet"/>
      <w:lvlText w:val="o"/>
      <w:lvlJc w:val="left"/>
      <w:pPr>
        <w:tabs>
          <w:tab w:val="num" w:pos="2342"/>
        </w:tabs>
        <w:ind w:left="2342" w:hanging="360"/>
      </w:pPr>
      <w:rPr>
        <w:rFonts w:ascii="Courier New" w:hAnsi="Courier New" w:hint="default"/>
      </w:rPr>
    </w:lvl>
    <w:lvl w:ilvl="2" w:tplc="08090005" w:tentative="1">
      <w:start w:val="1"/>
      <w:numFmt w:val="bullet"/>
      <w:lvlText w:val=""/>
      <w:lvlJc w:val="left"/>
      <w:pPr>
        <w:tabs>
          <w:tab w:val="num" w:pos="3062"/>
        </w:tabs>
        <w:ind w:left="3062" w:hanging="360"/>
      </w:pPr>
      <w:rPr>
        <w:rFonts w:ascii="Wingdings" w:hAnsi="Wingdings" w:hint="default"/>
      </w:rPr>
    </w:lvl>
    <w:lvl w:ilvl="3" w:tplc="08090001" w:tentative="1">
      <w:start w:val="1"/>
      <w:numFmt w:val="bullet"/>
      <w:lvlText w:val=""/>
      <w:lvlJc w:val="left"/>
      <w:pPr>
        <w:tabs>
          <w:tab w:val="num" w:pos="3782"/>
        </w:tabs>
        <w:ind w:left="3782" w:hanging="360"/>
      </w:pPr>
      <w:rPr>
        <w:rFonts w:ascii="Symbol" w:hAnsi="Symbol" w:hint="default"/>
      </w:rPr>
    </w:lvl>
    <w:lvl w:ilvl="4" w:tplc="08090003" w:tentative="1">
      <w:start w:val="1"/>
      <w:numFmt w:val="bullet"/>
      <w:lvlText w:val="o"/>
      <w:lvlJc w:val="left"/>
      <w:pPr>
        <w:tabs>
          <w:tab w:val="num" w:pos="4502"/>
        </w:tabs>
        <w:ind w:left="4502" w:hanging="360"/>
      </w:pPr>
      <w:rPr>
        <w:rFonts w:ascii="Courier New" w:hAnsi="Courier New" w:hint="default"/>
      </w:rPr>
    </w:lvl>
    <w:lvl w:ilvl="5" w:tplc="08090005" w:tentative="1">
      <w:start w:val="1"/>
      <w:numFmt w:val="bullet"/>
      <w:lvlText w:val=""/>
      <w:lvlJc w:val="left"/>
      <w:pPr>
        <w:tabs>
          <w:tab w:val="num" w:pos="5222"/>
        </w:tabs>
        <w:ind w:left="5222" w:hanging="360"/>
      </w:pPr>
      <w:rPr>
        <w:rFonts w:ascii="Wingdings" w:hAnsi="Wingdings" w:hint="default"/>
      </w:rPr>
    </w:lvl>
    <w:lvl w:ilvl="6" w:tplc="08090001" w:tentative="1">
      <w:start w:val="1"/>
      <w:numFmt w:val="bullet"/>
      <w:lvlText w:val=""/>
      <w:lvlJc w:val="left"/>
      <w:pPr>
        <w:tabs>
          <w:tab w:val="num" w:pos="5942"/>
        </w:tabs>
        <w:ind w:left="5942" w:hanging="360"/>
      </w:pPr>
      <w:rPr>
        <w:rFonts w:ascii="Symbol" w:hAnsi="Symbol" w:hint="default"/>
      </w:rPr>
    </w:lvl>
    <w:lvl w:ilvl="7" w:tplc="08090003" w:tentative="1">
      <w:start w:val="1"/>
      <w:numFmt w:val="bullet"/>
      <w:lvlText w:val="o"/>
      <w:lvlJc w:val="left"/>
      <w:pPr>
        <w:tabs>
          <w:tab w:val="num" w:pos="6662"/>
        </w:tabs>
        <w:ind w:left="6662" w:hanging="360"/>
      </w:pPr>
      <w:rPr>
        <w:rFonts w:ascii="Courier New" w:hAnsi="Courier New" w:hint="default"/>
      </w:rPr>
    </w:lvl>
    <w:lvl w:ilvl="8" w:tplc="08090005" w:tentative="1">
      <w:start w:val="1"/>
      <w:numFmt w:val="bullet"/>
      <w:lvlText w:val=""/>
      <w:lvlJc w:val="left"/>
      <w:pPr>
        <w:tabs>
          <w:tab w:val="num" w:pos="7382"/>
        </w:tabs>
        <w:ind w:left="7382" w:hanging="360"/>
      </w:pPr>
      <w:rPr>
        <w:rFonts w:ascii="Wingdings" w:hAnsi="Wingdings" w:hint="default"/>
      </w:rPr>
    </w:lvl>
  </w:abstractNum>
  <w:abstractNum w:abstractNumId="37" w15:restartNumberingAfterBreak="0">
    <w:nsid w:val="1C6A4367"/>
    <w:multiLevelType w:val="hybridMultilevel"/>
    <w:tmpl w:val="19A2C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1C826D3C"/>
    <w:multiLevelType w:val="hybridMultilevel"/>
    <w:tmpl w:val="B3380F0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1CE542BA"/>
    <w:multiLevelType w:val="hybridMultilevel"/>
    <w:tmpl w:val="4AF4E17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0" w15:restartNumberingAfterBreak="0">
    <w:nsid w:val="1D102457"/>
    <w:multiLevelType w:val="hybridMultilevel"/>
    <w:tmpl w:val="A5704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1DFB4FD6"/>
    <w:multiLevelType w:val="hybridMultilevel"/>
    <w:tmpl w:val="F5206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1E09681E"/>
    <w:multiLevelType w:val="hybridMultilevel"/>
    <w:tmpl w:val="12C462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1E6076DB"/>
    <w:multiLevelType w:val="hybridMultilevel"/>
    <w:tmpl w:val="02A841C6"/>
    <w:lvl w:ilvl="0" w:tplc="08090001">
      <w:start w:val="1"/>
      <w:numFmt w:val="bullet"/>
      <w:lvlText w:val=""/>
      <w:lvlJc w:val="left"/>
      <w:pPr>
        <w:ind w:left="759" w:hanging="360"/>
      </w:pPr>
      <w:rPr>
        <w:rFonts w:ascii="Symbol" w:hAnsi="Symbol" w:hint="default"/>
      </w:rPr>
    </w:lvl>
    <w:lvl w:ilvl="1" w:tplc="08090003" w:tentative="1">
      <w:start w:val="1"/>
      <w:numFmt w:val="bullet"/>
      <w:lvlText w:val="o"/>
      <w:lvlJc w:val="left"/>
      <w:pPr>
        <w:ind w:left="1479" w:hanging="360"/>
      </w:pPr>
      <w:rPr>
        <w:rFonts w:ascii="Courier New" w:hAnsi="Courier New" w:cs="Courier New" w:hint="default"/>
      </w:rPr>
    </w:lvl>
    <w:lvl w:ilvl="2" w:tplc="08090005" w:tentative="1">
      <w:start w:val="1"/>
      <w:numFmt w:val="bullet"/>
      <w:lvlText w:val=""/>
      <w:lvlJc w:val="left"/>
      <w:pPr>
        <w:ind w:left="2199" w:hanging="360"/>
      </w:pPr>
      <w:rPr>
        <w:rFonts w:ascii="Wingdings" w:hAnsi="Wingdings" w:hint="default"/>
      </w:rPr>
    </w:lvl>
    <w:lvl w:ilvl="3" w:tplc="08090001" w:tentative="1">
      <w:start w:val="1"/>
      <w:numFmt w:val="bullet"/>
      <w:lvlText w:val=""/>
      <w:lvlJc w:val="left"/>
      <w:pPr>
        <w:ind w:left="2919" w:hanging="360"/>
      </w:pPr>
      <w:rPr>
        <w:rFonts w:ascii="Symbol" w:hAnsi="Symbol" w:hint="default"/>
      </w:rPr>
    </w:lvl>
    <w:lvl w:ilvl="4" w:tplc="08090003" w:tentative="1">
      <w:start w:val="1"/>
      <w:numFmt w:val="bullet"/>
      <w:lvlText w:val="o"/>
      <w:lvlJc w:val="left"/>
      <w:pPr>
        <w:ind w:left="3639" w:hanging="360"/>
      </w:pPr>
      <w:rPr>
        <w:rFonts w:ascii="Courier New" w:hAnsi="Courier New" w:cs="Courier New" w:hint="default"/>
      </w:rPr>
    </w:lvl>
    <w:lvl w:ilvl="5" w:tplc="08090005" w:tentative="1">
      <w:start w:val="1"/>
      <w:numFmt w:val="bullet"/>
      <w:lvlText w:val=""/>
      <w:lvlJc w:val="left"/>
      <w:pPr>
        <w:ind w:left="4359" w:hanging="360"/>
      </w:pPr>
      <w:rPr>
        <w:rFonts w:ascii="Wingdings" w:hAnsi="Wingdings" w:hint="default"/>
      </w:rPr>
    </w:lvl>
    <w:lvl w:ilvl="6" w:tplc="08090001" w:tentative="1">
      <w:start w:val="1"/>
      <w:numFmt w:val="bullet"/>
      <w:lvlText w:val=""/>
      <w:lvlJc w:val="left"/>
      <w:pPr>
        <w:ind w:left="5079" w:hanging="360"/>
      </w:pPr>
      <w:rPr>
        <w:rFonts w:ascii="Symbol" w:hAnsi="Symbol" w:hint="default"/>
      </w:rPr>
    </w:lvl>
    <w:lvl w:ilvl="7" w:tplc="08090003" w:tentative="1">
      <w:start w:val="1"/>
      <w:numFmt w:val="bullet"/>
      <w:lvlText w:val="o"/>
      <w:lvlJc w:val="left"/>
      <w:pPr>
        <w:ind w:left="5799" w:hanging="360"/>
      </w:pPr>
      <w:rPr>
        <w:rFonts w:ascii="Courier New" w:hAnsi="Courier New" w:cs="Courier New" w:hint="default"/>
      </w:rPr>
    </w:lvl>
    <w:lvl w:ilvl="8" w:tplc="08090005" w:tentative="1">
      <w:start w:val="1"/>
      <w:numFmt w:val="bullet"/>
      <w:lvlText w:val=""/>
      <w:lvlJc w:val="left"/>
      <w:pPr>
        <w:ind w:left="6519" w:hanging="360"/>
      </w:pPr>
      <w:rPr>
        <w:rFonts w:ascii="Wingdings" w:hAnsi="Wingdings" w:hint="default"/>
      </w:rPr>
    </w:lvl>
  </w:abstractNum>
  <w:abstractNum w:abstractNumId="44" w15:restartNumberingAfterBreak="0">
    <w:nsid w:val="1E683678"/>
    <w:multiLevelType w:val="hybridMultilevel"/>
    <w:tmpl w:val="9A3A1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207155C4"/>
    <w:multiLevelType w:val="hybridMultilevel"/>
    <w:tmpl w:val="F2E27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20AD54E5"/>
    <w:multiLevelType w:val="hybridMultilevel"/>
    <w:tmpl w:val="2B444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18D51AB"/>
    <w:multiLevelType w:val="hybridMultilevel"/>
    <w:tmpl w:val="A8AC4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218E7BEE"/>
    <w:multiLevelType w:val="hybridMultilevel"/>
    <w:tmpl w:val="6F34A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21C96773"/>
    <w:multiLevelType w:val="hybridMultilevel"/>
    <w:tmpl w:val="1FC66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24C66813"/>
    <w:multiLevelType w:val="hybridMultilevel"/>
    <w:tmpl w:val="FA16B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270A51BD"/>
    <w:multiLevelType w:val="hybridMultilevel"/>
    <w:tmpl w:val="FF7A7014"/>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2" w15:restartNumberingAfterBreak="0">
    <w:nsid w:val="275226AC"/>
    <w:multiLevelType w:val="hybridMultilevel"/>
    <w:tmpl w:val="142A08B4"/>
    <w:lvl w:ilvl="0" w:tplc="08090001">
      <w:start w:val="1"/>
      <w:numFmt w:val="bullet"/>
      <w:lvlText w:val=""/>
      <w:lvlJc w:val="left"/>
      <w:pPr>
        <w:ind w:left="1920" w:hanging="360"/>
      </w:pPr>
      <w:rPr>
        <w:rFonts w:ascii="Symbol" w:hAnsi="Symbol"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53" w15:restartNumberingAfterBreak="0">
    <w:nsid w:val="27552CE7"/>
    <w:multiLevelType w:val="hybridMultilevel"/>
    <w:tmpl w:val="CC4ABBE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28200498"/>
    <w:multiLevelType w:val="hybridMultilevel"/>
    <w:tmpl w:val="DC52CA1C"/>
    <w:lvl w:ilvl="0" w:tplc="08090017">
      <w:start w:val="1"/>
      <w:numFmt w:val="lowerLetter"/>
      <w:lvlText w:val="%1)"/>
      <w:lvlJc w:val="left"/>
      <w:pPr>
        <w:ind w:left="747" w:hanging="360"/>
      </w:pPr>
    </w:lvl>
    <w:lvl w:ilvl="1" w:tplc="08090019" w:tentative="1">
      <w:start w:val="1"/>
      <w:numFmt w:val="lowerLetter"/>
      <w:lvlText w:val="%2."/>
      <w:lvlJc w:val="left"/>
      <w:pPr>
        <w:ind w:left="1467" w:hanging="360"/>
      </w:pPr>
    </w:lvl>
    <w:lvl w:ilvl="2" w:tplc="0809001B" w:tentative="1">
      <w:start w:val="1"/>
      <w:numFmt w:val="lowerRoman"/>
      <w:lvlText w:val="%3."/>
      <w:lvlJc w:val="right"/>
      <w:pPr>
        <w:ind w:left="2187" w:hanging="180"/>
      </w:pPr>
    </w:lvl>
    <w:lvl w:ilvl="3" w:tplc="0809000F" w:tentative="1">
      <w:start w:val="1"/>
      <w:numFmt w:val="decimal"/>
      <w:lvlText w:val="%4."/>
      <w:lvlJc w:val="left"/>
      <w:pPr>
        <w:ind w:left="2907" w:hanging="360"/>
      </w:pPr>
    </w:lvl>
    <w:lvl w:ilvl="4" w:tplc="08090019" w:tentative="1">
      <w:start w:val="1"/>
      <w:numFmt w:val="lowerLetter"/>
      <w:lvlText w:val="%5."/>
      <w:lvlJc w:val="left"/>
      <w:pPr>
        <w:ind w:left="3627" w:hanging="360"/>
      </w:pPr>
    </w:lvl>
    <w:lvl w:ilvl="5" w:tplc="0809001B" w:tentative="1">
      <w:start w:val="1"/>
      <w:numFmt w:val="lowerRoman"/>
      <w:lvlText w:val="%6."/>
      <w:lvlJc w:val="right"/>
      <w:pPr>
        <w:ind w:left="4347" w:hanging="180"/>
      </w:pPr>
    </w:lvl>
    <w:lvl w:ilvl="6" w:tplc="0809000F" w:tentative="1">
      <w:start w:val="1"/>
      <w:numFmt w:val="decimal"/>
      <w:lvlText w:val="%7."/>
      <w:lvlJc w:val="left"/>
      <w:pPr>
        <w:ind w:left="5067" w:hanging="360"/>
      </w:pPr>
    </w:lvl>
    <w:lvl w:ilvl="7" w:tplc="08090019" w:tentative="1">
      <w:start w:val="1"/>
      <w:numFmt w:val="lowerLetter"/>
      <w:lvlText w:val="%8."/>
      <w:lvlJc w:val="left"/>
      <w:pPr>
        <w:ind w:left="5787" w:hanging="360"/>
      </w:pPr>
    </w:lvl>
    <w:lvl w:ilvl="8" w:tplc="0809001B" w:tentative="1">
      <w:start w:val="1"/>
      <w:numFmt w:val="lowerRoman"/>
      <w:lvlText w:val="%9."/>
      <w:lvlJc w:val="right"/>
      <w:pPr>
        <w:ind w:left="6507" w:hanging="180"/>
      </w:pPr>
    </w:lvl>
  </w:abstractNum>
  <w:abstractNum w:abstractNumId="55" w15:restartNumberingAfterBreak="0">
    <w:nsid w:val="283061D9"/>
    <w:multiLevelType w:val="hybridMultilevel"/>
    <w:tmpl w:val="1EA627B4"/>
    <w:lvl w:ilvl="0" w:tplc="08090001">
      <w:start w:val="1"/>
      <w:numFmt w:val="bullet"/>
      <w:lvlText w:val=""/>
      <w:lvlJc w:val="left"/>
      <w:pPr>
        <w:ind w:left="1620" w:hanging="360"/>
      </w:pPr>
      <w:rPr>
        <w:rFonts w:ascii="Symbol" w:hAnsi="Symbol" w:hint="default"/>
      </w:rPr>
    </w:lvl>
    <w:lvl w:ilvl="1" w:tplc="08090003">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abstractNum w:abstractNumId="56" w15:restartNumberingAfterBreak="0">
    <w:nsid w:val="28656029"/>
    <w:multiLevelType w:val="hybridMultilevel"/>
    <w:tmpl w:val="9FC48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2883724D"/>
    <w:multiLevelType w:val="hybridMultilevel"/>
    <w:tmpl w:val="9E84D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28F57DB0"/>
    <w:multiLevelType w:val="hybridMultilevel"/>
    <w:tmpl w:val="9E209DEE"/>
    <w:lvl w:ilvl="0" w:tplc="56489B26">
      <w:start w:val="1"/>
      <w:numFmt w:val="lowerLetter"/>
      <w:lvlText w:val="%1)"/>
      <w:lvlJc w:val="left"/>
      <w:pPr>
        <w:ind w:left="2145" w:hanging="705"/>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9" w15:restartNumberingAfterBreak="0">
    <w:nsid w:val="2A041D9F"/>
    <w:multiLevelType w:val="hybridMultilevel"/>
    <w:tmpl w:val="031455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2A275DE8"/>
    <w:multiLevelType w:val="hybridMultilevel"/>
    <w:tmpl w:val="BD447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2BD0178F"/>
    <w:multiLevelType w:val="hybridMultilevel"/>
    <w:tmpl w:val="EA74F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2C3A77E4"/>
    <w:multiLevelType w:val="hybridMultilevel"/>
    <w:tmpl w:val="64CAFA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2D350690"/>
    <w:multiLevelType w:val="hybridMultilevel"/>
    <w:tmpl w:val="FB72D3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31C21751"/>
    <w:multiLevelType w:val="hybridMultilevel"/>
    <w:tmpl w:val="6CC67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322B4B5C"/>
    <w:multiLevelType w:val="hybridMultilevel"/>
    <w:tmpl w:val="2B2EE0CE"/>
    <w:lvl w:ilvl="0" w:tplc="357AEB4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32977610"/>
    <w:multiLevelType w:val="hybridMultilevel"/>
    <w:tmpl w:val="054EF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335E4B49"/>
    <w:multiLevelType w:val="multilevel"/>
    <w:tmpl w:val="FBB87BA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68" w15:restartNumberingAfterBreak="0">
    <w:nsid w:val="335F6F9B"/>
    <w:multiLevelType w:val="hybridMultilevel"/>
    <w:tmpl w:val="DB68E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354A1D20"/>
    <w:multiLevelType w:val="hybridMultilevel"/>
    <w:tmpl w:val="B5065500"/>
    <w:lvl w:ilvl="0" w:tplc="70B2E4DA">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356236A1"/>
    <w:multiLevelType w:val="hybridMultilevel"/>
    <w:tmpl w:val="1C647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35F12A04"/>
    <w:multiLevelType w:val="hybridMultilevel"/>
    <w:tmpl w:val="35E61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36DE1731"/>
    <w:multiLevelType w:val="hybridMultilevel"/>
    <w:tmpl w:val="B156D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37934CC5"/>
    <w:multiLevelType w:val="hybridMultilevel"/>
    <w:tmpl w:val="DC02B49A"/>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4" w15:restartNumberingAfterBreak="0">
    <w:nsid w:val="38484F09"/>
    <w:multiLevelType w:val="hybridMultilevel"/>
    <w:tmpl w:val="81CE4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39787A90"/>
    <w:multiLevelType w:val="hybridMultilevel"/>
    <w:tmpl w:val="4D24CE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3A14501F"/>
    <w:multiLevelType w:val="multilevel"/>
    <w:tmpl w:val="1646B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3B8E662F"/>
    <w:multiLevelType w:val="hybridMultilevel"/>
    <w:tmpl w:val="D1F0A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3BD47FC0"/>
    <w:multiLevelType w:val="hybridMultilevel"/>
    <w:tmpl w:val="585C5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3D2C099F"/>
    <w:multiLevelType w:val="hybridMultilevel"/>
    <w:tmpl w:val="963AC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3F893342"/>
    <w:multiLevelType w:val="hybridMultilevel"/>
    <w:tmpl w:val="DC60D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4089156B"/>
    <w:multiLevelType w:val="hybridMultilevel"/>
    <w:tmpl w:val="B5807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42253974"/>
    <w:multiLevelType w:val="hybridMultilevel"/>
    <w:tmpl w:val="B20AC67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color w:val="auto"/>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435C707D"/>
    <w:multiLevelType w:val="hybridMultilevel"/>
    <w:tmpl w:val="69FEB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446F1E7A"/>
    <w:multiLevelType w:val="hybridMultilevel"/>
    <w:tmpl w:val="E32CB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45104705"/>
    <w:multiLevelType w:val="hybridMultilevel"/>
    <w:tmpl w:val="A46AE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456C7C32"/>
    <w:multiLevelType w:val="hybridMultilevel"/>
    <w:tmpl w:val="A0B82E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46C543DA"/>
    <w:multiLevelType w:val="hybridMultilevel"/>
    <w:tmpl w:val="955680FE"/>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980" w:hanging="360"/>
      </w:pPr>
    </w:lvl>
    <w:lvl w:ilvl="2" w:tplc="FFFFFFFF" w:tentative="1">
      <w:start w:val="1"/>
      <w:numFmt w:val="lowerRoman"/>
      <w:lvlText w:val="%3."/>
      <w:lvlJc w:val="right"/>
      <w:pPr>
        <w:ind w:left="2700" w:hanging="180"/>
      </w:pPr>
    </w:lvl>
    <w:lvl w:ilvl="3" w:tplc="FFFFFFFF" w:tentative="1">
      <w:start w:val="1"/>
      <w:numFmt w:val="decimal"/>
      <w:lvlText w:val="%4."/>
      <w:lvlJc w:val="left"/>
      <w:pPr>
        <w:ind w:left="3420" w:hanging="360"/>
      </w:pPr>
    </w:lvl>
    <w:lvl w:ilvl="4" w:tplc="FFFFFFFF" w:tentative="1">
      <w:start w:val="1"/>
      <w:numFmt w:val="lowerLetter"/>
      <w:lvlText w:val="%5."/>
      <w:lvlJc w:val="left"/>
      <w:pPr>
        <w:ind w:left="4140" w:hanging="360"/>
      </w:pPr>
    </w:lvl>
    <w:lvl w:ilvl="5" w:tplc="FFFFFFFF" w:tentative="1">
      <w:start w:val="1"/>
      <w:numFmt w:val="lowerRoman"/>
      <w:lvlText w:val="%6."/>
      <w:lvlJc w:val="right"/>
      <w:pPr>
        <w:ind w:left="4860" w:hanging="180"/>
      </w:pPr>
    </w:lvl>
    <w:lvl w:ilvl="6" w:tplc="FFFFFFFF" w:tentative="1">
      <w:start w:val="1"/>
      <w:numFmt w:val="decimal"/>
      <w:lvlText w:val="%7."/>
      <w:lvlJc w:val="left"/>
      <w:pPr>
        <w:ind w:left="5580" w:hanging="360"/>
      </w:pPr>
    </w:lvl>
    <w:lvl w:ilvl="7" w:tplc="FFFFFFFF" w:tentative="1">
      <w:start w:val="1"/>
      <w:numFmt w:val="lowerLetter"/>
      <w:lvlText w:val="%8."/>
      <w:lvlJc w:val="left"/>
      <w:pPr>
        <w:ind w:left="6300" w:hanging="360"/>
      </w:pPr>
    </w:lvl>
    <w:lvl w:ilvl="8" w:tplc="FFFFFFFF" w:tentative="1">
      <w:start w:val="1"/>
      <w:numFmt w:val="lowerRoman"/>
      <w:lvlText w:val="%9."/>
      <w:lvlJc w:val="right"/>
      <w:pPr>
        <w:ind w:left="7020" w:hanging="180"/>
      </w:pPr>
    </w:lvl>
  </w:abstractNum>
  <w:abstractNum w:abstractNumId="88" w15:restartNumberingAfterBreak="0">
    <w:nsid w:val="48B17E5A"/>
    <w:multiLevelType w:val="hybridMultilevel"/>
    <w:tmpl w:val="3AA41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48F10527"/>
    <w:multiLevelType w:val="hybridMultilevel"/>
    <w:tmpl w:val="6C9C394E"/>
    <w:lvl w:ilvl="0" w:tplc="B590DCEC">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492973CD"/>
    <w:multiLevelType w:val="hybridMultilevel"/>
    <w:tmpl w:val="907417A2"/>
    <w:lvl w:ilvl="0" w:tplc="357AEB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4A19637C"/>
    <w:multiLevelType w:val="hybridMultilevel"/>
    <w:tmpl w:val="AF1072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4BA81E86"/>
    <w:multiLevelType w:val="hybridMultilevel"/>
    <w:tmpl w:val="DC52CA1C"/>
    <w:lvl w:ilvl="0" w:tplc="FFFFFFFF">
      <w:start w:val="1"/>
      <w:numFmt w:val="lowerLetter"/>
      <w:lvlText w:val="%1)"/>
      <w:lvlJc w:val="left"/>
      <w:pPr>
        <w:ind w:left="747" w:hanging="360"/>
      </w:pPr>
    </w:lvl>
    <w:lvl w:ilvl="1" w:tplc="FFFFFFFF" w:tentative="1">
      <w:start w:val="1"/>
      <w:numFmt w:val="lowerLetter"/>
      <w:lvlText w:val="%2."/>
      <w:lvlJc w:val="left"/>
      <w:pPr>
        <w:ind w:left="1467" w:hanging="360"/>
      </w:pPr>
    </w:lvl>
    <w:lvl w:ilvl="2" w:tplc="FFFFFFFF" w:tentative="1">
      <w:start w:val="1"/>
      <w:numFmt w:val="lowerRoman"/>
      <w:lvlText w:val="%3."/>
      <w:lvlJc w:val="right"/>
      <w:pPr>
        <w:ind w:left="2187" w:hanging="180"/>
      </w:pPr>
    </w:lvl>
    <w:lvl w:ilvl="3" w:tplc="FFFFFFFF" w:tentative="1">
      <w:start w:val="1"/>
      <w:numFmt w:val="decimal"/>
      <w:lvlText w:val="%4."/>
      <w:lvlJc w:val="left"/>
      <w:pPr>
        <w:ind w:left="2907" w:hanging="360"/>
      </w:pPr>
    </w:lvl>
    <w:lvl w:ilvl="4" w:tplc="FFFFFFFF" w:tentative="1">
      <w:start w:val="1"/>
      <w:numFmt w:val="lowerLetter"/>
      <w:lvlText w:val="%5."/>
      <w:lvlJc w:val="left"/>
      <w:pPr>
        <w:ind w:left="3627" w:hanging="360"/>
      </w:pPr>
    </w:lvl>
    <w:lvl w:ilvl="5" w:tplc="FFFFFFFF" w:tentative="1">
      <w:start w:val="1"/>
      <w:numFmt w:val="lowerRoman"/>
      <w:lvlText w:val="%6."/>
      <w:lvlJc w:val="right"/>
      <w:pPr>
        <w:ind w:left="4347" w:hanging="180"/>
      </w:pPr>
    </w:lvl>
    <w:lvl w:ilvl="6" w:tplc="FFFFFFFF" w:tentative="1">
      <w:start w:val="1"/>
      <w:numFmt w:val="decimal"/>
      <w:lvlText w:val="%7."/>
      <w:lvlJc w:val="left"/>
      <w:pPr>
        <w:ind w:left="5067" w:hanging="360"/>
      </w:pPr>
    </w:lvl>
    <w:lvl w:ilvl="7" w:tplc="FFFFFFFF" w:tentative="1">
      <w:start w:val="1"/>
      <w:numFmt w:val="lowerLetter"/>
      <w:lvlText w:val="%8."/>
      <w:lvlJc w:val="left"/>
      <w:pPr>
        <w:ind w:left="5787" w:hanging="360"/>
      </w:pPr>
    </w:lvl>
    <w:lvl w:ilvl="8" w:tplc="FFFFFFFF" w:tentative="1">
      <w:start w:val="1"/>
      <w:numFmt w:val="lowerRoman"/>
      <w:lvlText w:val="%9."/>
      <w:lvlJc w:val="right"/>
      <w:pPr>
        <w:ind w:left="6507" w:hanging="180"/>
      </w:pPr>
    </w:lvl>
  </w:abstractNum>
  <w:abstractNum w:abstractNumId="93" w15:restartNumberingAfterBreak="0">
    <w:nsid w:val="4C1D3592"/>
    <w:multiLevelType w:val="hybridMultilevel"/>
    <w:tmpl w:val="AB9E6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4E0E27E0"/>
    <w:multiLevelType w:val="hybridMultilevel"/>
    <w:tmpl w:val="96C6C138"/>
    <w:lvl w:ilvl="0" w:tplc="2A961A2C">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4EE0243F"/>
    <w:multiLevelType w:val="hybridMultilevel"/>
    <w:tmpl w:val="57C80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4FAE01D1"/>
    <w:multiLevelType w:val="hybridMultilevel"/>
    <w:tmpl w:val="C39AA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51EE6FBC"/>
    <w:multiLevelType w:val="hybridMultilevel"/>
    <w:tmpl w:val="B0FEA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529E2F4C"/>
    <w:multiLevelType w:val="hybridMultilevel"/>
    <w:tmpl w:val="66928E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54672BAA"/>
    <w:multiLevelType w:val="hybridMultilevel"/>
    <w:tmpl w:val="AEC65786"/>
    <w:lvl w:ilvl="0" w:tplc="1F0ECE7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55DA48EB"/>
    <w:multiLevelType w:val="hybridMultilevel"/>
    <w:tmpl w:val="44D2A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56956BFC"/>
    <w:multiLevelType w:val="hybridMultilevel"/>
    <w:tmpl w:val="055AB9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2" w15:restartNumberingAfterBreak="0">
    <w:nsid w:val="56D27D48"/>
    <w:multiLevelType w:val="hybridMultilevel"/>
    <w:tmpl w:val="33FA7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57147005"/>
    <w:multiLevelType w:val="hybridMultilevel"/>
    <w:tmpl w:val="77D6B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571B6029"/>
    <w:multiLevelType w:val="hybridMultilevel"/>
    <w:tmpl w:val="B2B2083E"/>
    <w:lvl w:ilvl="0" w:tplc="08090001">
      <w:start w:val="1"/>
      <w:numFmt w:val="bullet"/>
      <w:lvlText w:val=""/>
      <w:lvlJc w:val="left"/>
      <w:pPr>
        <w:ind w:left="1980" w:hanging="360"/>
      </w:pPr>
      <w:rPr>
        <w:rFonts w:ascii="Symbol" w:hAnsi="Symbol" w:hint="default"/>
      </w:rPr>
    </w:lvl>
    <w:lvl w:ilvl="1" w:tplc="08090003">
      <w:start w:val="1"/>
      <w:numFmt w:val="bullet"/>
      <w:lvlText w:val="o"/>
      <w:lvlJc w:val="left"/>
      <w:pPr>
        <w:ind w:left="2700" w:hanging="360"/>
      </w:pPr>
      <w:rPr>
        <w:rFonts w:ascii="Courier New" w:hAnsi="Courier New" w:cs="Courier New" w:hint="default"/>
      </w:rPr>
    </w:lvl>
    <w:lvl w:ilvl="2" w:tplc="08090005">
      <w:start w:val="1"/>
      <w:numFmt w:val="bullet"/>
      <w:lvlText w:val=""/>
      <w:lvlJc w:val="left"/>
      <w:pPr>
        <w:ind w:left="3420" w:hanging="360"/>
      </w:pPr>
      <w:rPr>
        <w:rFonts w:ascii="Wingdings" w:hAnsi="Wingdings" w:hint="default"/>
      </w:rPr>
    </w:lvl>
    <w:lvl w:ilvl="3" w:tplc="08090001" w:tentative="1">
      <w:start w:val="1"/>
      <w:numFmt w:val="bullet"/>
      <w:lvlText w:val=""/>
      <w:lvlJc w:val="left"/>
      <w:pPr>
        <w:ind w:left="4140" w:hanging="360"/>
      </w:pPr>
      <w:rPr>
        <w:rFonts w:ascii="Symbol" w:hAnsi="Symbol" w:hint="default"/>
      </w:rPr>
    </w:lvl>
    <w:lvl w:ilvl="4" w:tplc="08090003" w:tentative="1">
      <w:start w:val="1"/>
      <w:numFmt w:val="bullet"/>
      <w:lvlText w:val="o"/>
      <w:lvlJc w:val="left"/>
      <w:pPr>
        <w:ind w:left="4860" w:hanging="360"/>
      </w:pPr>
      <w:rPr>
        <w:rFonts w:ascii="Courier New" w:hAnsi="Courier New" w:cs="Courier New" w:hint="default"/>
      </w:rPr>
    </w:lvl>
    <w:lvl w:ilvl="5" w:tplc="08090005" w:tentative="1">
      <w:start w:val="1"/>
      <w:numFmt w:val="bullet"/>
      <w:lvlText w:val=""/>
      <w:lvlJc w:val="left"/>
      <w:pPr>
        <w:ind w:left="5580" w:hanging="360"/>
      </w:pPr>
      <w:rPr>
        <w:rFonts w:ascii="Wingdings" w:hAnsi="Wingdings" w:hint="default"/>
      </w:rPr>
    </w:lvl>
    <w:lvl w:ilvl="6" w:tplc="08090001" w:tentative="1">
      <w:start w:val="1"/>
      <w:numFmt w:val="bullet"/>
      <w:lvlText w:val=""/>
      <w:lvlJc w:val="left"/>
      <w:pPr>
        <w:ind w:left="6300" w:hanging="360"/>
      </w:pPr>
      <w:rPr>
        <w:rFonts w:ascii="Symbol" w:hAnsi="Symbol" w:hint="default"/>
      </w:rPr>
    </w:lvl>
    <w:lvl w:ilvl="7" w:tplc="08090003" w:tentative="1">
      <w:start w:val="1"/>
      <w:numFmt w:val="bullet"/>
      <w:lvlText w:val="o"/>
      <w:lvlJc w:val="left"/>
      <w:pPr>
        <w:ind w:left="7020" w:hanging="360"/>
      </w:pPr>
      <w:rPr>
        <w:rFonts w:ascii="Courier New" w:hAnsi="Courier New" w:cs="Courier New" w:hint="default"/>
      </w:rPr>
    </w:lvl>
    <w:lvl w:ilvl="8" w:tplc="08090005" w:tentative="1">
      <w:start w:val="1"/>
      <w:numFmt w:val="bullet"/>
      <w:lvlText w:val=""/>
      <w:lvlJc w:val="left"/>
      <w:pPr>
        <w:ind w:left="7740" w:hanging="360"/>
      </w:pPr>
      <w:rPr>
        <w:rFonts w:ascii="Wingdings" w:hAnsi="Wingdings" w:hint="default"/>
      </w:rPr>
    </w:lvl>
  </w:abstractNum>
  <w:abstractNum w:abstractNumId="105" w15:restartNumberingAfterBreak="0">
    <w:nsid w:val="58516F32"/>
    <w:multiLevelType w:val="hybridMultilevel"/>
    <w:tmpl w:val="2E84E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590144C1"/>
    <w:multiLevelType w:val="hybridMultilevel"/>
    <w:tmpl w:val="DB62B86A"/>
    <w:lvl w:ilvl="0" w:tplc="5BF63EF8">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7" w15:restartNumberingAfterBreak="0">
    <w:nsid w:val="5E6751C1"/>
    <w:multiLevelType w:val="hybridMultilevel"/>
    <w:tmpl w:val="199E3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5F8A73B6"/>
    <w:multiLevelType w:val="hybridMultilevel"/>
    <w:tmpl w:val="D38AD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613F0958"/>
    <w:multiLevelType w:val="hybridMultilevel"/>
    <w:tmpl w:val="40BCD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0" w15:restartNumberingAfterBreak="0">
    <w:nsid w:val="61D85939"/>
    <w:multiLevelType w:val="hybridMultilevel"/>
    <w:tmpl w:val="02524F46"/>
    <w:lvl w:ilvl="0" w:tplc="08090001">
      <w:start w:val="1"/>
      <w:numFmt w:val="bullet"/>
      <w:lvlText w:val=""/>
      <w:lvlJc w:val="left"/>
      <w:pPr>
        <w:ind w:left="720" w:hanging="360"/>
      </w:pPr>
      <w:rPr>
        <w:rFonts w:ascii="Symbol" w:hAnsi="Symbol" w:hint="default"/>
        <w:b w:val="0"/>
      </w:rPr>
    </w:lvl>
    <w:lvl w:ilvl="1" w:tplc="04090003">
      <w:start w:val="1"/>
      <w:numFmt w:val="bullet"/>
      <w:lvlText w:val="o"/>
      <w:lvlJc w:val="left"/>
      <w:pPr>
        <w:tabs>
          <w:tab w:val="num" w:pos="1260"/>
        </w:tabs>
        <w:ind w:left="1260" w:hanging="360"/>
      </w:pPr>
      <w:rPr>
        <w:rFonts w:ascii="Courier New" w:hAnsi="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1" w15:restartNumberingAfterBreak="0">
    <w:nsid w:val="627F5CFB"/>
    <w:multiLevelType w:val="hybridMultilevel"/>
    <w:tmpl w:val="F964F8CA"/>
    <w:lvl w:ilvl="0" w:tplc="0F324F74">
      <w:start w:val="5"/>
      <w:numFmt w:val="lowerRoman"/>
      <w:lvlText w:val="(%1)"/>
      <w:lvlJc w:val="left"/>
      <w:pPr>
        <w:tabs>
          <w:tab w:val="num" w:pos="1800"/>
        </w:tabs>
        <w:ind w:left="1800" w:hanging="720"/>
      </w:pPr>
      <w:rPr>
        <w:rFonts w:cs="Times New Roman" w:hint="default"/>
        <w:b/>
        <w:bCs w:val="0"/>
      </w:rPr>
    </w:lvl>
    <w:lvl w:ilvl="1" w:tplc="08090001">
      <w:start w:val="1"/>
      <w:numFmt w:val="bullet"/>
      <w:lvlText w:val=""/>
      <w:lvlJc w:val="left"/>
      <w:pPr>
        <w:ind w:left="1440" w:hanging="360"/>
      </w:pPr>
      <w:rPr>
        <w:rFonts w:ascii="Symbol" w:hAnsi="Symbol" w:hint="default"/>
        <w:b w:val="0"/>
        <w:bCs w:val="0"/>
      </w:rPr>
    </w:lvl>
    <w:lvl w:ilvl="2" w:tplc="08090001">
      <w:start w:val="1"/>
      <w:numFmt w:val="bullet"/>
      <w:lvlText w:val=""/>
      <w:lvlJc w:val="left"/>
      <w:pPr>
        <w:ind w:left="2160" w:hanging="180"/>
      </w:pPr>
      <w:rPr>
        <w:rFonts w:ascii="Symbol" w:hAnsi="Symbol"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15:restartNumberingAfterBreak="0">
    <w:nsid w:val="62F471AA"/>
    <w:multiLevelType w:val="hybridMultilevel"/>
    <w:tmpl w:val="9000BE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3" w15:restartNumberingAfterBreak="0">
    <w:nsid w:val="64D20D06"/>
    <w:multiLevelType w:val="hybridMultilevel"/>
    <w:tmpl w:val="7C9CDC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4" w15:restartNumberingAfterBreak="0">
    <w:nsid w:val="660B7060"/>
    <w:multiLevelType w:val="hybridMultilevel"/>
    <w:tmpl w:val="B06223E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5" w15:restartNumberingAfterBreak="0">
    <w:nsid w:val="665E6B9F"/>
    <w:multiLevelType w:val="hybridMultilevel"/>
    <w:tmpl w:val="DEAE7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69FF232C"/>
    <w:multiLevelType w:val="hybridMultilevel"/>
    <w:tmpl w:val="2CBA2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6A017ACC"/>
    <w:multiLevelType w:val="hybridMultilevel"/>
    <w:tmpl w:val="519C1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6AF20E85"/>
    <w:multiLevelType w:val="hybridMultilevel"/>
    <w:tmpl w:val="519C469E"/>
    <w:lvl w:ilvl="0" w:tplc="D3DE62EE">
      <w:start w:val="1"/>
      <w:numFmt w:val="lowerRoman"/>
      <w:lvlText w:val="(%1)"/>
      <w:lvlJc w:val="left"/>
      <w:pPr>
        <w:ind w:left="720" w:hanging="360"/>
      </w:pPr>
      <w:rPr>
        <w:rFonts w:cs="Times New Roman" w:hint="default"/>
        <w:b w:val="0"/>
        <w:color w:val="auto"/>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9" w15:restartNumberingAfterBreak="0">
    <w:nsid w:val="6B43482A"/>
    <w:multiLevelType w:val="hybridMultilevel"/>
    <w:tmpl w:val="845AF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0" w15:restartNumberingAfterBreak="0">
    <w:nsid w:val="6B6D76EB"/>
    <w:multiLevelType w:val="hybridMultilevel"/>
    <w:tmpl w:val="E63C39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6B6E2BBF"/>
    <w:multiLevelType w:val="hybridMultilevel"/>
    <w:tmpl w:val="09123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6BA261D1"/>
    <w:multiLevelType w:val="hybridMultilevel"/>
    <w:tmpl w:val="CBF02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3" w15:restartNumberingAfterBreak="0">
    <w:nsid w:val="6C3F05AD"/>
    <w:multiLevelType w:val="hybridMultilevel"/>
    <w:tmpl w:val="C6808F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4" w15:restartNumberingAfterBreak="0">
    <w:nsid w:val="6D220BBD"/>
    <w:multiLevelType w:val="hybridMultilevel"/>
    <w:tmpl w:val="05EC7414"/>
    <w:lvl w:ilvl="0" w:tplc="08090001">
      <w:start w:val="1"/>
      <w:numFmt w:val="bullet"/>
      <w:lvlText w:val=""/>
      <w:lvlJc w:val="left"/>
      <w:pPr>
        <w:ind w:left="747" w:hanging="360"/>
      </w:pPr>
      <w:rPr>
        <w:rFonts w:ascii="Symbol" w:hAnsi="Symbol" w:hint="default"/>
      </w:rPr>
    </w:lvl>
    <w:lvl w:ilvl="1" w:tplc="08090003" w:tentative="1">
      <w:start w:val="1"/>
      <w:numFmt w:val="bullet"/>
      <w:lvlText w:val="o"/>
      <w:lvlJc w:val="left"/>
      <w:pPr>
        <w:ind w:left="1467" w:hanging="360"/>
      </w:pPr>
      <w:rPr>
        <w:rFonts w:ascii="Courier New" w:hAnsi="Courier New" w:cs="Courier New" w:hint="default"/>
      </w:rPr>
    </w:lvl>
    <w:lvl w:ilvl="2" w:tplc="08090005" w:tentative="1">
      <w:start w:val="1"/>
      <w:numFmt w:val="bullet"/>
      <w:lvlText w:val=""/>
      <w:lvlJc w:val="left"/>
      <w:pPr>
        <w:ind w:left="2187" w:hanging="360"/>
      </w:pPr>
      <w:rPr>
        <w:rFonts w:ascii="Wingdings" w:hAnsi="Wingdings" w:hint="default"/>
      </w:rPr>
    </w:lvl>
    <w:lvl w:ilvl="3" w:tplc="08090001" w:tentative="1">
      <w:start w:val="1"/>
      <w:numFmt w:val="bullet"/>
      <w:lvlText w:val=""/>
      <w:lvlJc w:val="left"/>
      <w:pPr>
        <w:ind w:left="2907" w:hanging="360"/>
      </w:pPr>
      <w:rPr>
        <w:rFonts w:ascii="Symbol" w:hAnsi="Symbol" w:hint="default"/>
      </w:rPr>
    </w:lvl>
    <w:lvl w:ilvl="4" w:tplc="08090003" w:tentative="1">
      <w:start w:val="1"/>
      <w:numFmt w:val="bullet"/>
      <w:lvlText w:val="o"/>
      <w:lvlJc w:val="left"/>
      <w:pPr>
        <w:ind w:left="3627" w:hanging="360"/>
      </w:pPr>
      <w:rPr>
        <w:rFonts w:ascii="Courier New" w:hAnsi="Courier New" w:cs="Courier New" w:hint="default"/>
      </w:rPr>
    </w:lvl>
    <w:lvl w:ilvl="5" w:tplc="08090005" w:tentative="1">
      <w:start w:val="1"/>
      <w:numFmt w:val="bullet"/>
      <w:lvlText w:val=""/>
      <w:lvlJc w:val="left"/>
      <w:pPr>
        <w:ind w:left="4347" w:hanging="360"/>
      </w:pPr>
      <w:rPr>
        <w:rFonts w:ascii="Wingdings" w:hAnsi="Wingdings" w:hint="default"/>
      </w:rPr>
    </w:lvl>
    <w:lvl w:ilvl="6" w:tplc="08090001" w:tentative="1">
      <w:start w:val="1"/>
      <w:numFmt w:val="bullet"/>
      <w:lvlText w:val=""/>
      <w:lvlJc w:val="left"/>
      <w:pPr>
        <w:ind w:left="5067" w:hanging="360"/>
      </w:pPr>
      <w:rPr>
        <w:rFonts w:ascii="Symbol" w:hAnsi="Symbol" w:hint="default"/>
      </w:rPr>
    </w:lvl>
    <w:lvl w:ilvl="7" w:tplc="08090003" w:tentative="1">
      <w:start w:val="1"/>
      <w:numFmt w:val="bullet"/>
      <w:lvlText w:val="o"/>
      <w:lvlJc w:val="left"/>
      <w:pPr>
        <w:ind w:left="5787" w:hanging="360"/>
      </w:pPr>
      <w:rPr>
        <w:rFonts w:ascii="Courier New" w:hAnsi="Courier New" w:cs="Courier New" w:hint="default"/>
      </w:rPr>
    </w:lvl>
    <w:lvl w:ilvl="8" w:tplc="08090005" w:tentative="1">
      <w:start w:val="1"/>
      <w:numFmt w:val="bullet"/>
      <w:lvlText w:val=""/>
      <w:lvlJc w:val="left"/>
      <w:pPr>
        <w:ind w:left="6507" w:hanging="360"/>
      </w:pPr>
      <w:rPr>
        <w:rFonts w:ascii="Wingdings" w:hAnsi="Wingdings" w:hint="default"/>
      </w:rPr>
    </w:lvl>
  </w:abstractNum>
  <w:abstractNum w:abstractNumId="125" w15:restartNumberingAfterBreak="0">
    <w:nsid w:val="6DCB63B9"/>
    <w:multiLevelType w:val="hybridMultilevel"/>
    <w:tmpl w:val="877C0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6E8120A6"/>
    <w:multiLevelType w:val="hybridMultilevel"/>
    <w:tmpl w:val="86C24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6F0D1545"/>
    <w:multiLevelType w:val="hybridMultilevel"/>
    <w:tmpl w:val="742A021C"/>
    <w:lvl w:ilvl="0" w:tplc="56489B26">
      <w:start w:val="1"/>
      <w:numFmt w:val="lowerLetter"/>
      <w:lvlText w:val="%1)"/>
      <w:lvlJc w:val="left"/>
      <w:pPr>
        <w:ind w:left="747" w:hanging="360"/>
      </w:pPr>
      <w:rPr>
        <w:rFonts w:hint="default"/>
      </w:rPr>
    </w:lvl>
    <w:lvl w:ilvl="1" w:tplc="08090019" w:tentative="1">
      <w:start w:val="1"/>
      <w:numFmt w:val="lowerLetter"/>
      <w:lvlText w:val="%2."/>
      <w:lvlJc w:val="left"/>
      <w:pPr>
        <w:ind w:left="1467" w:hanging="360"/>
      </w:pPr>
    </w:lvl>
    <w:lvl w:ilvl="2" w:tplc="0809001B" w:tentative="1">
      <w:start w:val="1"/>
      <w:numFmt w:val="lowerRoman"/>
      <w:lvlText w:val="%3."/>
      <w:lvlJc w:val="right"/>
      <w:pPr>
        <w:ind w:left="2187" w:hanging="180"/>
      </w:pPr>
    </w:lvl>
    <w:lvl w:ilvl="3" w:tplc="0809000F" w:tentative="1">
      <w:start w:val="1"/>
      <w:numFmt w:val="decimal"/>
      <w:lvlText w:val="%4."/>
      <w:lvlJc w:val="left"/>
      <w:pPr>
        <w:ind w:left="2907" w:hanging="360"/>
      </w:pPr>
    </w:lvl>
    <w:lvl w:ilvl="4" w:tplc="08090019" w:tentative="1">
      <w:start w:val="1"/>
      <w:numFmt w:val="lowerLetter"/>
      <w:lvlText w:val="%5."/>
      <w:lvlJc w:val="left"/>
      <w:pPr>
        <w:ind w:left="3627" w:hanging="360"/>
      </w:pPr>
    </w:lvl>
    <w:lvl w:ilvl="5" w:tplc="0809001B" w:tentative="1">
      <w:start w:val="1"/>
      <w:numFmt w:val="lowerRoman"/>
      <w:lvlText w:val="%6."/>
      <w:lvlJc w:val="right"/>
      <w:pPr>
        <w:ind w:left="4347" w:hanging="180"/>
      </w:pPr>
    </w:lvl>
    <w:lvl w:ilvl="6" w:tplc="0809000F" w:tentative="1">
      <w:start w:val="1"/>
      <w:numFmt w:val="decimal"/>
      <w:lvlText w:val="%7."/>
      <w:lvlJc w:val="left"/>
      <w:pPr>
        <w:ind w:left="5067" w:hanging="360"/>
      </w:pPr>
    </w:lvl>
    <w:lvl w:ilvl="7" w:tplc="08090019" w:tentative="1">
      <w:start w:val="1"/>
      <w:numFmt w:val="lowerLetter"/>
      <w:lvlText w:val="%8."/>
      <w:lvlJc w:val="left"/>
      <w:pPr>
        <w:ind w:left="5787" w:hanging="360"/>
      </w:pPr>
    </w:lvl>
    <w:lvl w:ilvl="8" w:tplc="0809001B" w:tentative="1">
      <w:start w:val="1"/>
      <w:numFmt w:val="lowerRoman"/>
      <w:lvlText w:val="%9."/>
      <w:lvlJc w:val="right"/>
      <w:pPr>
        <w:ind w:left="6507" w:hanging="180"/>
      </w:pPr>
    </w:lvl>
  </w:abstractNum>
  <w:abstractNum w:abstractNumId="128" w15:restartNumberingAfterBreak="0">
    <w:nsid w:val="6F8D5017"/>
    <w:multiLevelType w:val="hybridMultilevel"/>
    <w:tmpl w:val="77CC70A0"/>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29" w15:restartNumberingAfterBreak="0">
    <w:nsid w:val="703D1F19"/>
    <w:multiLevelType w:val="hybridMultilevel"/>
    <w:tmpl w:val="5CE8C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0" w15:restartNumberingAfterBreak="0">
    <w:nsid w:val="721012FC"/>
    <w:multiLevelType w:val="hybridMultilevel"/>
    <w:tmpl w:val="2222F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72C25125"/>
    <w:multiLevelType w:val="hybridMultilevel"/>
    <w:tmpl w:val="5E485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73B549E4"/>
    <w:multiLevelType w:val="hybridMultilevel"/>
    <w:tmpl w:val="06B6A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3" w15:restartNumberingAfterBreak="0">
    <w:nsid w:val="75575A38"/>
    <w:multiLevelType w:val="hybridMultilevel"/>
    <w:tmpl w:val="BBE6F2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75A33E6E"/>
    <w:multiLevelType w:val="hybridMultilevel"/>
    <w:tmpl w:val="8098E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5" w15:restartNumberingAfterBreak="0">
    <w:nsid w:val="76CE0AA1"/>
    <w:multiLevelType w:val="hybridMultilevel"/>
    <w:tmpl w:val="E09EB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6" w15:restartNumberingAfterBreak="0">
    <w:nsid w:val="778B52FD"/>
    <w:multiLevelType w:val="hybridMultilevel"/>
    <w:tmpl w:val="F63847CA"/>
    <w:lvl w:ilvl="0" w:tplc="FFFFFFFF">
      <w:start w:val="1"/>
      <w:numFmt w:val="lowerRoman"/>
      <w:lvlText w:val="(%1)"/>
      <w:lvlJc w:val="left"/>
      <w:pPr>
        <w:ind w:left="3060" w:hanging="720"/>
      </w:pPr>
      <w:rPr>
        <w:rFonts w:hint="default"/>
      </w:rPr>
    </w:lvl>
    <w:lvl w:ilvl="1" w:tplc="08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3060" w:hanging="180"/>
      </w:pPr>
    </w:lvl>
    <w:lvl w:ilvl="3" w:tplc="FFFFFFFF" w:tentative="1">
      <w:start w:val="1"/>
      <w:numFmt w:val="decimal"/>
      <w:lvlText w:val="%4."/>
      <w:lvlJc w:val="left"/>
      <w:pPr>
        <w:ind w:left="3780" w:hanging="360"/>
      </w:pPr>
    </w:lvl>
    <w:lvl w:ilvl="4" w:tplc="FFFFFFFF" w:tentative="1">
      <w:start w:val="1"/>
      <w:numFmt w:val="lowerLetter"/>
      <w:lvlText w:val="%5."/>
      <w:lvlJc w:val="left"/>
      <w:pPr>
        <w:ind w:left="4500" w:hanging="360"/>
      </w:pPr>
    </w:lvl>
    <w:lvl w:ilvl="5" w:tplc="FFFFFFFF" w:tentative="1">
      <w:start w:val="1"/>
      <w:numFmt w:val="lowerRoman"/>
      <w:lvlText w:val="%6."/>
      <w:lvlJc w:val="right"/>
      <w:pPr>
        <w:ind w:left="5220" w:hanging="180"/>
      </w:pPr>
    </w:lvl>
    <w:lvl w:ilvl="6" w:tplc="FFFFFFFF" w:tentative="1">
      <w:start w:val="1"/>
      <w:numFmt w:val="decimal"/>
      <w:lvlText w:val="%7."/>
      <w:lvlJc w:val="left"/>
      <w:pPr>
        <w:ind w:left="5940" w:hanging="360"/>
      </w:pPr>
    </w:lvl>
    <w:lvl w:ilvl="7" w:tplc="FFFFFFFF" w:tentative="1">
      <w:start w:val="1"/>
      <w:numFmt w:val="lowerLetter"/>
      <w:lvlText w:val="%8."/>
      <w:lvlJc w:val="left"/>
      <w:pPr>
        <w:ind w:left="6660" w:hanging="360"/>
      </w:pPr>
    </w:lvl>
    <w:lvl w:ilvl="8" w:tplc="FFFFFFFF" w:tentative="1">
      <w:start w:val="1"/>
      <w:numFmt w:val="lowerRoman"/>
      <w:lvlText w:val="%9."/>
      <w:lvlJc w:val="right"/>
      <w:pPr>
        <w:ind w:left="7380" w:hanging="180"/>
      </w:pPr>
    </w:lvl>
  </w:abstractNum>
  <w:abstractNum w:abstractNumId="137" w15:restartNumberingAfterBreak="0">
    <w:nsid w:val="78327081"/>
    <w:multiLevelType w:val="hybridMultilevel"/>
    <w:tmpl w:val="B89601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8" w15:restartNumberingAfterBreak="0">
    <w:nsid w:val="78B578C3"/>
    <w:multiLevelType w:val="hybridMultilevel"/>
    <w:tmpl w:val="58CAD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9" w15:restartNumberingAfterBreak="0">
    <w:nsid w:val="792022D5"/>
    <w:multiLevelType w:val="hybridMultilevel"/>
    <w:tmpl w:val="0C8E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0" w15:restartNumberingAfterBreak="0">
    <w:nsid w:val="79767A2F"/>
    <w:multiLevelType w:val="hybridMultilevel"/>
    <w:tmpl w:val="68FAB5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79C54667"/>
    <w:multiLevelType w:val="hybridMultilevel"/>
    <w:tmpl w:val="85044A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2" w15:restartNumberingAfterBreak="0">
    <w:nsid w:val="7A9F6A21"/>
    <w:multiLevelType w:val="hybridMultilevel"/>
    <w:tmpl w:val="7C042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3" w15:restartNumberingAfterBreak="0">
    <w:nsid w:val="7C0E06E9"/>
    <w:multiLevelType w:val="hybridMultilevel"/>
    <w:tmpl w:val="93AE0938"/>
    <w:lvl w:ilvl="0" w:tplc="04090001">
      <w:start w:val="1"/>
      <w:numFmt w:val="bullet"/>
      <w:lvlText w:val=""/>
      <w:lvlJc w:val="left"/>
      <w:pPr>
        <w:tabs>
          <w:tab w:val="num" w:pos="1734"/>
        </w:tabs>
        <w:ind w:left="1734" w:hanging="360"/>
      </w:pPr>
      <w:rPr>
        <w:rFonts w:ascii="Symbol" w:hAnsi="Symbol" w:hint="default"/>
      </w:rPr>
    </w:lvl>
    <w:lvl w:ilvl="1" w:tplc="04090003" w:tentative="1">
      <w:start w:val="1"/>
      <w:numFmt w:val="bullet"/>
      <w:lvlText w:val="o"/>
      <w:lvlJc w:val="left"/>
      <w:pPr>
        <w:tabs>
          <w:tab w:val="num" w:pos="2454"/>
        </w:tabs>
        <w:ind w:left="2454" w:hanging="360"/>
      </w:pPr>
      <w:rPr>
        <w:rFonts w:ascii="Courier New" w:hAnsi="Courier New" w:hint="default"/>
      </w:rPr>
    </w:lvl>
    <w:lvl w:ilvl="2" w:tplc="04090005" w:tentative="1">
      <w:start w:val="1"/>
      <w:numFmt w:val="bullet"/>
      <w:lvlText w:val=""/>
      <w:lvlJc w:val="left"/>
      <w:pPr>
        <w:tabs>
          <w:tab w:val="num" w:pos="3174"/>
        </w:tabs>
        <w:ind w:left="3174" w:hanging="360"/>
      </w:pPr>
      <w:rPr>
        <w:rFonts w:ascii="Wingdings" w:hAnsi="Wingdings" w:hint="default"/>
      </w:rPr>
    </w:lvl>
    <w:lvl w:ilvl="3" w:tplc="04090001" w:tentative="1">
      <w:start w:val="1"/>
      <w:numFmt w:val="bullet"/>
      <w:lvlText w:val=""/>
      <w:lvlJc w:val="left"/>
      <w:pPr>
        <w:tabs>
          <w:tab w:val="num" w:pos="3894"/>
        </w:tabs>
        <w:ind w:left="3894" w:hanging="360"/>
      </w:pPr>
      <w:rPr>
        <w:rFonts w:ascii="Symbol" w:hAnsi="Symbol" w:hint="default"/>
      </w:rPr>
    </w:lvl>
    <w:lvl w:ilvl="4" w:tplc="04090003" w:tentative="1">
      <w:start w:val="1"/>
      <w:numFmt w:val="bullet"/>
      <w:lvlText w:val="o"/>
      <w:lvlJc w:val="left"/>
      <w:pPr>
        <w:tabs>
          <w:tab w:val="num" w:pos="4614"/>
        </w:tabs>
        <w:ind w:left="4614" w:hanging="360"/>
      </w:pPr>
      <w:rPr>
        <w:rFonts w:ascii="Courier New" w:hAnsi="Courier New" w:hint="default"/>
      </w:rPr>
    </w:lvl>
    <w:lvl w:ilvl="5" w:tplc="04090005" w:tentative="1">
      <w:start w:val="1"/>
      <w:numFmt w:val="bullet"/>
      <w:lvlText w:val=""/>
      <w:lvlJc w:val="left"/>
      <w:pPr>
        <w:tabs>
          <w:tab w:val="num" w:pos="5334"/>
        </w:tabs>
        <w:ind w:left="5334" w:hanging="360"/>
      </w:pPr>
      <w:rPr>
        <w:rFonts w:ascii="Wingdings" w:hAnsi="Wingdings" w:hint="default"/>
      </w:rPr>
    </w:lvl>
    <w:lvl w:ilvl="6" w:tplc="04090001" w:tentative="1">
      <w:start w:val="1"/>
      <w:numFmt w:val="bullet"/>
      <w:lvlText w:val=""/>
      <w:lvlJc w:val="left"/>
      <w:pPr>
        <w:tabs>
          <w:tab w:val="num" w:pos="6054"/>
        </w:tabs>
        <w:ind w:left="6054" w:hanging="360"/>
      </w:pPr>
      <w:rPr>
        <w:rFonts w:ascii="Symbol" w:hAnsi="Symbol" w:hint="default"/>
      </w:rPr>
    </w:lvl>
    <w:lvl w:ilvl="7" w:tplc="04090003" w:tentative="1">
      <w:start w:val="1"/>
      <w:numFmt w:val="bullet"/>
      <w:lvlText w:val="o"/>
      <w:lvlJc w:val="left"/>
      <w:pPr>
        <w:tabs>
          <w:tab w:val="num" w:pos="6774"/>
        </w:tabs>
        <w:ind w:left="6774" w:hanging="360"/>
      </w:pPr>
      <w:rPr>
        <w:rFonts w:ascii="Courier New" w:hAnsi="Courier New" w:hint="default"/>
      </w:rPr>
    </w:lvl>
    <w:lvl w:ilvl="8" w:tplc="04090005" w:tentative="1">
      <w:start w:val="1"/>
      <w:numFmt w:val="bullet"/>
      <w:lvlText w:val=""/>
      <w:lvlJc w:val="left"/>
      <w:pPr>
        <w:tabs>
          <w:tab w:val="num" w:pos="7494"/>
        </w:tabs>
        <w:ind w:left="7494" w:hanging="360"/>
      </w:pPr>
      <w:rPr>
        <w:rFonts w:ascii="Wingdings" w:hAnsi="Wingdings" w:hint="default"/>
      </w:rPr>
    </w:lvl>
  </w:abstractNum>
  <w:abstractNum w:abstractNumId="144" w15:restartNumberingAfterBreak="0">
    <w:nsid w:val="7C5A49C9"/>
    <w:multiLevelType w:val="hybridMultilevel"/>
    <w:tmpl w:val="F056A7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5" w15:restartNumberingAfterBreak="0">
    <w:nsid w:val="7C6330F9"/>
    <w:multiLevelType w:val="hybridMultilevel"/>
    <w:tmpl w:val="F300C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7CD24D16"/>
    <w:multiLevelType w:val="hybridMultilevel"/>
    <w:tmpl w:val="21307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7" w15:restartNumberingAfterBreak="0">
    <w:nsid w:val="7D4062E6"/>
    <w:multiLevelType w:val="hybridMultilevel"/>
    <w:tmpl w:val="59301C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8" w15:restartNumberingAfterBreak="0">
    <w:nsid w:val="7D824105"/>
    <w:multiLevelType w:val="hybridMultilevel"/>
    <w:tmpl w:val="1804A0F4"/>
    <w:lvl w:ilvl="0" w:tplc="357AEB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7E096AA8"/>
    <w:multiLevelType w:val="hybridMultilevel"/>
    <w:tmpl w:val="EFC26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7EB3722D"/>
    <w:multiLevelType w:val="hybridMultilevel"/>
    <w:tmpl w:val="984C234A"/>
    <w:lvl w:ilvl="0" w:tplc="357AEB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1" w15:restartNumberingAfterBreak="0">
    <w:nsid w:val="7EDF1120"/>
    <w:multiLevelType w:val="hybridMultilevel"/>
    <w:tmpl w:val="6E40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69029589">
    <w:abstractNumId w:val="143"/>
  </w:num>
  <w:num w:numId="2" w16cid:durableId="2012635093">
    <w:abstractNumId w:val="110"/>
  </w:num>
  <w:num w:numId="3" w16cid:durableId="688140189">
    <w:abstractNumId w:val="36"/>
  </w:num>
  <w:num w:numId="4" w16cid:durableId="1010058727">
    <w:abstractNumId w:val="89"/>
  </w:num>
  <w:num w:numId="5" w16cid:durableId="1711613831">
    <w:abstractNumId w:val="12"/>
  </w:num>
  <w:num w:numId="6" w16cid:durableId="656104975">
    <w:abstractNumId w:val="114"/>
  </w:num>
  <w:num w:numId="7" w16cid:durableId="1198466609">
    <w:abstractNumId w:val="111"/>
  </w:num>
  <w:num w:numId="8" w16cid:durableId="1167793921">
    <w:abstractNumId w:val="128"/>
  </w:num>
  <w:num w:numId="9" w16cid:durableId="664016686">
    <w:abstractNumId w:val="52"/>
  </w:num>
  <w:num w:numId="10" w16cid:durableId="1501122995">
    <w:abstractNumId w:val="58"/>
  </w:num>
  <w:num w:numId="11" w16cid:durableId="1676417817">
    <w:abstractNumId w:val="104"/>
  </w:num>
  <w:num w:numId="12" w16cid:durableId="1060595386">
    <w:abstractNumId w:val="10"/>
  </w:num>
  <w:num w:numId="13" w16cid:durableId="1368526283">
    <w:abstractNumId w:val="18"/>
  </w:num>
  <w:num w:numId="14" w16cid:durableId="1760180205">
    <w:abstractNumId w:val="28"/>
  </w:num>
  <w:num w:numId="15" w16cid:durableId="523446960">
    <w:abstractNumId w:val="109"/>
  </w:num>
  <w:num w:numId="16" w16cid:durableId="81679867">
    <w:abstractNumId w:val="53"/>
  </w:num>
  <w:num w:numId="17" w16cid:durableId="1983998988">
    <w:abstractNumId w:val="140"/>
  </w:num>
  <w:num w:numId="18" w16cid:durableId="1522402378">
    <w:abstractNumId w:val="68"/>
  </w:num>
  <w:num w:numId="19" w16cid:durableId="332875414">
    <w:abstractNumId w:val="147"/>
  </w:num>
  <w:num w:numId="20" w16cid:durableId="338197585">
    <w:abstractNumId w:val="73"/>
  </w:num>
  <w:num w:numId="21" w16cid:durableId="13962463">
    <w:abstractNumId w:val="39"/>
  </w:num>
  <w:num w:numId="22" w16cid:durableId="1435589379">
    <w:abstractNumId w:val="108"/>
  </w:num>
  <w:num w:numId="23" w16cid:durableId="1119224743">
    <w:abstractNumId w:val="61"/>
  </w:num>
  <w:num w:numId="24" w16cid:durableId="570385979">
    <w:abstractNumId w:val="69"/>
  </w:num>
  <w:num w:numId="25" w16cid:durableId="1799958530">
    <w:abstractNumId w:val="35"/>
  </w:num>
  <w:num w:numId="26" w16cid:durableId="1887598919">
    <w:abstractNumId w:val="93"/>
  </w:num>
  <w:num w:numId="27" w16cid:durableId="213002322">
    <w:abstractNumId w:val="34"/>
  </w:num>
  <w:num w:numId="28" w16cid:durableId="1402874252">
    <w:abstractNumId w:val="133"/>
  </w:num>
  <w:num w:numId="29" w16cid:durableId="1943225189">
    <w:abstractNumId w:val="31"/>
  </w:num>
  <w:num w:numId="30" w16cid:durableId="1493913003">
    <w:abstractNumId w:val="24"/>
  </w:num>
  <w:num w:numId="31" w16cid:durableId="634718826">
    <w:abstractNumId w:val="77"/>
  </w:num>
  <w:num w:numId="32" w16cid:durableId="1325549867">
    <w:abstractNumId w:val="82"/>
  </w:num>
  <w:num w:numId="33" w16cid:durableId="1036468417">
    <w:abstractNumId w:val="81"/>
  </w:num>
  <w:num w:numId="34" w16cid:durableId="291978701">
    <w:abstractNumId w:val="72"/>
  </w:num>
  <w:num w:numId="35" w16cid:durableId="1089042473">
    <w:abstractNumId w:val="43"/>
  </w:num>
  <w:num w:numId="36" w16cid:durableId="1278485682">
    <w:abstractNumId w:val="124"/>
  </w:num>
  <w:num w:numId="37" w16cid:durableId="420369801">
    <w:abstractNumId w:val="64"/>
  </w:num>
  <w:num w:numId="38" w16cid:durableId="1115367176">
    <w:abstractNumId w:val="46"/>
  </w:num>
  <w:num w:numId="39" w16cid:durableId="735712816">
    <w:abstractNumId w:val="123"/>
  </w:num>
  <w:num w:numId="40" w16cid:durableId="80880910">
    <w:abstractNumId w:val="63"/>
  </w:num>
  <w:num w:numId="41" w16cid:durableId="627249293">
    <w:abstractNumId w:val="75"/>
  </w:num>
  <w:num w:numId="42" w16cid:durableId="735980697">
    <w:abstractNumId w:val="119"/>
  </w:num>
  <w:num w:numId="43" w16cid:durableId="694574192">
    <w:abstractNumId w:val="60"/>
  </w:num>
  <w:num w:numId="44" w16cid:durableId="1644848368">
    <w:abstractNumId w:val="44"/>
  </w:num>
  <w:num w:numId="45" w16cid:durableId="1729261924">
    <w:abstractNumId w:val="95"/>
  </w:num>
  <w:num w:numId="46" w16cid:durableId="785587486">
    <w:abstractNumId w:val="62"/>
  </w:num>
  <w:num w:numId="47" w16cid:durableId="1551186948">
    <w:abstractNumId w:val="113"/>
  </w:num>
  <w:num w:numId="48" w16cid:durableId="530261764">
    <w:abstractNumId w:val="50"/>
  </w:num>
  <w:num w:numId="49" w16cid:durableId="2098480925">
    <w:abstractNumId w:val="117"/>
  </w:num>
  <w:num w:numId="50" w16cid:durableId="955403558">
    <w:abstractNumId w:val="105"/>
  </w:num>
  <w:num w:numId="51" w16cid:durableId="1100642640">
    <w:abstractNumId w:val="107"/>
  </w:num>
  <w:num w:numId="52" w16cid:durableId="417093692">
    <w:abstractNumId w:val="130"/>
  </w:num>
  <w:num w:numId="53" w16cid:durableId="757484058">
    <w:abstractNumId w:val="118"/>
  </w:num>
  <w:num w:numId="54" w16cid:durableId="687214316">
    <w:abstractNumId w:val="138"/>
  </w:num>
  <w:num w:numId="55" w16cid:durableId="1472794125">
    <w:abstractNumId w:val="125"/>
  </w:num>
  <w:num w:numId="56" w16cid:durableId="35667898">
    <w:abstractNumId w:val="84"/>
  </w:num>
  <w:num w:numId="57" w16cid:durableId="1699968507">
    <w:abstractNumId w:val="98"/>
  </w:num>
  <w:num w:numId="58" w16cid:durableId="445538880">
    <w:abstractNumId w:val="99"/>
  </w:num>
  <w:num w:numId="59" w16cid:durableId="2119835051">
    <w:abstractNumId w:val="149"/>
  </w:num>
  <w:num w:numId="60" w16cid:durableId="964888081">
    <w:abstractNumId w:val="74"/>
  </w:num>
  <w:num w:numId="61" w16cid:durableId="1871989085">
    <w:abstractNumId w:val="65"/>
  </w:num>
  <w:num w:numId="62" w16cid:durableId="1932470642">
    <w:abstractNumId w:val="90"/>
  </w:num>
  <w:num w:numId="63" w16cid:durableId="1145506645">
    <w:abstractNumId w:val="150"/>
  </w:num>
  <w:num w:numId="64" w16cid:durableId="573047040">
    <w:abstractNumId w:val="148"/>
  </w:num>
  <w:num w:numId="65" w16cid:durableId="263922910">
    <w:abstractNumId w:val="66"/>
  </w:num>
  <w:num w:numId="66" w16cid:durableId="428896086">
    <w:abstractNumId w:val="32"/>
  </w:num>
  <w:num w:numId="67" w16cid:durableId="1648315285">
    <w:abstractNumId w:val="51"/>
  </w:num>
  <w:num w:numId="68" w16cid:durableId="2106800000">
    <w:abstractNumId w:val="45"/>
  </w:num>
  <w:num w:numId="69" w16cid:durableId="563874263">
    <w:abstractNumId w:val="48"/>
  </w:num>
  <w:num w:numId="70" w16cid:durableId="1125778133">
    <w:abstractNumId w:val="102"/>
  </w:num>
  <w:num w:numId="71" w16cid:durableId="1226448891">
    <w:abstractNumId w:val="56"/>
  </w:num>
  <w:num w:numId="72" w16cid:durableId="1094008878">
    <w:abstractNumId w:val="103"/>
  </w:num>
  <w:num w:numId="73" w16cid:durableId="78254138">
    <w:abstractNumId w:val="91"/>
  </w:num>
  <w:num w:numId="74" w16cid:durableId="732890758">
    <w:abstractNumId w:val="79"/>
  </w:num>
  <w:num w:numId="75" w16cid:durableId="109712863">
    <w:abstractNumId w:val="86"/>
  </w:num>
  <w:num w:numId="76" w16cid:durableId="765074590">
    <w:abstractNumId w:val="137"/>
  </w:num>
  <w:num w:numId="77" w16cid:durableId="883518682">
    <w:abstractNumId w:val="13"/>
  </w:num>
  <w:num w:numId="78" w16cid:durableId="1860124659">
    <w:abstractNumId w:val="142"/>
  </w:num>
  <w:num w:numId="79" w16cid:durableId="1898976222">
    <w:abstractNumId w:val="15"/>
  </w:num>
  <w:num w:numId="80" w16cid:durableId="400062176">
    <w:abstractNumId w:val="55"/>
  </w:num>
  <w:num w:numId="81" w16cid:durableId="955597379">
    <w:abstractNumId w:val="17"/>
  </w:num>
  <w:num w:numId="82" w16cid:durableId="1185483069">
    <w:abstractNumId w:val="100"/>
  </w:num>
  <w:num w:numId="83" w16cid:durableId="667363497">
    <w:abstractNumId w:val="19"/>
  </w:num>
  <w:num w:numId="84" w16cid:durableId="1585532649">
    <w:abstractNumId w:val="85"/>
  </w:num>
  <w:num w:numId="85" w16cid:durableId="1308851932">
    <w:abstractNumId w:val="22"/>
  </w:num>
  <w:num w:numId="86" w16cid:durableId="836577668">
    <w:abstractNumId w:val="42"/>
  </w:num>
  <w:num w:numId="87" w16cid:durableId="734746073">
    <w:abstractNumId w:val="132"/>
  </w:num>
  <w:num w:numId="88" w16cid:durableId="815222957">
    <w:abstractNumId w:val="33"/>
  </w:num>
  <w:num w:numId="89" w16cid:durableId="937982430">
    <w:abstractNumId w:val="11"/>
  </w:num>
  <w:num w:numId="90" w16cid:durableId="353191963">
    <w:abstractNumId w:val="20"/>
  </w:num>
  <w:num w:numId="91" w16cid:durableId="1835224170">
    <w:abstractNumId w:val="115"/>
  </w:num>
  <w:num w:numId="92" w16cid:durableId="1859271944">
    <w:abstractNumId w:val="37"/>
  </w:num>
  <w:num w:numId="93" w16cid:durableId="944120034">
    <w:abstractNumId w:val="146"/>
  </w:num>
  <w:num w:numId="94" w16cid:durableId="2072002776">
    <w:abstractNumId w:val="21"/>
  </w:num>
  <w:num w:numId="95" w16cid:durableId="1571890791">
    <w:abstractNumId w:val="151"/>
  </w:num>
  <w:num w:numId="96" w16cid:durableId="802305970">
    <w:abstractNumId w:val="96"/>
  </w:num>
  <w:num w:numId="97" w16cid:durableId="1877691237">
    <w:abstractNumId w:val="139"/>
  </w:num>
  <w:num w:numId="98" w16cid:durableId="931162144">
    <w:abstractNumId w:val="121"/>
  </w:num>
  <w:num w:numId="99" w16cid:durableId="1485046178">
    <w:abstractNumId w:val="27"/>
  </w:num>
  <w:num w:numId="100" w16cid:durableId="322974315">
    <w:abstractNumId w:val="47"/>
  </w:num>
  <w:num w:numId="101" w16cid:durableId="771709332">
    <w:abstractNumId w:val="87"/>
  </w:num>
  <w:num w:numId="102" w16cid:durableId="1221087704">
    <w:abstractNumId w:val="88"/>
  </w:num>
  <w:num w:numId="103" w16cid:durableId="1910461943">
    <w:abstractNumId w:val="116"/>
  </w:num>
  <w:num w:numId="104" w16cid:durableId="140393981">
    <w:abstractNumId w:val="136"/>
  </w:num>
  <w:num w:numId="105" w16cid:durableId="1651399758">
    <w:abstractNumId w:val="120"/>
  </w:num>
  <w:num w:numId="106" w16cid:durableId="1721438335">
    <w:abstractNumId w:val="78"/>
  </w:num>
  <w:num w:numId="107" w16cid:durableId="1370912915">
    <w:abstractNumId w:val="41"/>
  </w:num>
  <w:num w:numId="108" w16cid:durableId="446431956">
    <w:abstractNumId w:val="57"/>
  </w:num>
  <w:num w:numId="109" w16cid:durableId="1673677285">
    <w:abstractNumId w:val="40"/>
  </w:num>
  <w:num w:numId="110" w16cid:durableId="1994987768">
    <w:abstractNumId w:val="76"/>
  </w:num>
  <w:num w:numId="111" w16cid:durableId="1198275518">
    <w:abstractNumId w:val="67"/>
  </w:num>
  <w:num w:numId="112" w16cid:durableId="1799492096">
    <w:abstractNumId w:val="94"/>
  </w:num>
  <w:num w:numId="113" w16cid:durableId="16783462">
    <w:abstractNumId w:val="59"/>
  </w:num>
  <w:num w:numId="114" w16cid:durableId="1044518842">
    <w:abstractNumId w:val="141"/>
  </w:num>
  <w:num w:numId="115" w16cid:durableId="838616391">
    <w:abstractNumId w:val="14"/>
  </w:num>
  <w:num w:numId="116" w16cid:durableId="2001620424">
    <w:abstractNumId w:val="80"/>
  </w:num>
  <w:num w:numId="117" w16cid:durableId="1985313102">
    <w:abstractNumId w:val="135"/>
  </w:num>
  <w:num w:numId="118" w16cid:durableId="1995452521">
    <w:abstractNumId w:val="131"/>
  </w:num>
  <w:num w:numId="119" w16cid:durableId="1802115884">
    <w:abstractNumId w:val="23"/>
  </w:num>
  <w:num w:numId="120" w16cid:durableId="965550700">
    <w:abstractNumId w:val="70"/>
  </w:num>
  <w:num w:numId="121" w16cid:durableId="935208030">
    <w:abstractNumId w:val="122"/>
  </w:num>
  <w:num w:numId="122" w16cid:durableId="504251446">
    <w:abstractNumId w:val="38"/>
  </w:num>
  <w:num w:numId="123" w16cid:durableId="513223795">
    <w:abstractNumId w:val="126"/>
  </w:num>
  <w:num w:numId="124" w16cid:durableId="1664234643">
    <w:abstractNumId w:val="9"/>
  </w:num>
  <w:num w:numId="125" w16cid:durableId="280301794">
    <w:abstractNumId w:val="7"/>
  </w:num>
  <w:num w:numId="126" w16cid:durableId="1455251482">
    <w:abstractNumId w:val="6"/>
  </w:num>
  <w:num w:numId="127" w16cid:durableId="1136141152">
    <w:abstractNumId w:val="5"/>
  </w:num>
  <w:num w:numId="128" w16cid:durableId="570191721">
    <w:abstractNumId w:val="4"/>
  </w:num>
  <w:num w:numId="129" w16cid:durableId="1989631150">
    <w:abstractNumId w:val="8"/>
  </w:num>
  <w:num w:numId="130" w16cid:durableId="933365616">
    <w:abstractNumId w:val="3"/>
  </w:num>
  <w:num w:numId="131" w16cid:durableId="1695576101">
    <w:abstractNumId w:val="2"/>
  </w:num>
  <w:num w:numId="132" w16cid:durableId="628437265">
    <w:abstractNumId w:val="1"/>
  </w:num>
  <w:num w:numId="133" w16cid:durableId="399325304">
    <w:abstractNumId w:val="0"/>
  </w:num>
  <w:num w:numId="134" w16cid:durableId="1194423817">
    <w:abstractNumId w:val="145"/>
  </w:num>
  <w:num w:numId="135" w16cid:durableId="705714342">
    <w:abstractNumId w:val="25"/>
  </w:num>
  <w:num w:numId="136" w16cid:durableId="845556205">
    <w:abstractNumId w:val="26"/>
  </w:num>
  <w:num w:numId="137" w16cid:durableId="1758019173">
    <w:abstractNumId w:val="127"/>
  </w:num>
  <w:num w:numId="138" w16cid:durableId="267155538">
    <w:abstractNumId w:val="54"/>
  </w:num>
  <w:num w:numId="139" w16cid:durableId="1128013699">
    <w:abstractNumId w:val="92"/>
  </w:num>
  <w:num w:numId="140" w16cid:durableId="1260524805">
    <w:abstractNumId w:val="49"/>
  </w:num>
  <w:num w:numId="141" w16cid:durableId="1936281244">
    <w:abstractNumId w:val="134"/>
  </w:num>
  <w:num w:numId="142" w16cid:durableId="952858907">
    <w:abstractNumId w:val="83"/>
  </w:num>
  <w:num w:numId="143" w16cid:durableId="736829939">
    <w:abstractNumId w:val="101"/>
  </w:num>
  <w:num w:numId="144" w16cid:durableId="1340932338">
    <w:abstractNumId w:val="144"/>
  </w:num>
  <w:num w:numId="145" w16cid:durableId="1634099703">
    <w:abstractNumId w:val="29"/>
  </w:num>
  <w:num w:numId="146" w16cid:durableId="922223374">
    <w:abstractNumId w:val="106"/>
  </w:num>
  <w:num w:numId="147" w16cid:durableId="431822789">
    <w:abstractNumId w:val="16"/>
  </w:num>
  <w:num w:numId="148" w16cid:durableId="1570535560">
    <w:abstractNumId w:val="97"/>
  </w:num>
  <w:num w:numId="149" w16cid:durableId="1735159849">
    <w:abstractNumId w:val="71"/>
  </w:num>
  <w:num w:numId="150" w16cid:durableId="2030912043">
    <w:abstractNumId w:val="112"/>
  </w:num>
  <w:num w:numId="151" w16cid:durableId="1130320554">
    <w:abstractNumId w:val="30"/>
  </w:num>
  <w:num w:numId="152" w16cid:durableId="1223717267">
    <w:abstractNumId w:val="129"/>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0D49"/>
    <w:rsid w:val="00000298"/>
    <w:rsid w:val="00000DF0"/>
    <w:rsid w:val="00002EEE"/>
    <w:rsid w:val="0000314C"/>
    <w:rsid w:val="000032B2"/>
    <w:rsid w:val="0000348D"/>
    <w:rsid w:val="000042A4"/>
    <w:rsid w:val="00004D71"/>
    <w:rsid w:val="000053B9"/>
    <w:rsid w:val="00005510"/>
    <w:rsid w:val="00006C82"/>
    <w:rsid w:val="00007766"/>
    <w:rsid w:val="00007EBD"/>
    <w:rsid w:val="00010689"/>
    <w:rsid w:val="00011AE2"/>
    <w:rsid w:val="000126D9"/>
    <w:rsid w:val="0001408D"/>
    <w:rsid w:val="00014251"/>
    <w:rsid w:val="000153D3"/>
    <w:rsid w:val="00015884"/>
    <w:rsid w:val="00015D36"/>
    <w:rsid w:val="00015E6D"/>
    <w:rsid w:val="00016262"/>
    <w:rsid w:val="00016701"/>
    <w:rsid w:val="00016C5F"/>
    <w:rsid w:val="000173BB"/>
    <w:rsid w:val="0002021C"/>
    <w:rsid w:val="00020843"/>
    <w:rsid w:val="00021021"/>
    <w:rsid w:val="000215BC"/>
    <w:rsid w:val="00021BBA"/>
    <w:rsid w:val="00022EAC"/>
    <w:rsid w:val="00023019"/>
    <w:rsid w:val="00023626"/>
    <w:rsid w:val="00023B36"/>
    <w:rsid w:val="00025125"/>
    <w:rsid w:val="00025331"/>
    <w:rsid w:val="00025517"/>
    <w:rsid w:val="00026A80"/>
    <w:rsid w:val="00026BA3"/>
    <w:rsid w:val="00027FB5"/>
    <w:rsid w:val="00030318"/>
    <w:rsid w:val="00031117"/>
    <w:rsid w:val="00031725"/>
    <w:rsid w:val="00032B3F"/>
    <w:rsid w:val="000337C1"/>
    <w:rsid w:val="00033BD7"/>
    <w:rsid w:val="00033C74"/>
    <w:rsid w:val="00034621"/>
    <w:rsid w:val="00034E34"/>
    <w:rsid w:val="00035CF6"/>
    <w:rsid w:val="00035DD4"/>
    <w:rsid w:val="00036AAE"/>
    <w:rsid w:val="00036E7B"/>
    <w:rsid w:val="00040005"/>
    <w:rsid w:val="000405FD"/>
    <w:rsid w:val="000416CE"/>
    <w:rsid w:val="00041C2C"/>
    <w:rsid w:val="000424A3"/>
    <w:rsid w:val="000425EF"/>
    <w:rsid w:val="00042FD4"/>
    <w:rsid w:val="000439C5"/>
    <w:rsid w:val="00044552"/>
    <w:rsid w:val="00044E6C"/>
    <w:rsid w:val="00044E7F"/>
    <w:rsid w:val="000457D4"/>
    <w:rsid w:val="00047245"/>
    <w:rsid w:val="00047320"/>
    <w:rsid w:val="00047673"/>
    <w:rsid w:val="000502EA"/>
    <w:rsid w:val="00051DE2"/>
    <w:rsid w:val="00053237"/>
    <w:rsid w:val="000537ED"/>
    <w:rsid w:val="000544C4"/>
    <w:rsid w:val="00054A52"/>
    <w:rsid w:val="00055209"/>
    <w:rsid w:val="00055D9F"/>
    <w:rsid w:val="00056A3E"/>
    <w:rsid w:val="00056E83"/>
    <w:rsid w:val="0005719E"/>
    <w:rsid w:val="00060231"/>
    <w:rsid w:val="0006288C"/>
    <w:rsid w:val="000630C0"/>
    <w:rsid w:val="00065B1F"/>
    <w:rsid w:val="00067CE1"/>
    <w:rsid w:val="000708C6"/>
    <w:rsid w:val="00070A5D"/>
    <w:rsid w:val="00070A64"/>
    <w:rsid w:val="00072E8A"/>
    <w:rsid w:val="00075426"/>
    <w:rsid w:val="00076424"/>
    <w:rsid w:val="000765D6"/>
    <w:rsid w:val="00077D0A"/>
    <w:rsid w:val="00077F0A"/>
    <w:rsid w:val="00080074"/>
    <w:rsid w:val="00080081"/>
    <w:rsid w:val="000805E1"/>
    <w:rsid w:val="000806B8"/>
    <w:rsid w:val="00081897"/>
    <w:rsid w:val="000846BF"/>
    <w:rsid w:val="00084D84"/>
    <w:rsid w:val="00085429"/>
    <w:rsid w:val="00085B2B"/>
    <w:rsid w:val="00085C02"/>
    <w:rsid w:val="00086C3E"/>
    <w:rsid w:val="00086CB9"/>
    <w:rsid w:val="00086EE7"/>
    <w:rsid w:val="00087E3C"/>
    <w:rsid w:val="00090B9A"/>
    <w:rsid w:val="0009124A"/>
    <w:rsid w:val="00091344"/>
    <w:rsid w:val="0009159E"/>
    <w:rsid w:val="000919E2"/>
    <w:rsid w:val="00092876"/>
    <w:rsid w:val="00092D75"/>
    <w:rsid w:val="00095E0E"/>
    <w:rsid w:val="00095E5B"/>
    <w:rsid w:val="0009744C"/>
    <w:rsid w:val="000A0533"/>
    <w:rsid w:val="000A0AEA"/>
    <w:rsid w:val="000A18F1"/>
    <w:rsid w:val="000A31F7"/>
    <w:rsid w:val="000A3568"/>
    <w:rsid w:val="000A36BA"/>
    <w:rsid w:val="000A3C80"/>
    <w:rsid w:val="000A4241"/>
    <w:rsid w:val="000A4C53"/>
    <w:rsid w:val="000A5631"/>
    <w:rsid w:val="000A5936"/>
    <w:rsid w:val="000A59E1"/>
    <w:rsid w:val="000A70D7"/>
    <w:rsid w:val="000A7A50"/>
    <w:rsid w:val="000A7D08"/>
    <w:rsid w:val="000B01EF"/>
    <w:rsid w:val="000B22FF"/>
    <w:rsid w:val="000B2B2B"/>
    <w:rsid w:val="000B2B3B"/>
    <w:rsid w:val="000B439A"/>
    <w:rsid w:val="000B541D"/>
    <w:rsid w:val="000B59F5"/>
    <w:rsid w:val="000B5F20"/>
    <w:rsid w:val="000C0A0F"/>
    <w:rsid w:val="000C0A59"/>
    <w:rsid w:val="000C0BCD"/>
    <w:rsid w:val="000C0E59"/>
    <w:rsid w:val="000C2341"/>
    <w:rsid w:val="000C39CD"/>
    <w:rsid w:val="000C419B"/>
    <w:rsid w:val="000C57A7"/>
    <w:rsid w:val="000C644E"/>
    <w:rsid w:val="000C6865"/>
    <w:rsid w:val="000D0083"/>
    <w:rsid w:val="000D220E"/>
    <w:rsid w:val="000D247B"/>
    <w:rsid w:val="000D24DE"/>
    <w:rsid w:val="000D2F3F"/>
    <w:rsid w:val="000D3296"/>
    <w:rsid w:val="000D4A5D"/>
    <w:rsid w:val="000D622F"/>
    <w:rsid w:val="000D6B8C"/>
    <w:rsid w:val="000D6BF4"/>
    <w:rsid w:val="000D784A"/>
    <w:rsid w:val="000E14AF"/>
    <w:rsid w:val="000E3739"/>
    <w:rsid w:val="000E51B9"/>
    <w:rsid w:val="000E6604"/>
    <w:rsid w:val="000E6F7B"/>
    <w:rsid w:val="000E752F"/>
    <w:rsid w:val="000E79BC"/>
    <w:rsid w:val="000E7F42"/>
    <w:rsid w:val="000F16D8"/>
    <w:rsid w:val="000F1841"/>
    <w:rsid w:val="000F2688"/>
    <w:rsid w:val="000F2E54"/>
    <w:rsid w:val="000F40CA"/>
    <w:rsid w:val="000F4AF4"/>
    <w:rsid w:val="000F4B19"/>
    <w:rsid w:val="000F5D84"/>
    <w:rsid w:val="000F5E6F"/>
    <w:rsid w:val="000F6674"/>
    <w:rsid w:val="000F76DB"/>
    <w:rsid w:val="000F7A48"/>
    <w:rsid w:val="000F7AA7"/>
    <w:rsid w:val="00100596"/>
    <w:rsid w:val="00103294"/>
    <w:rsid w:val="00103756"/>
    <w:rsid w:val="00103BF8"/>
    <w:rsid w:val="0010425D"/>
    <w:rsid w:val="0010473B"/>
    <w:rsid w:val="001052AE"/>
    <w:rsid w:val="0010567B"/>
    <w:rsid w:val="00105E4D"/>
    <w:rsid w:val="00106727"/>
    <w:rsid w:val="00107704"/>
    <w:rsid w:val="00107B79"/>
    <w:rsid w:val="00110132"/>
    <w:rsid w:val="001106E2"/>
    <w:rsid w:val="00110AE4"/>
    <w:rsid w:val="001118EB"/>
    <w:rsid w:val="0011335A"/>
    <w:rsid w:val="00113B5A"/>
    <w:rsid w:val="00114877"/>
    <w:rsid w:val="00114B20"/>
    <w:rsid w:val="00114B64"/>
    <w:rsid w:val="00114F9F"/>
    <w:rsid w:val="0011616C"/>
    <w:rsid w:val="0011788B"/>
    <w:rsid w:val="0012102A"/>
    <w:rsid w:val="00121568"/>
    <w:rsid w:val="0012180D"/>
    <w:rsid w:val="0012198A"/>
    <w:rsid w:val="00121ABD"/>
    <w:rsid w:val="00121F9A"/>
    <w:rsid w:val="00122674"/>
    <w:rsid w:val="001226BF"/>
    <w:rsid w:val="00122B7D"/>
    <w:rsid w:val="00122FE4"/>
    <w:rsid w:val="00123B5D"/>
    <w:rsid w:val="00124616"/>
    <w:rsid w:val="00124748"/>
    <w:rsid w:val="00124E4C"/>
    <w:rsid w:val="00125187"/>
    <w:rsid w:val="00125D25"/>
    <w:rsid w:val="0012617E"/>
    <w:rsid w:val="00126658"/>
    <w:rsid w:val="001268D4"/>
    <w:rsid w:val="0012712B"/>
    <w:rsid w:val="00127228"/>
    <w:rsid w:val="00127617"/>
    <w:rsid w:val="00127795"/>
    <w:rsid w:val="00130F86"/>
    <w:rsid w:val="00131D4E"/>
    <w:rsid w:val="00132881"/>
    <w:rsid w:val="00132A18"/>
    <w:rsid w:val="00132FCD"/>
    <w:rsid w:val="00133798"/>
    <w:rsid w:val="00134325"/>
    <w:rsid w:val="001349FB"/>
    <w:rsid w:val="00134ADE"/>
    <w:rsid w:val="00134DA9"/>
    <w:rsid w:val="00136A15"/>
    <w:rsid w:val="00137009"/>
    <w:rsid w:val="001418A0"/>
    <w:rsid w:val="00141AB1"/>
    <w:rsid w:val="00141ECA"/>
    <w:rsid w:val="001426B2"/>
    <w:rsid w:val="0014481A"/>
    <w:rsid w:val="00145070"/>
    <w:rsid w:val="0014588C"/>
    <w:rsid w:val="0014689E"/>
    <w:rsid w:val="00146904"/>
    <w:rsid w:val="0014707D"/>
    <w:rsid w:val="00150607"/>
    <w:rsid w:val="00150A53"/>
    <w:rsid w:val="00151BAC"/>
    <w:rsid w:val="0015274B"/>
    <w:rsid w:val="00152A8E"/>
    <w:rsid w:val="00152B12"/>
    <w:rsid w:val="00153303"/>
    <w:rsid w:val="001538AA"/>
    <w:rsid w:val="00153FA3"/>
    <w:rsid w:val="001546AF"/>
    <w:rsid w:val="00154CD0"/>
    <w:rsid w:val="00155853"/>
    <w:rsid w:val="00156CDC"/>
    <w:rsid w:val="001571F6"/>
    <w:rsid w:val="001572A1"/>
    <w:rsid w:val="00157421"/>
    <w:rsid w:val="0016063C"/>
    <w:rsid w:val="001608DB"/>
    <w:rsid w:val="00161AD4"/>
    <w:rsid w:val="0016263F"/>
    <w:rsid w:val="00164DDE"/>
    <w:rsid w:val="00164FAF"/>
    <w:rsid w:val="00165264"/>
    <w:rsid w:val="0016546A"/>
    <w:rsid w:val="001656E0"/>
    <w:rsid w:val="00165D68"/>
    <w:rsid w:val="001660C1"/>
    <w:rsid w:val="00166ACF"/>
    <w:rsid w:val="0017048D"/>
    <w:rsid w:val="001706FA"/>
    <w:rsid w:val="00171D7F"/>
    <w:rsid w:val="0017406C"/>
    <w:rsid w:val="00176C23"/>
    <w:rsid w:val="00176DE0"/>
    <w:rsid w:val="001775F1"/>
    <w:rsid w:val="00177690"/>
    <w:rsid w:val="00177886"/>
    <w:rsid w:val="001801C5"/>
    <w:rsid w:val="0018023D"/>
    <w:rsid w:val="001816F7"/>
    <w:rsid w:val="00181DF3"/>
    <w:rsid w:val="00182319"/>
    <w:rsid w:val="001847DB"/>
    <w:rsid w:val="00185845"/>
    <w:rsid w:val="00186550"/>
    <w:rsid w:val="001877A1"/>
    <w:rsid w:val="001904D6"/>
    <w:rsid w:val="00190BF5"/>
    <w:rsid w:val="00190E36"/>
    <w:rsid w:val="001910BC"/>
    <w:rsid w:val="00191584"/>
    <w:rsid w:val="001919A2"/>
    <w:rsid w:val="001919F5"/>
    <w:rsid w:val="00191A59"/>
    <w:rsid w:val="001930C6"/>
    <w:rsid w:val="001931B4"/>
    <w:rsid w:val="00193BB0"/>
    <w:rsid w:val="001952A5"/>
    <w:rsid w:val="00195C09"/>
    <w:rsid w:val="00195EE4"/>
    <w:rsid w:val="001961CE"/>
    <w:rsid w:val="001967A6"/>
    <w:rsid w:val="00196F95"/>
    <w:rsid w:val="00197BA1"/>
    <w:rsid w:val="001A0968"/>
    <w:rsid w:val="001A275C"/>
    <w:rsid w:val="001A3BB6"/>
    <w:rsid w:val="001A5606"/>
    <w:rsid w:val="001A5A53"/>
    <w:rsid w:val="001A61B2"/>
    <w:rsid w:val="001A61FA"/>
    <w:rsid w:val="001A6ED8"/>
    <w:rsid w:val="001A71BD"/>
    <w:rsid w:val="001A7437"/>
    <w:rsid w:val="001A771A"/>
    <w:rsid w:val="001A79AD"/>
    <w:rsid w:val="001B0B23"/>
    <w:rsid w:val="001B1650"/>
    <w:rsid w:val="001B1C82"/>
    <w:rsid w:val="001B1FB9"/>
    <w:rsid w:val="001B2196"/>
    <w:rsid w:val="001B2321"/>
    <w:rsid w:val="001B240A"/>
    <w:rsid w:val="001B4988"/>
    <w:rsid w:val="001B49E9"/>
    <w:rsid w:val="001B4CA5"/>
    <w:rsid w:val="001B5007"/>
    <w:rsid w:val="001B564D"/>
    <w:rsid w:val="001B6213"/>
    <w:rsid w:val="001B6EAC"/>
    <w:rsid w:val="001B74FD"/>
    <w:rsid w:val="001B76E0"/>
    <w:rsid w:val="001B7BDB"/>
    <w:rsid w:val="001C1984"/>
    <w:rsid w:val="001C1F30"/>
    <w:rsid w:val="001C1FB9"/>
    <w:rsid w:val="001C30D4"/>
    <w:rsid w:val="001C42CF"/>
    <w:rsid w:val="001C46ED"/>
    <w:rsid w:val="001C4B6E"/>
    <w:rsid w:val="001C503A"/>
    <w:rsid w:val="001C5505"/>
    <w:rsid w:val="001C650E"/>
    <w:rsid w:val="001D011D"/>
    <w:rsid w:val="001D1693"/>
    <w:rsid w:val="001D1FD8"/>
    <w:rsid w:val="001D2408"/>
    <w:rsid w:val="001D2CBF"/>
    <w:rsid w:val="001D3647"/>
    <w:rsid w:val="001D3C04"/>
    <w:rsid w:val="001D3E02"/>
    <w:rsid w:val="001D3E5D"/>
    <w:rsid w:val="001D4B97"/>
    <w:rsid w:val="001D4C11"/>
    <w:rsid w:val="001D4FEE"/>
    <w:rsid w:val="001D53D8"/>
    <w:rsid w:val="001D53FD"/>
    <w:rsid w:val="001D54DA"/>
    <w:rsid w:val="001D559B"/>
    <w:rsid w:val="001D5CB7"/>
    <w:rsid w:val="001D5CDA"/>
    <w:rsid w:val="001D648C"/>
    <w:rsid w:val="001D70C2"/>
    <w:rsid w:val="001D716B"/>
    <w:rsid w:val="001D7EC7"/>
    <w:rsid w:val="001E05DF"/>
    <w:rsid w:val="001E0818"/>
    <w:rsid w:val="001E0D84"/>
    <w:rsid w:val="001E11FD"/>
    <w:rsid w:val="001E1BC0"/>
    <w:rsid w:val="001E2EBE"/>
    <w:rsid w:val="001E30F2"/>
    <w:rsid w:val="001E389C"/>
    <w:rsid w:val="001E633F"/>
    <w:rsid w:val="001E6782"/>
    <w:rsid w:val="001F0DA1"/>
    <w:rsid w:val="001F1458"/>
    <w:rsid w:val="001F15D0"/>
    <w:rsid w:val="001F1A0F"/>
    <w:rsid w:val="001F4BB9"/>
    <w:rsid w:val="001F5212"/>
    <w:rsid w:val="001F61DD"/>
    <w:rsid w:val="001F6A50"/>
    <w:rsid w:val="001F7D5E"/>
    <w:rsid w:val="002002C4"/>
    <w:rsid w:val="00200DFD"/>
    <w:rsid w:val="00201174"/>
    <w:rsid w:val="00202314"/>
    <w:rsid w:val="002034A6"/>
    <w:rsid w:val="0020456E"/>
    <w:rsid w:val="00205086"/>
    <w:rsid w:val="00206355"/>
    <w:rsid w:val="00206B35"/>
    <w:rsid w:val="0020738C"/>
    <w:rsid w:val="00207D3E"/>
    <w:rsid w:val="00210315"/>
    <w:rsid w:val="002104FF"/>
    <w:rsid w:val="0021063F"/>
    <w:rsid w:val="002106C2"/>
    <w:rsid w:val="00210F0B"/>
    <w:rsid w:val="00211B14"/>
    <w:rsid w:val="00212968"/>
    <w:rsid w:val="0021358A"/>
    <w:rsid w:val="00213B36"/>
    <w:rsid w:val="00215E92"/>
    <w:rsid w:val="002170B8"/>
    <w:rsid w:val="0021732D"/>
    <w:rsid w:val="00217AB5"/>
    <w:rsid w:val="00217CDB"/>
    <w:rsid w:val="002203F6"/>
    <w:rsid w:val="00220A06"/>
    <w:rsid w:val="00220A0C"/>
    <w:rsid w:val="00220B96"/>
    <w:rsid w:val="00221A57"/>
    <w:rsid w:val="00221BC6"/>
    <w:rsid w:val="00222007"/>
    <w:rsid w:val="002221E5"/>
    <w:rsid w:val="002226CB"/>
    <w:rsid w:val="0022279E"/>
    <w:rsid w:val="00222908"/>
    <w:rsid w:val="00222A24"/>
    <w:rsid w:val="00223D4E"/>
    <w:rsid w:val="00224EBF"/>
    <w:rsid w:val="00224FA7"/>
    <w:rsid w:val="002252DC"/>
    <w:rsid w:val="002254A2"/>
    <w:rsid w:val="00225677"/>
    <w:rsid w:val="00225D3C"/>
    <w:rsid w:val="00226642"/>
    <w:rsid w:val="00226E1D"/>
    <w:rsid w:val="00230BFF"/>
    <w:rsid w:val="002326BC"/>
    <w:rsid w:val="00232C99"/>
    <w:rsid w:val="002334FB"/>
    <w:rsid w:val="0023393B"/>
    <w:rsid w:val="0023449C"/>
    <w:rsid w:val="002349F5"/>
    <w:rsid w:val="00234A91"/>
    <w:rsid w:val="00235FC8"/>
    <w:rsid w:val="00237BDA"/>
    <w:rsid w:val="002400FD"/>
    <w:rsid w:val="0024119F"/>
    <w:rsid w:val="0024356C"/>
    <w:rsid w:val="00243E75"/>
    <w:rsid w:val="0024417B"/>
    <w:rsid w:val="00244A5E"/>
    <w:rsid w:val="00244CBE"/>
    <w:rsid w:val="00245091"/>
    <w:rsid w:val="00245B73"/>
    <w:rsid w:val="00245DE4"/>
    <w:rsid w:val="00246C48"/>
    <w:rsid w:val="00247485"/>
    <w:rsid w:val="002501BA"/>
    <w:rsid w:val="00251343"/>
    <w:rsid w:val="00251561"/>
    <w:rsid w:val="002518C2"/>
    <w:rsid w:val="00251C5E"/>
    <w:rsid w:val="00252956"/>
    <w:rsid w:val="00252A6A"/>
    <w:rsid w:val="00252BFD"/>
    <w:rsid w:val="00252E9F"/>
    <w:rsid w:val="00253433"/>
    <w:rsid w:val="00253777"/>
    <w:rsid w:val="00253EF5"/>
    <w:rsid w:val="00254C03"/>
    <w:rsid w:val="0025699B"/>
    <w:rsid w:val="002573E7"/>
    <w:rsid w:val="00257687"/>
    <w:rsid w:val="0025787C"/>
    <w:rsid w:val="00257B57"/>
    <w:rsid w:val="002603A3"/>
    <w:rsid w:val="00260E6F"/>
    <w:rsid w:val="00260E99"/>
    <w:rsid w:val="00261038"/>
    <w:rsid w:val="0026241B"/>
    <w:rsid w:val="002627FC"/>
    <w:rsid w:val="00263163"/>
    <w:rsid w:val="00263840"/>
    <w:rsid w:val="00263D0B"/>
    <w:rsid w:val="00264500"/>
    <w:rsid w:val="002653AC"/>
    <w:rsid w:val="002655A5"/>
    <w:rsid w:val="0026594D"/>
    <w:rsid w:val="002661ED"/>
    <w:rsid w:val="00266487"/>
    <w:rsid w:val="00266D38"/>
    <w:rsid w:val="002677DB"/>
    <w:rsid w:val="002712E5"/>
    <w:rsid w:val="002727B1"/>
    <w:rsid w:val="00272DF1"/>
    <w:rsid w:val="002730A3"/>
    <w:rsid w:val="002737F5"/>
    <w:rsid w:val="00273EE4"/>
    <w:rsid w:val="00275D37"/>
    <w:rsid w:val="00275E50"/>
    <w:rsid w:val="00276058"/>
    <w:rsid w:val="002770C5"/>
    <w:rsid w:val="00277562"/>
    <w:rsid w:val="002775BB"/>
    <w:rsid w:val="002807F9"/>
    <w:rsid w:val="00280EB5"/>
    <w:rsid w:val="002811DA"/>
    <w:rsid w:val="00281D5B"/>
    <w:rsid w:val="002822BA"/>
    <w:rsid w:val="002825C5"/>
    <w:rsid w:val="0028359B"/>
    <w:rsid w:val="00283A25"/>
    <w:rsid w:val="002858B6"/>
    <w:rsid w:val="00286D74"/>
    <w:rsid w:val="00286F55"/>
    <w:rsid w:val="00290482"/>
    <w:rsid w:val="0029081B"/>
    <w:rsid w:val="00290B79"/>
    <w:rsid w:val="00291449"/>
    <w:rsid w:val="0029230C"/>
    <w:rsid w:val="0029309E"/>
    <w:rsid w:val="00294585"/>
    <w:rsid w:val="002945A1"/>
    <w:rsid w:val="00294FBE"/>
    <w:rsid w:val="00295304"/>
    <w:rsid w:val="00296CC3"/>
    <w:rsid w:val="00297605"/>
    <w:rsid w:val="00297785"/>
    <w:rsid w:val="002A00A4"/>
    <w:rsid w:val="002A04E6"/>
    <w:rsid w:val="002A24F9"/>
    <w:rsid w:val="002A2911"/>
    <w:rsid w:val="002A450E"/>
    <w:rsid w:val="002A4A7A"/>
    <w:rsid w:val="002A4BD5"/>
    <w:rsid w:val="002A4E27"/>
    <w:rsid w:val="002B19D2"/>
    <w:rsid w:val="002B1D33"/>
    <w:rsid w:val="002B2E44"/>
    <w:rsid w:val="002B3B5F"/>
    <w:rsid w:val="002B3BC2"/>
    <w:rsid w:val="002B4AF0"/>
    <w:rsid w:val="002B4F1F"/>
    <w:rsid w:val="002B596C"/>
    <w:rsid w:val="002B70C7"/>
    <w:rsid w:val="002B7BD5"/>
    <w:rsid w:val="002C0378"/>
    <w:rsid w:val="002C06F4"/>
    <w:rsid w:val="002C0B23"/>
    <w:rsid w:val="002C174C"/>
    <w:rsid w:val="002C188E"/>
    <w:rsid w:val="002C2BE9"/>
    <w:rsid w:val="002C3A46"/>
    <w:rsid w:val="002C3DC8"/>
    <w:rsid w:val="002C414A"/>
    <w:rsid w:val="002C48F7"/>
    <w:rsid w:val="002C6CF7"/>
    <w:rsid w:val="002C6DED"/>
    <w:rsid w:val="002C6FAD"/>
    <w:rsid w:val="002C7575"/>
    <w:rsid w:val="002D1330"/>
    <w:rsid w:val="002D1C07"/>
    <w:rsid w:val="002D2002"/>
    <w:rsid w:val="002D2129"/>
    <w:rsid w:val="002D3327"/>
    <w:rsid w:val="002D3586"/>
    <w:rsid w:val="002D3F59"/>
    <w:rsid w:val="002D428A"/>
    <w:rsid w:val="002D529F"/>
    <w:rsid w:val="002D5AC1"/>
    <w:rsid w:val="002D5DB5"/>
    <w:rsid w:val="002D65F0"/>
    <w:rsid w:val="002D7528"/>
    <w:rsid w:val="002D7B4C"/>
    <w:rsid w:val="002E003E"/>
    <w:rsid w:val="002E08ED"/>
    <w:rsid w:val="002E0CDA"/>
    <w:rsid w:val="002E0D5E"/>
    <w:rsid w:val="002E0FB0"/>
    <w:rsid w:val="002E1ED8"/>
    <w:rsid w:val="002E2734"/>
    <w:rsid w:val="002E5F46"/>
    <w:rsid w:val="002E6267"/>
    <w:rsid w:val="002E62DF"/>
    <w:rsid w:val="002E749C"/>
    <w:rsid w:val="002F04DE"/>
    <w:rsid w:val="002F13C3"/>
    <w:rsid w:val="002F1439"/>
    <w:rsid w:val="002F1C0D"/>
    <w:rsid w:val="002F2B0C"/>
    <w:rsid w:val="002F3756"/>
    <w:rsid w:val="002F3DFF"/>
    <w:rsid w:val="002F56FE"/>
    <w:rsid w:val="002F6B98"/>
    <w:rsid w:val="00300499"/>
    <w:rsid w:val="00300594"/>
    <w:rsid w:val="003008B0"/>
    <w:rsid w:val="003017A3"/>
    <w:rsid w:val="003028BC"/>
    <w:rsid w:val="00302AC9"/>
    <w:rsid w:val="00304089"/>
    <w:rsid w:val="0030434E"/>
    <w:rsid w:val="0030586B"/>
    <w:rsid w:val="003065A5"/>
    <w:rsid w:val="003065EA"/>
    <w:rsid w:val="00306B18"/>
    <w:rsid w:val="00307594"/>
    <w:rsid w:val="00307AE3"/>
    <w:rsid w:val="00307B0D"/>
    <w:rsid w:val="00307D9E"/>
    <w:rsid w:val="00312366"/>
    <w:rsid w:val="0031272A"/>
    <w:rsid w:val="003127C4"/>
    <w:rsid w:val="00312D93"/>
    <w:rsid w:val="0031373E"/>
    <w:rsid w:val="00313B33"/>
    <w:rsid w:val="0031459B"/>
    <w:rsid w:val="00315467"/>
    <w:rsid w:val="003156DD"/>
    <w:rsid w:val="003176ED"/>
    <w:rsid w:val="00322AB3"/>
    <w:rsid w:val="00323121"/>
    <w:rsid w:val="0032596A"/>
    <w:rsid w:val="00325A60"/>
    <w:rsid w:val="00326C02"/>
    <w:rsid w:val="00326E12"/>
    <w:rsid w:val="00326FA7"/>
    <w:rsid w:val="0033075B"/>
    <w:rsid w:val="00330A1E"/>
    <w:rsid w:val="003335C9"/>
    <w:rsid w:val="00333FE2"/>
    <w:rsid w:val="003344FC"/>
    <w:rsid w:val="00335222"/>
    <w:rsid w:val="00335780"/>
    <w:rsid w:val="00336344"/>
    <w:rsid w:val="00336923"/>
    <w:rsid w:val="00336A87"/>
    <w:rsid w:val="00336DB2"/>
    <w:rsid w:val="0033712F"/>
    <w:rsid w:val="003379E9"/>
    <w:rsid w:val="00340088"/>
    <w:rsid w:val="00340D49"/>
    <w:rsid w:val="00340D7B"/>
    <w:rsid w:val="0034270C"/>
    <w:rsid w:val="00343538"/>
    <w:rsid w:val="003467CD"/>
    <w:rsid w:val="00347378"/>
    <w:rsid w:val="0035072F"/>
    <w:rsid w:val="00350E7E"/>
    <w:rsid w:val="00350F2E"/>
    <w:rsid w:val="003524BF"/>
    <w:rsid w:val="00352EB5"/>
    <w:rsid w:val="003537BC"/>
    <w:rsid w:val="00353F84"/>
    <w:rsid w:val="0035433D"/>
    <w:rsid w:val="00354408"/>
    <w:rsid w:val="00354F26"/>
    <w:rsid w:val="00354F51"/>
    <w:rsid w:val="00355339"/>
    <w:rsid w:val="003561EA"/>
    <w:rsid w:val="003569A1"/>
    <w:rsid w:val="0035746B"/>
    <w:rsid w:val="00357C4E"/>
    <w:rsid w:val="003604F3"/>
    <w:rsid w:val="00360C2D"/>
    <w:rsid w:val="00360FF6"/>
    <w:rsid w:val="003620A1"/>
    <w:rsid w:val="00362403"/>
    <w:rsid w:val="00363881"/>
    <w:rsid w:val="00364053"/>
    <w:rsid w:val="003641A1"/>
    <w:rsid w:val="00364DE9"/>
    <w:rsid w:val="00365427"/>
    <w:rsid w:val="003658B4"/>
    <w:rsid w:val="00365942"/>
    <w:rsid w:val="00365B64"/>
    <w:rsid w:val="0036664B"/>
    <w:rsid w:val="00366FC4"/>
    <w:rsid w:val="00367115"/>
    <w:rsid w:val="00370CB6"/>
    <w:rsid w:val="0037121A"/>
    <w:rsid w:val="00371A43"/>
    <w:rsid w:val="00371B23"/>
    <w:rsid w:val="003728A4"/>
    <w:rsid w:val="003735E0"/>
    <w:rsid w:val="00374CBF"/>
    <w:rsid w:val="00376A77"/>
    <w:rsid w:val="00376D42"/>
    <w:rsid w:val="00377EC8"/>
    <w:rsid w:val="00380DE0"/>
    <w:rsid w:val="00380FF4"/>
    <w:rsid w:val="00381998"/>
    <w:rsid w:val="003830A2"/>
    <w:rsid w:val="00383324"/>
    <w:rsid w:val="003840D6"/>
    <w:rsid w:val="003857BC"/>
    <w:rsid w:val="00385BAE"/>
    <w:rsid w:val="00386326"/>
    <w:rsid w:val="00387806"/>
    <w:rsid w:val="003909AB"/>
    <w:rsid w:val="00391583"/>
    <w:rsid w:val="00392AAA"/>
    <w:rsid w:val="003933D8"/>
    <w:rsid w:val="003934C0"/>
    <w:rsid w:val="00393B47"/>
    <w:rsid w:val="00393E59"/>
    <w:rsid w:val="00395A4B"/>
    <w:rsid w:val="003961EF"/>
    <w:rsid w:val="0039681C"/>
    <w:rsid w:val="003A02BE"/>
    <w:rsid w:val="003A0518"/>
    <w:rsid w:val="003A06D2"/>
    <w:rsid w:val="003A099A"/>
    <w:rsid w:val="003A1179"/>
    <w:rsid w:val="003A145D"/>
    <w:rsid w:val="003A1D51"/>
    <w:rsid w:val="003A3706"/>
    <w:rsid w:val="003A3B39"/>
    <w:rsid w:val="003A413C"/>
    <w:rsid w:val="003A4DCA"/>
    <w:rsid w:val="003A53D4"/>
    <w:rsid w:val="003A5687"/>
    <w:rsid w:val="003A59D7"/>
    <w:rsid w:val="003A59DF"/>
    <w:rsid w:val="003A5FBB"/>
    <w:rsid w:val="003A604E"/>
    <w:rsid w:val="003A6141"/>
    <w:rsid w:val="003A6936"/>
    <w:rsid w:val="003A6E50"/>
    <w:rsid w:val="003B07E7"/>
    <w:rsid w:val="003B102A"/>
    <w:rsid w:val="003B1047"/>
    <w:rsid w:val="003B186D"/>
    <w:rsid w:val="003B1E7E"/>
    <w:rsid w:val="003B3D69"/>
    <w:rsid w:val="003B5663"/>
    <w:rsid w:val="003B5D41"/>
    <w:rsid w:val="003B6E44"/>
    <w:rsid w:val="003C018E"/>
    <w:rsid w:val="003C1734"/>
    <w:rsid w:val="003C1927"/>
    <w:rsid w:val="003C1984"/>
    <w:rsid w:val="003C244F"/>
    <w:rsid w:val="003C297A"/>
    <w:rsid w:val="003C2D19"/>
    <w:rsid w:val="003C37DB"/>
    <w:rsid w:val="003C3E33"/>
    <w:rsid w:val="003C4180"/>
    <w:rsid w:val="003C47C2"/>
    <w:rsid w:val="003C4EC3"/>
    <w:rsid w:val="003C67A1"/>
    <w:rsid w:val="003C6D89"/>
    <w:rsid w:val="003C7627"/>
    <w:rsid w:val="003C7BB5"/>
    <w:rsid w:val="003D0B67"/>
    <w:rsid w:val="003D1AAA"/>
    <w:rsid w:val="003D23D9"/>
    <w:rsid w:val="003D32DF"/>
    <w:rsid w:val="003D32FD"/>
    <w:rsid w:val="003D3AD3"/>
    <w:rsid w:val="003D3AFB"/>
    <w:rsid w:val="003D6687"/>
    <w:rsid w:val="003D6C04"/>
    <w:rsid w:val="003D7129"/>
    <w:rsid w:val="003D739F"/>
    <w:rsid w:val="003E0C89"/>
    <w:rsid w:val="003E1CD3"/>
    <w:rsid w:val="003E2E4B"/>
    <w:rsid w:val="003E383D"/>
    <w:rsid w:val="003E4CC4"/>
    <w:rsid w:val="003E4DC8"/>
    <w:rsid w:val="003E4FA0"/>
    <w:rsid w:val="003E5EAF"/>
    <w:rsid w:val="003E63C9"/>
    <w:rsid w:val="003E6716"/>
    <w:rsid w:val="003E76F6"/>
    <w:rsid w:val="003F02EE"/>
    <w:rsid w:val="003F224F"/>
    <w:rsid w:val="003F2717"/>
    <w:rsid w:val="003F3072"/>
    <w:rsid w:val="003F3CB0"/>
    <w:rsid w:val="003F3CBA"/>
    <w:rsid w:val="003F49DD"/>
    <w:rsid w:val="003F500C"/>
    <w:rsid w:val="003F556E"/>
    <w:rsid w:val="003F6E7A"/>
    <w:rsid w:val="003F7906"/>
    <w:rsid w:val="003F7912"/>
    <w:rsid w:val="00400410"/>
    <w:rsid w:val="00401FE1"/>
    <w:rsid w:val="00402249"/>
    <w:rsid w:val="00403D22"/>
    <w:rsid w:val="00403E3A"/>
    <w:rsid w:val="0040617A"/>
    <w:rsid w:val="004061A0"/>
    <w:rsid w:val="004064A8"/>
    <w:rsid w:val="00406C91"/>
    <w:rsid w:val="00407101"/>
    <w:rsid w:val="004106BE"/>
    <w:rsid w:val="00412306"/>
    <w:rsid w:val="0041238E"/>
    <w:rsid w:val="004126D7"/>
    <w:rsid w:val="00412F74"/>
    <w:rsid w:val="0041421D"/>
    <w:rsid w:val="00414C34"/>
    <w:rsid w:val="00415D61"/>
    <w:rsid w:val="0041636F"/>
    <w:rsid w:val="00416671"/>
    <w:rsid w:val="00417212"/>
    <w:rsid w:val="00417506"/>
    <w:rsid w:val="0042087C"/>
    <w:rsid w:val="00420947"/>
    <w:rsid w:val="00420A42"/>
    <w:rsid w:val="00421C40"/>
    <w:rsid w:val="004221AA"/>
    <w:rsid w:val="0042225F"/>
    <w:rsid w:val="00422519"/>
    <w:rsid w:val="004238A2"/>
    <w:rsid w:val="004243AC"/>
    <w:rsid w:val="00424901"/>
    <w:rsid w:val="00425108"/>
    <w:rsid w:val="0042517F"/>
    <w:rsid w:val="00426B5B"/>
    <w:rsid w:val="00432984"/>
    <w:rsid w:val="00432B66"/>
    <w:rsid w:val="00434C9D"/>
    <w:rsid w:val="004351EA"/>
    <w:rsid w:val="004358B0"/>
    <w:rsid w:val="00437B43"/>
    <w:rsid w:val="00440A06"/>
    <w:rsid w:val="00441314"/>
    <w:rsid w:val="00441D7D"/>
    <w:rsid w:val="0044214C"/>
    <w:rsid w:val="00442826"/>
    <w:rsid w:val="004429FC"/>
    <w:rsid w:val="00443111"/>
    <w:rsid w:val="00443752"/>
    <w:rsid w:val="00444AE0"/>
    <w:rsid w:val="004451F3"/>
    <w:rsid w:val="00446511"/>
    <w:rsid w:val="00446611"/>
    <w:rsid w:val="00446C1E"/>
    <w:rsid w:val="00447955"/>
    <w:rsid w:val="00447F50"/>
    <w:rsid w:val="00450390"/>
    <w:rsid w:val="004509C8"/>
    <w:rsid w:val="00450DB9"/>
    <w:rsid w:val="004513AD"/>
    <w:rsid w:val="0045201E"/>
    <w:rsid w:val="00452109"/>
    <w:rsid w:val="0045237F"/>
    <w:rsid w:val="00452D26"/>
    <w:rsid w:val="00453080"/>
    <w:rsid w:val="00453181"/>
    <w:rsid w:val="0045347E"/>
    <w:rsid w:val="0045454E"/>
    <w:rsid w:val="00454A52"/>
    <w:rsid w:val="00455154"/>
    <w:rsid w:val="0045574A"/>
    <w:rsid w:val="00456A92"/>
    <w:rsid w:val="00456AFA"/>
    <w:rsid w:val="00457DB7"/>
    <w:rsid w:val="0046049A"/>
    <w:rsid w:val="00460525"/>
    <w:rsid w:val="00462663"/>
    <w:rsid w:val="004626B6"/>
    <w:rsid w:val="0046335E"/>
    <w:rsid w:val="00463A1E"/>
    <w:rsid w:val="00463C79"/>
    <w:rsid w:val="0046485A"/>
    <w:rsid w:val="0046485D"/>
    <w:rsid w:val="00464B03"/>
    <w:rsid w:val="00464F68"/>
    <w:rsid w:val="00465302"/>
    <w:rsid w:val="00465AE0"/>
    <w:rsid w:val="00465C83"/>
    <w:rsid w:val="0046672D"/>
    <w:rsid w:val="0046679D"/>
    <w:rsid w:val="004671D5"/>
    <w:rsid w:val="00467CE6"/>
    <w:rsid w:val="00470911"/>
    <w:rsid w:val="00470D4B"/>
    <w:rsid w:val="0047180A"/>
    <w:rsid w:val="00473ACC"/>
    <w:rsid w:val="0047444E"/>
    <w:rsid w:val="00475529"/>
    <w:rsid w:val="004763B2"/>
    <w:rsid w:val="00476C9E"/>
    <w:rsid w:val="00476CEE"/>
    <w:rsid w:val="0047767E"/>
    <w:rsid w:val="00477780"/>
    <w:rsid w:val="004802BC"/>
    <w:rsid w:val="00481273"/>
    <w:rsid w:val="00482042"/>
    <w:rsid w:val="0048246A"/>
    <w:rsid w:val="00483A75"/>
    <w:rsid w:val="004846A1"/>
    <w:rsid w:val="0048670D"/>
    <w:rsid w:val="004872A4"/>
    <w:rsid w:val="00493007"/>
    <w:rsid w:val="00493824"/>
    <w:rsid w:val="00493AD8"/>
    <w:rsid w:val="00494879"/>
    <w:rsid w:val="0049499A"/>
    <w:rsid w:val="00497026"/>
    <w:rsid w:val="00497784"/>
    <w:rsid w:val="00497A1D"/>
    <w:rsid w:val="00497AB4"/>
    <w:rsid w:val="004A0267"/>
    <w:rsid w:val="004A0927"/>
    <w:rsid w:val="004A143E"/>
    <w:rsid w:val="004A1A91"/>
    <w:rsid w:val="004A214D"/>
    <w:rsid w:val="004A2CAB"/>
    <w:rsid w:val="004A341E"/>
    <w:rsid w:val="004A439D"/>
    <w:rsid w:val="004A4963"/>
    <w:rsid w:val="004A5620"/>
    <w:rsid w:val="004A7572"/>
    <w:rsid w:val="004B02F0"/>
    <w:rsid w:val="004B1066"/>
    <w:rsid w:val="004B119F"/>
    <w:rsid w:val="004B1943"/>
    <w:rsid w:val="004B1A84"/>
    <w:rsid w:val="004B2513"/>
    <w:rsid w:val="004B28A3"/>
    <w:rsid w:val="004B2B79"/>
    <w:rsid w:val="004B31BA"/>
    <w:rsid w:val="004B3B07"/>
    <w:rsid w:val="004B4347"/>
    <w:rsid w:val="004B4983"/>
    <w:rsid w:val="004B69B9"/>
    <w:rsid w:val="004B6F58"/>
    <w:rsid w:val="004B6FB4"/>
    <w:rsid w:val="004B7501"/>
    <w:rsid w:val="004B75CD"/>
    <w:rsid w:val="004B7A30"/>
    <w:rsid w:val="004C156D"/>
    <w:rsid w:val="004C1E8C"/>
    <w:rsid w:val="004C21D2"/>
    <w:rsid w:val="004C2B27"/>
    <w:rsid w:val="004C2ECB"/>
    <w:rsid w:val="004C315E"/>
    <w:rsid w:val="004C3E88"/>
    <w:rsid w:val="004C426F"/>
    <w:rsid w:val="004C50F4"/>
    <w:rsid w:val="004C5CBE"/>
    <w:rsid w:val="004C6CDD"/>
    <w:rsid w:val="004C755D"/>
    <w:rsid w:val="004D057B"/>
    <w:rsid w:val="004D0D3B"/>
    <w:rsid w:val="004D1462"/>
    <w:rsid w:val="004D1A60"/>
    <w:rsid w:val="004D1D88"/>
    <w:rsid w:val="004D1DAE"/>
    <w:rsid w:val="004D3578"/>
    <w:rsid w:val="004D3AC5"/>
    <w:rsid w:val="004D5228"/>
    <w:rsid w:val="004D5675"/>
    <w:rsid w:val="004D6F06"/>
    <w:rsid w:val="004E1442"/>
    <w:rsid w:val="004E1AAF"/>
    <w:rsid w:val="004E20DA"/>
    <w:rsid w:val="004E3C8D"/>
    <w:rsid w:val="004E3FFD"/>
    <w:rsid w:val="004E4ED1"/>
    <w:rsid w:val="004E5432"/>
    <w:rsid w:val="004E543F"/>
    <w:rsid w:val="004E5E58"/>
    <w:rsid w:val="004E6147"/>
    <w:rsid w:val="004E67C1"/>
    <w:rsid w:val="004E6A51"/>
    <w:rsid w:val="004E6ED3"/>
    <w:rsid w:val="004E7683"/>
    <w:rsid w:val="004E777A"/>
    <w:rsid w:val="004E7BF4"/>
    <w:rsid w:val="004F0044"/>
    <w:rsid w:val="004F035C"/>
    <w:rsid w:val="004F07D7"/>
    <w:rsid w:val="004F0A6E"/>
    <w:rsid w:val="004F14B2"/>
    <w:rsid w:val="004F15B8"/>
    <w:rsid w:val="004F2099"/>
    <w:rsid w:val="004F2362"/>
    <w:rsid w:val="004F38B0"/>
    <w:rsid w:val="004F3E02"/>
    <w:rsid w:val="004F43F3"/>
    <w:rsid w:val="004F4C26"/>
    <w:rsid w:val="004F4C78"/>
    <w:rsid w:val="004F53F1"/>
    <w:rsid w:val="004F5AC6"/>
    <w:rsid w:val="004F6129"/>
    <w:rsid w:val="004F77C6"/>
    <w:rsid w:val="004F7841"/>
    <w:rsid w:val="00500651"/>
    <w:rsid w:val="005006EC"/>
    <w:rsid w:val="005014FF"/>
    <w:rsid w:val="005019F7"/>
    <w:rsid w:val="0050224A"/>
    <w:rsid w:val="0050293F"/>
    <w:rsid w:val="00502E2F"/>
    <w:rsid w:val="005030A4"/>
    <w:rsid w:val="00505652"/>
    <w:rsid w:val="005056DA"/>
    <w:rsid w:val="00505ECD"/>
    <w:rsid w:val="00506043"/>
    <w:rsid w:val="00506AEF"/>
    <w:rsid w:val="00507514"/>
    <w:rsid w:val="005076A7"/>
    <w:rsid w:val="00511E20"/>
    <w:rsid w:val="00512F34"/>
    <w:rsid w:val="005131D8"/>
    <w:rsid w:val="00513A8D"/>
    <w:rsid w:val="00513FD9"/>
    <w:rsid w:val="00514EB6"/>
    <w:rsid w:val="00514F36"/>
    <w:rsid w:val="0051539F"/>
    <w:rsid w:val="00515CDD"/>
    <w:rsid w:val="00516680"/>
    <w:rsid w:val="00517244"/>
    <w:rsid w:val="00517C0D"/>
    <w:rsid w:val="00521E23"/>
    <w:rsid w:val="00522ED4"/>
    <w:rsid w:val="005234EC"/>
    <w:rsid w:val="005239E3"/>
    <w:rsid w:val="00523D4E"/>
    <w:rsid w:val="00524264"/>
    <w:rsid w:val="005254DC"/>
    <w:rsid w:val="0052712C"/>
    <w:rsid w:val="005276EC"/>
    <w:rsid w:val="005306EF"/>
    <w:rsid w:val="005307AD"/>
    <w:rsid w:val="005315B9"/>
    <w:rsid w:val="00532523"/>
    <w:rsid w:val="005326C0"/>
    <w:rsid w:val="00532B3B"/>
    <w:rsid w:val="00532B3E"/>
    <w:rsid w:val="00533C93"/>
    <w:rsid w:val="00535169"/>
    <w:rsid w:val="00535648"/>
    <w:rsid w:val="005357DC"/>
    <w:rsid w:val="00536428"/>
    <w:rsid w:val="00536A71"/>
    <w:rsid w:val="00536EE1"/>
    <w:rsid w:val="005374C2"/>
    <w:rsid w:val="00537915"/>
    <w:rsid w:val="00537A3D"/>
    <w:rsid w:val="005412DB"/>
    <w:rsid w:val="00541B24"/>
    <w:rsid w:val="00542981"/>
    <w:rsid w:val="00544424"/>
    <w:rsid w:val="0054479A"/>
    <w:rsid w:val="00544804"/>
    <w:rsid w:val="0054509D"/>
    <w:rsid w:val="00545D74"/>
    <w:rsid w:val="00545F7E"/>
    <w:rsid w:val="005478BD"/>
    <w:rsid w:val="00547B0F"/>
    <w:rsid w:val="005511D3"/>
    <w:rsid w:val="005518CE"/>
    <w:rsid w:val="0055197F"/>
    <w:rsid w:val="005519BC"/>
    <w:rsid w:val="00552491"/>
    <w:rsid w:val="00553B12"/>
    <w:rsid w:val="005542E7"/>
    <w:rsid w:val="00554406"/>
    <w:rsid w:val="00554EA7"/>
    <w:rsid w:val="00555991"/>
    <w:rsid w:val="00555B6E"/>
    <w:rsid w:val="00557469"/>
    <w:rsid w:val="00557FB3"/>
    <w:rsid w:val="005602E7"/>
    <w:rsid w:val="00560818"/>
    <w:rsid w:val="00562148"/>
    <w:rsid w:val="00562367"/>
    <w:rsid w:val="0056400E"/>
    <w:rsid w:val="0056619A"/>
    <w:rsid w:val="0056755B"/>
    <w:rsid w:val="00567953"/>
    <w:rsid w:val="005700CC"/>
    <w:rsid w:val="00570915"/>
    <w:rsid w:val="00572054"/>
    <w:rsid w:val="005735E9"/>
    <w:rsid w:val="00573958"/>
    <w:rsid w:val="00575791"/>
    <w:rsid w:val="00575B19"/>
    <w:rsid w:val="005760CB"/>
    <w:rsid w:val="00576401"/>
    <w:rsid w:val="005774B3"/>
    <w:rsid w:val="00580174"/>
    <w:rsid w:val="00580625"/>
    <w:rsid w:val="00580D03"/>
    <w:rsid w:val="00580E14"/>
    <w:rsid w:val="005813E6"/>
    <w:rsid w:val="005813FD"/>
    <w:rsid w:val="00581CFC"/>
    <w:rsid w:val="005820C3"/>
    <w:rsid w:val="00582404"/>
    <w:rsid w:val="005833A8"/>
    <w:rsid w:val="005847F0"/>
    <w:rsid w:val="00585037"/>
    <w:rsid w:val="0058566F"/>
    <w:rsid w:val="00585E6E"/>
    <w:rsid w:val="00586B84"/>
    <w:rsid w:val="0058707C"/>
    <w:rsid w:val="0058728B"/>
    <w:rsid w:val="00590179"/>
    <w:rsid w:val="00590685"/>
    <w:rsid w:val="00592273"/>
    <w:rsid w:val="0059285B"/>
    <w:rsid w:val="005937B8"/>
    <w:rsid w:val="00594075"/>
    <w:rsid w:val="005941ED"/>
    <w:rsid w:val="00594217"/>
    <w:rsid w:val="00594413"/>
    <w:rsid w:val="00595BD3"/>
    <w:rsid w:val="00596647"/>
    <w:rsid w:val="00596ADE"/>
    <w:rsid w:val="00596B91"/>
    <w:rsid w:val="00597CDA"/>
    <w:rsid w:val="005A09C3"/>
    <w:rsid w:val="005A18EE"/>
    <w:rsid w:val="005A1E89"/>
    <w:rsid w:val="005A324F"/>
    <w:rsid w:val="005A34A3"/>
    <w:rsid w:val="005A35AD"/>
    <w:rsid w:val="005A7D46"/>
    <w:rsid w:val="005B0D1F"/>
    <w:rsid w:val="005B27F0"/>
    <w:rsid w:val="005B3286"/>
    <w:rsid w:val="005B3449"/>
    <w:rsid w:val="005B3B1F"/>
    <w:rsid w:val="005B3D82"/>
    <w:rsid w:val="005B48BA"/>
    <w:rsid w:val="005B5626"/>
    <w:rsid w:val="005B5C05"/>
    <w:rsid w:val="005B5C10"/>
    <w:rsid w:val="005B63DC"/>
    <w:rsid w:val="005B6DA7"/>
    <w:rsid w:val="005B6F6C"/>
    <w:rsid w:val="005C185E"/>
    <w:rsid w:val="005C27FF"/>
    <w:rsid w:val="005C388C"/>
    <w:rsid w:val="005C51CC"/>
    <w:rsid w:val="005C54E2"/>
    <w:rsid w:val="005C54ED"/>
    <w:rsid w:val="005C58CD"/>
    <w:rsid w:val="005C5CF6"/>
    <w:rsid w:val="005C5F52"/>
    <w:rsid w:val="005C6251"/>
    <w:rsid w:val="005C62F0"/>
    <w:rsid w:val="005C7767"/>
    <w:rsid w:val="005C79C5"/>
    <w:rsid w:val="005D06B4"/>
    <w:rsid w:val="005D1337"/>
    <w:rsid w:val="005D21B5"/>
    <w:rsid w:val="005D2B62"/>
    <w:rsid w:val="005D2F75"/>
    <w:rsid w:val="005D3286"/>
    <w:rsid w:val="005D3E75"/>
    <w:rsid w:val="005D5BDD"/>
    <w:rsid w:val="005D67B5"/>
    <w:rsid w:val="005D7507"/>
    <w:rsid w:val="005D7FCB"/>
    <w:rsid w:val="005D7FE7"/>
    <w:rsid w:val="005E0018"/>
    <w:rsid w:val="005E10CC"/>
    <w:rsid w:val="005E1DB7"/>
    <w:rsid w:val="005E1DFB"/>
    <w:rsid w:val="005E239E"/>
    <w:rsid w:val="005E2DC6"/>
    <w:rsid w:val="005E314C"/>
    <w:rsid w:val="005E32CA"/>
    <w:rsid w:val="005E345D"/>
    <w:rsid w:val="005E39A9"/>
    <w:rsid w:val="005E45D9"/>
    <w:rsid w:val="005E4ABA"/>
    <w:rsid w:val="005E50A6"/>
    <w:rsid w:val="005E5D8C"/>
    <w:rsid w:val="005E6119"/>
    <w:rsid w:val="005E63EE"/>
    <w:rsid w:val="005E7EC9"/>
    <w:rsid w:val="005F03BA"/>
    <w:rsid w:val="005F0E49"/>
    <w:rsid w:val="005F157B"/>
    <w:rsid w:val="005F1628"/>
    <w:rsid w:val="005F354D"/>
    <w:rsid w:val="005F3656"/>
    <w:rsid w:val="005F3EDA"/>
    <w:rsid w:val="005F4A73"/>
    <w:rsid w:val="005F54B4"/>
    <w:rsid w:val="005F54B5"/>
    <w:rsid w:val="005F5A9E"/>
    <w:rsid w:val="005F5D2D"/>
    <w:rsid w:val="005F5D56"/>
    <w:rsid w:val="005F6B23"/>
    <w:rsid w:val="005F77C4"/>
    <w:rsid w:val="005F7C02"/>
    <w:rsid w:val="005F7F0B"/>
    <w:rsid w:val="00600911"/>
    <w:rsid w:val="006010B9"/>
    <w:rsid w:val="006026C2"/>
    <w:rsid w:val="00602F70"/>
    <w:rsid w:val="0060325D"/>
    <w:rsid w:val="006032A3"/>
    <w:rsid w:val="0060435A"/>
    <w:rsid w:val="00604E05"/>
    <w:rsid w:val="00605681"/>
    <w:rsid w:val="00605B93"/>
    <w:rsid w:val="00606326"/>
    <w:rsid w:val="006070D8"/>
    <w:rsid w:val="00607586"/>
    <w:rsid w:val="00610B68"/>
    <w:rsid w:val="0061119C"/>
    <w:rsid w:val="006125D0"/>
    <w:rsid w:val="00617095"/>
    <w:rsid w:val="00617565"/>
    <w:rsid w:val="00620721"/>
    <w:rsid w:val="006210F6"/>
    <w:rsid w:val="00621234"/>
    <w:rsid w:val="006214A8"/>
    <w:rsid w:val="0062234A"/>
    <w:rsid w:val="00622BE4"/>
    <w:rsid w:val="0062363C"/>
    <w:rsid w:val="006240E8"/>
    <w:rsid w:val="00625461"/>
    <w:rsid w:val="00625A6E"/>
    <w:rsid w:val="00626CD0"/>
    <w:rsid w:val="00626FC1"/>
    <w:rsid w:val="0062703D"/>
    <w:rsid w:val="00627408"/>
    <w:rsid w:val="006275E8"/>
    <w:rsid w:val="006278E7"/>
    <w:rsid w:val="00627BF5"/>
    <w:rsid w:val="006305A9"/>
    <w:rsid w:val="00631213"/>
    <w:rsid w:val="006314DF"/>
    <w:rsid w:val="0063285F"/>
    <w:rsid w:val="00633549"/>
    <w:rsid w:val="00633D9C"/>
    <w:rsid w:val="006351C5"/>
    <w:rsid w:val="00635345"/>
    <w:rsid w:val="00636180"/>
    <w:rsid w:val="00636AC2"/>
    <w:rsid w:val="00637116"/>
    <w:rsid w:val="00637425"/>
    <w:rsid w:val="00640B90"/>
    <w:rsid w:val="00641AFF"/>
    <w:rsid w:val="00641CE1"/>
    <w:rsid w:val="006423DB"/>
    <w:rsid w:val="00642C4D"/>
    <w:rsid w:val="006430B8"/>
    <w:rsid w:val="00644387"/>
    <w:rsid w:val="00644397"/>
    <w:rsid w:val="0064458D"/>
    <w:rsid w:val="0064693F"/>
    <w:rsid w:val="00646AEF"/>
    <w:rsid w:val="00647A82"/>
    <w:rsid w:val="00647FEB"/>
    <w:rsid w:val="00650C6D"/>
    <w:rsid w:val="00650CB9"/>
    <w:rsid w:val="00651FDF"/>
    <w:rsid w:val="00652DAB"/>
    <w:rsid w:val="0065333D"/>
    <w:rsid w:val="00653B6A"/>
    <w:rsid w:val="00653D7C"/>
    <w:rsid w:val="00655B5C"/>
    <w:rsid w:val="00655BB6"/>
    <w:rsid w:val="00655D3F"/>
    <w:rsid w:val="00655F21"/>
    <w:rsid w:val="00657006"/>
    <w:rsid w:val="006600E3"/>
    <w:rsid w:val="00660AA4"/>
    <w:rsid w:val="00661CDD"/>
    <w:rsid w:val="00663043"/>
    <w:rsid w:val="00664202"/>
    <w:rsid w:val="00664341"/>
    <w:rsid w:val="006648A3"/>
    <w:rsid w:val="00665A17"/>
    <w:rsid w:val="00665A62"/>
    <w:rsid w:val="00665FF6"/>
    <w:rsid w:val="00670CF9"/>
    <w:rsid w:val="006711FD"/>
    <w:rsid w:val="00671745"/>
    <w:rsid w:val="00671F48"/>
    <w:rsid w:val="00672579"/>
    <w:rsid w:val="0067379E"/>
    <w:rsid w:val="0067404F"/>
    <w:rsid w:val="00674583"/>
    <w:rsid w:val="00675D7A"/>
    <w:rsid w:val="006772C3"/>
    <w:rsid w:val="006803B8"/>
    <w:rsid w:val="006804DF"/>
    <w:rsid w:val="00681249"/>
    <w:rsid w:val="00681803"/>
    <w:rsid w:val="0068348B"/>
    <w:rsid w:val="00683E4B"/>
    <w:rsid w:val="00683F72"/>
    <w:rsid w:val="00685123"/>
    <w:rsid w:val="00685396"/>
    <w:rsid w:val="0068557E"/>
    <w:rsid w:val="006861E7"/>
    <w:rsid w:val="006868B8"/>
    <w:rsid w:val="00686AAE"/>
    <w:rsid w:val="0068776F"/>
    <w:rsid w:val="0069033F"/>
    <w:rsid w:val="006917B5"/>
    <w:rsid w:val="0069238C"/>
    <w:rsid w:val="00692C4A"/>
    <w:rsid w:val="00693E6E"/>
    <w:rsid w:val="00694A16"/>
    <w:rsid w:val="00695277"/>
    <w:rsid w:val="00696399"/>
    <w:rsid w:val="00696B1A"/>
    <w:rsid w:val="0069709D"/>
    <w:rsid w:val="006971B3"/>
    <w:rsid w:val="006977C1"/>
    <w:rsid w:val="00697D5F"/>
    <w:rsid w:val="006A0BC9"/>
    <w:rsid w:val="006A1AA4"/>
    <w:rsid w:val="006A1B37"/>
    <w:rsid w:val="006A1BF8"/>
    <w:rsid w:val="006A1E15"/>
    <w:rsid w:val="006A1F95"/>
    <w:rsid w:val="006A24C9"/>
    <w:rsid w:val="006A25DF"/>
    <w:rsid w:val="006A2849"/>
    <w:rsid w:val="006A3173"/>
    <w:rsid w:val="006A3D74"/>
    <w:rsid w:val="006A4CE4"/>
    <w:rsid w:val="006A57DA"/>
    <w:rsid w:val="006A59BB"/>
    <w:rsid w:val="006A5A0B"/>
    <w:rsid w:val="006A5AA9"/>
    <w:rsid w:val="006A5F91"/>
    <w:rsid w:val="006A6791"/>
    <w:rsid w:val="006A685F"/>
    <w:rsid w:val="006A6E75"/>
    <w:rsid w:val="006A7CBC"/>
    <w:rsid w:val="006B057A"/>
    <w:rsid w:val="006B0671"/>
    <w:rsid w:val="006B137A"/>
    <w:rsid w:val="006B1583"/>
    <w:rsid w:val="006B1E9B"/>
    <w:rsid w:val="006B32DE"/>
    <w:rsid w:val="006B33A5"/>
    <w:rsid w:val="006B4554"/>
    <w:rsid w:val="006B48C5"/>
    <w:rsid w:val="006B4ADA"/>
    <w:rsid w:val="006B56D6"/>
    <w:rsid w:val="006B570E"/>
    <w:rsid w:val="006B5B5A"/>
    <w:rsid w:val="006B67F6"/>
    <w:rsid w:val="006C193C"/>
    <w:rsid w:val="006C4836"/>
    <w:rsid w:val="006C546F"/>
    <w:rsid w:val="006C67BC"/>
    <w:rsid w:val="006C6836"/>
    <w:rsid w:val="006C6941"/>
    <w:rsid w:val="006D065C"/>
    <w:rsid w:val="006D0759"/>
    <w:rsid w:val="006D1550"/>
    <w:rsid w:val="006D1742"/>
    <w:rsid w:val="006D185E"/>
    <w:rsid w:val="006D28A4"/>
    <w:rsid w:val="006D3B97"/>
    <w:rsid w:val="006D3D2B"/>
    <w:rsid w:val="006D4BDB"/>
    <w:rsid w:val="006D54D5"/>
    <w:rsid w:val="006D6566"/>
    <w:rsid w:val="006D7A28"/>
    <w:rsid w:val="006D7EBD"/>
    <w:rsid w:val="006E0B30"/>
    <w:rsid w:val="006E1B71"/>
    <w:rsid w:val="006E1EB9"/>
    <w:rsid w:val="006E3201"/>
    <w:rsid w:val="006E420B"/>
    <w:rsid w:val="006E59FC"/>
    <w:rsid w:val="006E5A56"/>
    <w:rsid w:val="006E67FB"/>
    <w:rsid w:val="006E6F37"/>
    <w:rsid w:val="006F0878"/>
    <w:rsid w:val="006F12C8"/>
    <w:rsid w:val="006F260E"/>
    <w:rsid w:val="006F2B11"/>
    <w:rsid w:val="006F2DA5"/>
    <w:rsid w:val="006F30D0"/>
    <w:rsid w:val="006F318F"/>
    <w:rsid w:val="006F3677"/>
    <w:rsid w:val="006F3B70"/>
    <w:rsid w:val="006F3D62"/>
    <w:rsid w:val="006F4422"/>
    <w:rsid w:val="006F5159"/>
    <w:rsid w:val="006F65D4"/>
    <w:rsid w:val="006F6CC0"/>
    <w:rsid w:val="006F7FFC"/>
    <w:rsid w:val="007002BF"/>
    <w:rsid w:val="00700C68"/>
    <w:rsid w:val="00701CC0"/>
    <w:rsid w:val="0070220E"/>
    <w:rsid w:val="007031C1"/>
    <w:rsid w:val="00703D97"/>
    <w:rsid w:val="00703FBF"/>
    <w:rsid w:val="00703FF6"/>
    <w:rsid w:val="0070417A"/>
    <w:rsid w:val="00705AAF"/>
    <w:rsid w:val="00706919"/>
    <w:rsid w:val="007072EE"/>
    <w:rsid w:val="00707C6D"/>
    <w:rsid w:val="00710A0D"/>
    <w:rsid w:val="00710C57"/>
    <w:rsid w:val="00710FA7"/>
    <w:rsid w:val="007140FB"/>
    <w:rsid w:val="00714CDD"/>
    <w:rsid w:val="00715A86"/>
    <w:rsid w:val="00715D64"/>
    <w:rsid w:val="007165C0"/>
    <w:rsid w:val="00716F9C"/>
    <w:rsid w:val="0071701B"/>
    <w:rsid w:val="00717AA9"/>
    <w:rsid w:val="00717EF5"/>
    <w:rsid w:val="00717F04"/>
    <w:rsid w:val="00720EF2"/>
    <w:rsid w:val="007212B7"/>
    <w:rsid w:val="0072293C"/>
    <w:rsid w:val="00722AA1"/>
    <w:rsid w:val="00722FA7"/>
    <w:rsid w:val="00725A76"/>
    <w:rsid w:val="00726829"/>
    <w:rsid w:val="00726BC8"/>
    <w:rsid w:val="0072711F"/>
    <w:rsid w:val="00727608"/>
    <w:rsid w:val="00727C47"/>
    <w:rsid w:val="007307A4"/>
    <w:rsid w:val="007308C0"/>
    <w:rsid w:val="00730A90"/>
    <w:rsid w:val="00730ECE"/>
    <w:rsid w:val="00731299"/>
    <w:rsid w:val="007320AB"/>
    <w:rsid w:val="007324AB"/>
    <w:rsid w:val="00732BFD"/>
    <w:rsid w:val="00732DA0"/>
    <w:rsid w:val="007330A7"/>
    <w:rsid w:val="00733225"/>
    <w:rsid w:val="00733C3A"/>
    <w:rsid w:val="00735446"/>
    <w:rsid w:val="0073549E"/>
    <w:rsid w:val="00737291"/>
    <w:rsid w:val="0073750F"/>
    <w:rsid w:val="007377D2"/>
    <w:rsid w:val="00737D8F"/>
    <w:rsid w:val="0074021C"/>
    <w:rsid w:val="00740660"/>
    <w:rsid w:val="00741499"/>
    <w:rsid w:val="00741707"/>
    <w:rsid w:val="0074186B"/>
    <w:rsid w:val="0074257C"/>
    <w:rsid w:val="007425E1"/>
    <w:rsid w:val="00743092"/>
    <w:rsid w:val="00743217"/>
    <w:rsid w:val="00745A59"/>
    <w:rsid w:val="00745F46"/>
    <w:rsid w:val="00750264"/>
    <w:rsid w:val="00751635"/>
    <w:rsid w:val="007528A1"/>
    <w:rsid w:val="007531AB"/>
    <w:rsid w:val="00753E33"/>
    <w:rsid w:val="00754487"/>
    <w:rsid w:val="0075509A"/>
    <w:rsid w:val="007551BF"/>
    <w:rsid w:val="00755A6E"/>
    <w:rsid w:val="007560E2"/>
    <w:rsid w:val="00756E6E"/>
    <w:rsid w:val="00760EF9"/>
    <w:rsid w:val="00760EFD"/>
    <w:rsid w:val="0076118E"/>
    <w:rsid w:val="00761525"/>
    <w:rsid w:val="0076175E"/>
    <w:rsid w:val="00761D6D"/>
    <w:rsid w:val="00762A2B"/>
    <w:rsid w:val="00763669"/>
    <w:rsid w:val="00763826"/>
    <w:rsid w:val="007641D3"/>
    <w:rsid w:val="007657F2"/>
    <w:rsid w:val="00765A20"/>
    <w:rsid w:val="00765A40"/>
    <w:rsid w:val="00765EB3"/>
    <w:rsid w:val="007666FC"/>
    <w:rsid w:val="007679CD"/>
    <w:rsid w:val="0077082E"/>
    <w:rsid w:val="007708FB"/>
    <w:rsid w:val="00771907"/>
    <w:rsid w:val="007720F0"/>
    <w:rsid w:val="007729A2"/>
    <w:rsid w:val="0077315D"/>
    <w:rsid w:val="00773E59"/>
    <w:rsid w:val="00774E89"/>
    <w:rsid w:val="00777010"/>
    <w:rsid w:val="0077776C"/>
    <w:rsid w:val="0078047B"/>
    <w:rsid w:val="0078097E"/>
    <w:rsid w:val="00780BBD"/>
    <w:rsid w:val="0078225A"/>
    <w:rsid w:val="00784290"/>
    <w:rsid w:val="007850F2"/>
    <w:rsid w:val="00786408"/>
    <w:rsid w:val="007875D5"/>
    <w:rsid w:val="00787D3E"/>
    <w:rsid w:val="00787D4E"/>
    <w:rsid w:val="007912A6"/>
    <w:rsid w:val="0079366A"/>
    <w:rsid w:val="00793A16"/>
    <w:rsid w:val="00793FA9"/>
    <w:rsid w:val="007940B7"/>
    <w:rsid w:val="007942AC"/>
    <w:rsid w:val="00794F71"/>
    <w:rsid w:val="007959A3"/>
    <w:rsid w:val="0079780F"/>
    <w:rsid w:val="00797DA3"/>
    <w:rsid w:val="007A0906"/>
    <w:rsid w:val="007A189E"/>
    <w:rsid w:val="007A1E4F"/>
    <w:rsid w:val="007A2630"/>
    <w:rsid w:val="007A38C8"/>
    <w:rsid w:val="007A42F3"/>
    <w:rsid w:val="007A58B2"/>
    <w:rsid w:val="007A6410"/>
    <w:rsid w:val="007A77C0"/>
    <w:rsid w:val="007B0DE4"/>
    <w:rsid w:val="007B0E94"/>
    <w:rsid w:val="007B209B"/>
    <w:rsid w:val="007B23BD"/>
    <w:rsid w:val="007B26F4"/>
    <w:rsid w:val="007B2ABB"/>
    <w:rsid w:val="007B3426"/>
    <w:rsid w:val="007B35AE"/>
    <w:rsid w:val="007B4FBB"/>
    <w:rsid w:val="007B504D"/>
    <w:rsid w:val="007B6F69"/>
    <w:rsid w:val="007C1222"/>
    <w:rsid w:val="007C1321"/>
    <w:rsid w:val="007C27C3"/>
    <w:rsid w:val="007C3DA9"/>
    <w:rsid w:val="007C48E7"/>
    <w:rsid w:val="007C51C1"/>
    <w:rsid w:val="007C5B9F"/>
    <w:rsid w:val="007C6E07"/>
    <w:rsid w:val="007C7264"/>
    <w:rsid w:val="007C76A7"/>
    <w:rsid w:val="007C77E0"/>
    <w:rsid w:val="007D0A3A"/>
    <w:rsid w:val="007D0F3E"/>
    <w:rsid w:val="007D1F45"/>
    <w:rsid w:val="007D2E5A"/>
    <w:rsid w:val="007D7752"/>
    <w:rsid w:val="007E1CF0"/>
    <w:rsid w:val="007E23E3"/>
    <w:rsid w:val="007E2F1C"/>
    <w:rsid w:val="007E31A9"/>
    <w:rsid w:val="007E3819"/>
    <w:rsid w:val="007E384F"/>
    <w:rsid w:val="007E4A77"/>
    <w:rsid w:val="007E4BD2"/>
    <w:rsid w:val="007E4FC4"/>
    <w:rsid w:val="007E5145"/>
    <w:rsid w:val="007E561B"/>
    <w:rsid w:val="007E56C4"/>
    <w:rsid w:val="007E605B"/>
    <w:rsid w:val="007E6A17"/>
    <w:rsid w:val="007E6D3A"/>
    <w:rsid w:val="007E73CA"/>
    <w:rsid w:val="007E7515"/>
    <w:rsid w:val="007E7B21"/>
    <w:rsid w:val="007F09B5"/>
    <w:rsid w:val="007F17D2"/>
    <w:rsid w:val="007F198C"/>
    <w:rsid w:val="007F2CF2"/>
    <w:rsid w:val="007F2D15"/>
    <w:rsid w:val="007F3CE0"/>
    <w:rsid w:val="007F3D41"/>
    <w:rsid w:val="007F4CC8"/>
    <w:rsid w:val="007F4D8D"/>
    <w:rsid w:val="007F500C"/>
    <w:rsid w:val="007F5F40"/>
    <w:rsid w:val="007F61A9"/>
    <w:rsid w:val="007F6235"/>
    <w:rsid w:val="007F70A8"/>
    <w:rsid w:val="007F76F7"/>
    <w:rsid w:val="008005BB"/>
    <w:rsid w:val="008009DE"/>
    <w:rsid w:val="008014AC"/>
    <w:rsid w:val="008017C4"/>
    <w:rsid w:val="00802DBC"/>
    <w:rsid w:val="00803DE0"/>
    <w:rsid w:val="008040A7"/>
    <w:rsid w:val="008046D3"/>
    <w:rsid w:val="00805A56"/>
    <w:rsid w:val="00806E47"/>
    <w:rsid w:val="00807481"/>
    <w:rsid w:val="008075C0"/>
    <w:rsid w:val="0081002C"/>
    <w:rsid w:val="008100D0"/>
    <w:rsid w:val="00810838"/>
    <w:rsid w:val="00810911"/>
    <w:rsid w:val="00810AFB"/>
    <w:rsid w:val="008131DF"/>
    <w:rsid w:val="00813602"/>
    <w:rsid w:val="008139F0"/>
    <w:rsid w:val="00813A92"/>
    <w:rsid w:val="0081435A"/>
    <w:rsid w:val="00816AFE"/>
    <w:rsid w:val="00817E06"/>
    <w:rsid w:val="00820D04"/>
    <w:rsid w:val="00821C85"/>
    <w:rsid w:val="00822128"/>
    <w:rsid w:val="00822664"/>
    <w:rsid w:val="008247F4"/>
    <w:rsid w:val="00825149"/>
    <w:rsid w:val="008259E4"/>
    <w:rsid w:val="00826224"/>
    <w:rsid w:val="00830438"/>
    <w:rsid w:val="00830E3B"/>
    <w:rsid w:val="00831D78"/>
    <w:rsid w:val="00831D96"/>
    <w:rsid w:val="00831F07"/>
    <w:rsid w:val="00832095"/>
    <w:rsid w:val="0083237F"/>
    <w:rsid w:val="00832BE4"/>
    <w:rsid w:val="008342D3"/>
    <w:rsid w:val="0083443B"/>
    <w:rsid w:val="008344DA"/>
    <w:rsid w:val="008352F4"/>
    <w:rsid w:val="00836049"/>
    <w:rsid w:val="00836703"/>
    <w:rsid w:val="00836DF6"/>
    <w:rsid w:val="00836E27"/>
    <w:rsid w:val="008403C5"/>
    <w:rsid w:val="008408C7"/>
    <w:rsid w:val="00840F88"/>
    <w:rsid w:val="008417CE"/>
    <w:rsid w:val="00842C70"/>
    <w:rsid w:val="008433B1"/>
    <w:rsid w:val="008434D6"/>
    <w:rsid w:val="0084372A"/>
    <w:rsid w:val="00843934"/>
    <w:rsid w:val="0084397D"/>
    <w:rsid w:val="00843BC8"/>
    <w:rsid w:val="00843D04"/>
    <w:rsid w:val="0084550A"/>
    <w:rsid w:val="00845938"/>
    <w:rsid w:val="00846180"/>
    <w:rsid w:val="008461BD"/>
    <w:rsid w:val="00846E6C"/>
    <w:rsid w:val="008472EE"/>
    <w:rsid w:val="00847692"/>
    <w:rsid w:val="0084770C"/>
    <w:rsid w:val="00847D65"/>
    <w:rsid w:val="008506BC"/>
    <w:rsid w:val="00851597"/>
    <w:rsid w:val="00851A92"/>
    <w:rsid w:val="00851D6C"/>
    <w:rsid w:val="008523A9"/>
    <w:rsid w:val="00852B94"/>
    <w:rsid w:val="00854188"/>
    <w:rsid w:val="00854985"/>
    <w:rsid w:val="00857667"/>
    <w:rsid w:val="00857C22"/>
    <w:rsid w:val="008604A8"/>
    <w:rsid w:val="00861CDD"/>
    <w:rsid w:val="00861F47"/>
    <w:rsid w:val="0086203F"/>
    <w:rsid w:val="00862115"/>
    <w:rsid w:val="00864509"/>
    <w:rsid w:val="008648BA"/>
    <w:rsid w:val="0086526C"/>
    <w:rsid w:val="00865408"/>
    <w:rsid w:val="008654BD"/>
    <w:rsid w:val="00865A04"/>
    <w:rsid w:val="008679A2"/>
    <w:rsid w:val="00870253"/>
    <w:rsid w:val="008706FC"/>
    <w:rsid w:val="0087171C"/>
    <w:rsid w:val="00871979"/>
    <w:rsid w:val="00871DA9"/>
    <w:rsid w:val="0087256D"/>
    <w:rsid w:val="00872B8B"/>
    <w:rsid w:val="00872F28"/>
    <w:rsid w:val="008759E6"/>
    <w:rsid w:val="00875AB4"/>
    <w:rsid w:val="008766B6"/>
    <w:rsid w:val="00877EC6"/>
    <w:rsid w:val="0088152C"/>
    <w:rsid w:val="0088162C"/>
    <w:rsid w:val="00882821"/>
    <w:rsid w:val="00884962"/>
    <w:rsid w:val="00885286"/>
    <w:rsid w:val="00887057"/>
    <w:rsid w:val="008879A5"/>
    <w:rsid w:val="008901D9"/>
    <w:rsid w:val="008904DB"/>
    <w:rsid w:val="008906FE"/>
    <w:rsid w:val="00891A7A"/>
    <w:rsid w:val="00891DE5"/>
    <w:rsid w:val="00892E48"/>
    <w:rsid w:val="008935FD"/>
    <w:rsid w:val="0089400D"/>
    <w:rsid w:val="0089435A"/>
    <w:rsid w:val="00894510"/>
    <w:rsid w:val="00895690"/>
    <w:rsid w:val="008960E6"/>
    <w:rsid w:val="00896EC3"/>
    <w:rsid w:val="008979A5"/>
    <w:rsid w:val="008A0263"/>
    <w:rsid w:val="008A0C22"/>
    <w:rsid w:val="008A1866"/>
    <w:rsid w:val="008A1D49"/>
    <w:rsid w:val="008A2174"/>
    <w:rsid w:val="008A5814"/>
    <w:rsid w:val="008A58F6"/>
    <w:rsid w:val="008A5EFB"/>
    <w:rsid w:val="008A647B"/>
    <w:rsid w:val="008A6E8C"/>
    <w:rsid w:val="008A776B"/>
    <w:rsid w:val="008B0935"/>
    <w:rsid w:val="008B1401"/>
    <w:rsid w:val="008B2214"/>
    <w:rsid w:val="008B2A63"/>
    <w:rsid w:val="008B2FC6"/>
    <w:rsid w:val="008B4BCC"/>
    <w:rsid w:val="008B5067"/>
    <w:rsid w:val="008B50BC"/>
    <w:rsid w:val="008B5B50"/>
    <w:rsid w:val="008B686F"/>
    <w:rsid w:val="008B7124"/>
    <w:rsid w:val="008B77C6"/>
    <w:rsid w:val="008B7F53"/>
    <w:rsid w:val="008B7F9B"/>
    <w:rsid w:val="008C1BFF"/>
    <w:rsid w:val="008C1FE7"/>
    <w:rsid w:val="008C2B38"/>
    <w:rsid w:val="008C2BC6"/>
    <w:rsid w:val="008C2E8D"/>
    <w:rsid w:val="008C334E"/>
    <w:rsid w:val="008C5898"/>
    <w:rsid w:val="008C65A9"/>
    <w:rsid w:val="008C6D75"/>
    <w:rsid w:val="008D19B7"/>
    <w:rsid w:val="008D1CC2"/>
    <w:rsid w:val="008D29CC"/>
    <w:rsid w:val="008D29CF"/>
    <w:rsid w:val="008D3AD4"/>
    <w:rsid w:val="008D3B72"/>
    <w:rsid w:val="008D5877"/>
    <w:rsid w:val="008D625B"/>
    <w:rsid w:val="008D6675"/>
    <w:rsid w:val="008D753F"/>
    <w:rsid w:val="008D7F96"/>
    <w:rsid w:val="008E2AAA"/>
    <w:rsid w:val="008E3D2B"/>
    <w:rsid w:val="008E3EB8"/>
    <w:rsid w:val="008E50CF"/>
    <w:rsid w:val="008E50E2"/>
    <w:rsid w:val="008E5DBB"/>
    <w:rsid w:val="008E68F7"/>
    <w:rsid w:val="008E6B03"/>
    <w:rsid w:val="008E735D"/>
    <w:rsid w:val="008E748E"/>
    <w:rsid w:val="008E7CC6"/>
    <w:rsid w:val="008F10CC"/>
    <w:rsid w:val="008F19FB"/>
    <w:rsid w:val="008F1EEC"/>
    <w:rsid w:val="008F2ACE"/>
    <w:rsid w:val="008F3A59"/>
    <w:rsid w:val="008F3D8B"/>
    <w:rsid w:val="008F4AA8"/>
    <w:rsid w:val="008F4EA1"/>
    <w:rsid w:val="008F4EBC"/>
    <w:rsid w:val="008F623A"/>
    <w:rsid w:val="008F7E2C"/>
    <w:rsid w:val="00900EFE"/>
    <w:rsid w:val="00901E9A"/>
    <w:rsid w:val="009023C7"/>
    <w:rsid w:val="009023E5"/>
    <w:rsid w:val="00902E4F"/>
    <w:rsid w:val="00902E69"/>
    <w:rsid w:val="00903773"/>
    <w:rsid w:val="00903A5F"/>
    <w:rsid w:val="009044BD"/>
    <w:rsid w:val="00904674"/>
    <w:rsid w:val="00904B5F"/>
    <w:rsid w:val="009050FC"/>
    <w:rsid w:val="0090515E"/>
    <w:rsid w:val="0090556C"/>
    <w:rsid w:val="00905923"/>
    <w:rsid w:val="00906500"/>
    <w:rsid w:val="00907995"/>
    <w:rsid w:val="009129F8"/>
    <w:rsid w:val="00913093"/>
    <w:rsid w:val="0091492A"/>
    <w:rsid w:val="00914D70"/>
    <w:rsid w:val="009157E5"/>
    <w:rsid w:val="00915EA7"/>
    <w:rsid w:val="0091628C"/>
    <w:rsid w:val="00916FA6"/>
    <w:rsid w:val="009174E8"/>
    <w:rsid w:val="00921856"/>
    <w:rsid w:val="00922FC6"/>
    <w:rsid w:val="00923595"/>
    <w:rsid w:val="0092363B"/>
    <w:rsid w:val="00923B47"/>
    <w:rsid w:val="00925E9B"/>
    <w:rsid w:val="0092705E"/>
    <w:rsid w:val="00927907"/>
    <w:rsid w:val="00927F96"/>
    <w:rsid w:val="0093036B"/>
    <w:rsid w:val="00930B64"/>
    <w:rsid w:val="00930BFA"/>
    <w:rsid w:val="00930E67"/>
    <w:rsid w:val="00930EDD"/>
    <w:rsid w:val="00931730"/>
    <w:rsid w:val="009318AB"/>
    <w:rsid w:val="00933635"/>
    <w:rsid w:val="009348BF"/>
    <w:rsid w:val="00934AD0"/>
    <w:rsid w:val="00935649"/>
    <w:rsid w:val="009356A0"/>
    <w:rsid w:val="009356BA"/>
    <w:rsid w:val="00935782"/>
    <w:rsid w:val="00935818"/>
    <w:rsid w:val="00935CB3"/>
    <w:rsid w:val="00936B44"/>
    <w:rsid w:val="00936DE4"/>
    <w:rsid w:val="00936E00"/>
    <w:rsid w:val="00937041"/>
    <w:rsid w:val="009374DD"/>
    <w:rsid w:val="009378AB"/>
    <w:rsid w:val="00937BEA"/>
    <w:rsid w:val="00940D68"/>
    <w:rsid w:val="00940FD3"/>
    <w:rsid w:val="0094126B"/>
    <w:rsid w:val="0094323F"/>
    <w:rsid w:val="00943BB2"/>
    <w:rsid w:val="00943D88"/>
    <w:rsid w:val="009441C3"/>
    <w:rsid w:val="009445D8"/>
    <w:rsid w:val="00944736"/>
    <w:rsid w:val="00944B7C"/>
    <w:rsid w:val="00951877"/>
    <w:rsid w:val="00952062"/>
    <w:rsid w:val="009521A0"/>
    <w:rsid w:val="009521B5"/>
    <w:rsid w:val="0095392C"/>
    <w:rsid w:val="009549CF"/>
    <w:rsid w:val="00955CA6"/>
    <w:rsid w:val="00956CA2"/>
    <w:rsid w:val="009603B2"/>
    <w:rsid w:val="00960766"/>
    <w:rsid w:val="00960BC0"/>
    <w:rsid w:val="00961888"/>
    <w:rsid w:val="00961A78"/>
    <w:rsid w:val="00962746"/>
    <w:rsid w:val="0096310D"/>
    <w:rsid w:val="0096316D"/>
    <w:rsid w:val="0096330F"/>
    <w:rsid w:val="00963D1A"/>
    <w:rsid w:val="00963F56"/>
    <w:rsid w:val="00964805"/>
    <w:rsid w:val="0096494A"/>
    <w:rsid w:val="0096654B"/>
    <w:rsid w:val="00966559"/>
    <w:rsid w:val="0096680F"/>
    <w:rsid w:val="009740BB"/>
    <w:rsid w:val="00974632"/>
    <w:rsid w:val="00974CD1"/>
    <w:rsid w:val="00975C40"/>
    <w:rsid w:val="00975FCE"/>
    <w:rsid w:val="00976396"/>
    <w:rsid w:val="0098187D"/>
    <w:rsid w:val="009822B3"/>
    <w:rsid w:val="009822B8"/>
    <w:rsid w:val="009827E0"/>
    <w:rsid w:val="009837F4"/>
    <w:rsid w:val="00983811"/>
    <w:rsid w:val="00985CD2"/>
    <w:rsid w:val="00986233"/>
    <w:rsid w:val="00986F61"/>
    <w:rsid w:val="009873E7"/>
    <w:rsid w:val="0098753A"/>
    <w:rsid w:val="009878E3"/>
    <w:rsid w:val="009900C0"/>
    <w:rsid w:val="00990FF9"/>
    <w:rsid w:val="00991AC3"/>
    <w:rsid w:val="00991CC5"/>
    <w:rsid w:val="00991F7A"/>
    <w:rsid w:val="009924F4"/>
    <w:rsid w:val="00992564"/>
    <w:rsid w:val="00992D68"/>
    <w:rsid w:val="0099319B"/>
    <w:rsid w:val="00993849"/>
    <w:rsid w:val="009945E7"/>
    <w:rsid w:val="00994683"/>
    <w:rsid w:val="00994DDA"/>
    <w:rsid w:val="00995134"/>
    <w:rsid w:val="00996721"/>
    <w:rsid w:val="00996A67"/>
    <w:rsid w:val="00996B7C"/>
    <w:rsid w:val="009974A2"/>
    <w:rsid w:val="009A0261"/>
    <w:rsid w:val="009A11D2"/>
    <w:rsid w:val="009A13B8"/>
    <w:rsid w:val="009A1943"/>
    <w:rsid w:val="009A52AF"/>
    <w:rsid w:val="009A5954"/>
    <w:rsid w:val="009A5A4E"/>
    <w:rsid w:val="009A5ED6"/>
    <w:rsid w:val="009A6BAB"/>
    <w:rsid w:val="009A7155"/>
    <w:rsid w:val="009A7627"/>
    <w:rsid w:val="009A7F79"/>
    <w:rsid w:val="009B05AB"/>
    <w:rsid w:val="009B1186"/>
    <w:rsid w:val="009B2E7C"/>
    <w:rsid w:val="009B2EFB"/>
    <w:rsid w:val="009B39D6"/>
    <w:rsid w:val="009B3F85"/>
    <w:rsid w:val="009B41CB"/>
    <w:rsid w:val="009B4B55"/>
    <w:rsid w:val="009B57C3"/>
    <w:rsid w:val="009B6037"/>
    <w:rsid w:val="009B62BC"/>
    <w:rsid w:val="009B6485"/>
    <w:rsid w:val="009B6495"/>
    <w:rsid w:val="009B6ECB"/>
    <w:rsid w:val="009B7911"/>
    <w:rsid w:val="009C0A55"/>
    <w:rsid w:val="009C1302"/>
    <w:rsid w:val="009C147D"/>
    <w:rsid w:val="009C1846"/>
    <w:rsid w:val="009C341D"/>
    <w:rsid w:val="009C48A0"/>
    <w:rsid w:val="009C6DCF"/>
    <w:rsid w:val="009C70CD"/>
    <w:rsid w:val="009C734F"/>
    <w:rsid w:val="009C7D9B"/>
    <w:rsid w:val="009D0923"/>
    <w:rsid w:val="009D1049"/>
    <w:rsid w:val="009D3552"/>
    <w:rsid w:val="009D4388"/>
    <w:rsid w:val="009D4D92"/>
    <w:rsid w:val="009D572D"/>
    <w:rsid w:val="009D5D19"/>
    <w:rsid w:val="009D5D79"/>
    <w:rsid w:val="009D628B"/>
    <w:rsid w:val="009D62E8"/>
    <w:rsid w:val="009D6690"/>
    <w:rsid w:val="009D6CB5"/>
    <w:rsid w:val="009E09B7"/>
    <w:rsid w:val="009E288A"/>
    <w:rsid w:val="009E34A0"/>
    <w:rsid w:val="009E3AAD"/>
    <w:rsid w:val="009E3EF1"/>
    <w:rsid w:val="009E636C"/>
    <w:rsid w:val="009E75F3"/>
    <w:rsid w:val="009F0403"/>
    <w:rsid w:val="009F05AA"/>
    <w:rsid w:val="009F0852"/>
    <w:rsid w:val="009F10CF"/>
    <w:rsid w:val="009F1EF0"/>
    <w:rsid w:val="009F1FE8"/>
    <w:rsid w:val="009F2C6E"/>
    <w:rsid w:val="009F393D"/>
    <w:rsid w:val="009F3AD5"/>
    <w:rsid w:val="009F3B2F"/>
    <w:rsid w:val="009F477E"/>
    <w:rsid w:val="009F5844"/>
    <w:rsid w:val="009F593C"/>
    <w:rsid w:val="009F599F"/>
    <w:rsid w:val="009F6631"/>
    <w:rsid w:val="009F68E7"/>
    <w:rsid w:val="00A00C30"/>
    <w:rsid w:val="00A00D79"/>
    <w:rsid w:val="00A018AC"/>
    <w:rsid w:val="00A02B33"/>
    <w:rsid w:val="00A03176"/>
    <w:rsid w:val="00A04A98"/>
    <w:rsid w:val="00A04F75"/>
    <w:rsid w:val="00A0770D"/>
    <w:rsid w:val="00A07AA3"/>
    <w:rsid w:val="00A10053"/>
    <w:rsid w:val="00A12EDC"/>
    <w:rsid w:val="00A13417"/>
    <w:rsid w:val="00A1369D"/>
    <w:rsid w:val="00A139D6"/>
    <w:rsid w:val="00A14CEC"/>
    <w:rsid w:val="00A158D5"/>
    <w:rsid w:val="00A15DA7"/>
    <w:rsid w:val="00A16E77"/>
    <w:rsid w:val="00A17E46"/>
    <w:rsid w:val="00A20225"/>
    <w:rsid w:val="00A21604"/>
    <w:rsid w:val="00A231C5"/>
    <w:rsid w:val="00A246BD"/>
    <w:rsid w:val="00A24B46"/>
    <w:rsid w:val="00A25137"/>
    <w:rsid w:val="00A25DB6"/>
    <w:rsid w:val="00A25DE0"/>
    <w:rsid w:val="00A277BB"/>
    <w:rsid w:val="00A27A55"/>
    <w:rsid w:val="00A32719"/>
    <w:rsid w:val="00A327D7"/>
    <w:rsid w:val="00A32A0F"/>
    <w:rsid w:val="00A33E78"/>
    <w:rsid w:val="00A33E97"/>
    <w:rsid w:val="00A33ECA"/>
    <w:rsid w:val="00A34AA5"/>
    <w:rsid w:val="00A35EE8"/>
    <w:rsid w:val="00A3651A"/>
    <w:rsid w:val="00A3756E"/>
    <w:rsid w:val="00A37610"/>
    <w:rsid w:val="00A37892"/>
    <w:rsid w:val="00A40BB9"/>
    <w:rsid w:val="00A41FA8"/>
    <w:rsid w:val="00A41FC1"/>
    <w:rsid w:val="00A423B3"/>
    <w:rsid w:val="00A42ED0"/>
    <w:rsid w:val="00A43C0F"/>
    <w:rsid w:val="00A442B6"/>
    <w:rsid w:val="00A44BC8"/>
    <w:rsid w:val="00A44F58"/>
    <w:rsid w:val="00A45736"/>
    <w:rsid w:val="00A45959"/>
    <w:rsid w:val="00A459B6"/>
    <w:rsid w:val="00A45DEE"/>
    <w:rsid w:val="00A46CD4"/>
    <w:rsid w:val="00A47838"/>
    <w:rsid w:val="00A50563"/>
    <w:rsid w:val="00A50A2B"/>
    <w:rsid w:val="00A5173F"/>
    <w:rsid w:val="00A51872"/>
    <w:rsid w:val="00A51BD3"/>
    <w:rsid w:val="00A52572"/>
    <w:rsid w:val="00A52AA9"/>
    <w:rsid w:val="00A54407"/>
    <w:rsid w:val="00A5455A"/>
    <w:rsid w:val="00A557C1"/>
    <w:rsid w:val="00A55DB9"/>
    <w:rsid w:val="00A563C6"/>
    <w:rsid w:val="00A56F58"/>
    <w:rsid w:val="00A570F9"/>
    <w:rsid w:val="00A577E6"/>
    <w:rsid w:val="00A60887"/>
    <w:rsid w:val="00A60B26"/>
    <w:rsid w:val="00A60D49"/>
    <w:rsid w:val="00A614A9"/>
    <w:rsid w:val="00A618B9"/>
    <w:rsid w:val="00A62025"/>
    <w:rsid w:val="00A62154"/>
    <w:rsid w:val="00A62570"/>
    <w:rsid w:val="00A63E0F"/>
    <w:rsid w:val="00A643B3"/>
    <w:rsid w:val="00A65293"/>
    <w:rsid w:val="00A65491"/>
    <w:rsid w:val="00A655A8"/>
    <w:rsid w:val="00A65DC0"/>
    <w:rsid w:val="00A65FD9"/>
    <w:rsid w:val="00A6639E"/>
    <w:rsid w:val="00A667E0"/>
    <w:rsid w:val="00A67625"/>
    <w:rsid w:val="00A707C0"/>
    <w:rsid w:val="00A7121D"/>
    <w:rsid w:val="00A71F0C"/>
    <w:rsid w:val="00A727CA"/>
    <w:rsid w:val="00A737DE"/>
    <w:rsid w:val="00A73E3A"/>
    <w:rsid w:val="00A748F5"/>
    <w:rsid w:val="00A74CC4"/>
    <w:rsid w:val="00A74F36"/>
    <w:rsid w:val="00A7539A"/>
    <w:rsid w:val="00A76D8A"/>
    <w:rsid w:val="00A77881"/>
    <w:rsid w:val="00A80313"/>
    <w:rsid w:val="00A817C7"/>
    <w:rsid w:val="00A81DFA"/>
    <w:rsid w:val="00A82608"/>
    <w:rsid w:val="00A82B7B"/>
    <w:rsid w:val="00A83798"/>
    <w:rsid w:val="00A83965"/>
    <w:rsid w:val="00A84176"/>
    <w:rsid w:val="00A846F2"/>
    <w:rsid w:val="00A849C6"/>
    <w:rsid w:val="00A84E4E"/>
    <w:rsid w:val="00A85C77"/>
    <w:rsid w:val="00A86187"/>
    <w:rsid w:val="00A8695B"/>
    <w:rsid w:val="00A874CF"/>
    <w:rsid w:val="00A87819"/>
    <w:rsid w:val="00A87EEB"/>
    <w:rsid w:val="00A90563"/>
    <w:rsid w:val="00A911A9"/>
    <w:rsid w:val="00A91236"/>
    <w:rsid w:val="00A9125B"/>
    <w:rsid w:val="00A914E8"/>
    <w:rsid w:val="00A9170C"/>
    <w:rsid w:val="00A93125"/>
    <w:rsid w:val="00A93DB9"/>
    <w:rsid w:val="00A940DC"/>
    <w:rsid w:val="00A95A9A"/>
    <w:rsid w:val="00A97FD5"/>
    <w:rsid w:val="00A97FD9"/>
    <w:rsid w:val="00AA1E86"/>
    <w:rsid w:val="00AA1EAD"/>
    <w:rsid w:val="00AA4504"/>
    <w:rsid w:val="00AA50DA"/>
    <w:rsid w:val="00AA6513"/>
    <w:rsid w:val="00AA66A6"/>
    <w:rsid w:val="00AA6CF9"/>
    <w:rsid w:val="00AA7F8A"/>
    <w:rsid w:val="00AB0322"/>
    <w:rsid w:val="00AB070F"/>
    <w:rsid w:val="00AB0B42"/>
    <w:rsid w:val="00AB1912"/>
    <w:rsid w:val="00AB33E9"/>
    <w:rsid w:val="00AB6107"/>
    <w:rsid w:val="00AB6CC1"/>
    <w:rsid w:val="00AB72CE"/>
    <w:rsid w:val="00AB73C4"/>
    <w:rsid w:val="00AB7991"/>
    <w:rsid w:val="00AB7C4C"/>
    <w:rsid w:val="00AB7E38"/>
    <w:rsid w:val="00AC0139"/>
    <w:rsid w:val="00AC0D87"/>
    <w:rsid w:val="00AC290D"/>
    <w:rsid w:val="00AC2B0F"/>
    <w:rsid w:val="00AC312B"/>
    <w:rsid w:val="00AC32B0"/>
    <w:rsid w:val="00AC3A27"/>
    <w:rsid w:val="00AC418C"/>
    <w:rsid w:val="00AC4876"/>
    <w:rsid w:val="00AC4E67"/>
    <w:rsid w:val="00AC5CCD"/>
    <w:rsid w:val="00AC6149"/>
    <w:rsid w:val="00AC6B68"/>
    <w:rsid w:val="00AC7D8A"/>
    <w:rsid w:val="00AD0A2E"/>
    <w:rsid w:val="00AD2023"/>
    <w:rsid w:val="00AD46A1"/>
    <w:rsid w:val="00AD4A36"/>
    <w:rsid w:val="00AD602E"/>
    <w:rsid w:val="00AD6982"/>
    <w:rsid w:val="00AD7BF0"/>
    <w:rsid w:val="00AE0367"/>
    <w:rsid w:val="00AE09ED"/>
    <w:rsid w:val="00AE1C8F"/>
    <w:rsid w:val="00AE2A79"/>
    <w:rsid w:val="00AE2B42"/>
    <w:rsid w:val="00AE3B77"/>
    <w:rsid w:val="00AE46A3"/>
    <w:rsid w:val="00AE4A2D"/>
    <w:rsid w:val="00AE5965"/>
    <w:rsid w:val="00AE6ABE"/>
    <w:rsid w:val="00AF0EE1"/>
    <w:rsid w:val="00AF2256"/>
    <w:rsid w:val="00AF23A1"/>
    <w:rsid w:val="00AF2499"/>
    <w:rsid w:val="00AF282B"/>
    <w:rsid w:val="00AF3725"/>
    <w:rsid w:val="00AF4FCE"/>
    <w:rsid w:val="00AF5409"/>
    <w:rsid w:val="00AF5B3B"/>
    <w:rsid w:val="00AF6421"/>
    <w:rsid w:val="00AF64D3"/>
    <w:rsid w:val="00AF71EC"/>
    <w:rsid w:val="00B00E52"/>
    <w:rsid w:val="00B01505"/>
    <w:rsid w:val="00B017A7"/>
    <w:rsid w:val="00B01C4B"/>
    <w:rsid w:val="00B03BE2"/>
    <w:rsid w:val="00B03F25"/>
    <w:rsid w:val="00B03F6C"/>
    <w:rsid w:val="00B05F93"/>
    <w:rsid w:val="00B06340"/>
    <w:rsid w:val="00B06B46"/>
    <w:rsid w:val="00B0723D"/>
    <w:rsid w:val="00B074B0"/>
    <w:rsid w:val="00B0789C"/>
    <w:rsid w:val="00B10941"/>
    <w:rsid w:val="00B1120E"/>
    <w:rsid w:val="00B11897"/>
    <w:rsid w:val="00B126EE"/>
    <w:rsid w:val="00B12C52"/>
    <w:rsid w:val="00B13E01"/>
    <w:rsid w:val="00B147A7"/>
    <w:rsid w:val="00B2105F"/>
    <w:rsid w:val="00B2227E"/>
    <w:rsid w:val="00B23903"/>
    <w:rsid w:val="00B246AC"/>
    <w:rsid w:val="00B2483D"/>
    <w:rsid w:val="00B24E9B"/>
    <w:rsid w:val="00B25851"/>
    <w:rsid w:val="00B269B5"/>
    <w:rsid w:val="00B2718C"/>
    <w:rsid w:val="00B274DF"/>
    <w:rsid w:val="00B27A34"/>
    <w:rsid w:val="00B30908"/>
    <w:rsid w:val="00B30FCF"/>
    <w:rsid w:val="00B324A3"/>
    <w:rsid w:val="00B32962"/>
    <w:rsid w:val="00B32BF0"/>
    <w:rsid w:val="00B32DF4"/>
    <w:rsid w:val="00B34496"/>
    <w:rsid w:val="00B35C35"/>
    <w:rsid w:val="00B367E2"/>
    <w:rsid w:val="00B40D26"/>
    <w:rsid w:val="00B42C66"/>
    <w:rsid w:val="00B43220"/>
    <w:rsid w:val="00B4401A"/>
    <w:rsid w:val="00B4472D"/>
    <w:rsid w:val="00B44854"/>
    <w:rsid w:val="00B46230"/>
    <w:rsid w:val="00B46834"/>
    <w:rsid w:val="00B47E15"/>
    <w:rsid w:val="00B50B1F"/>
    <w:rsid w:val="00B51A1A"/>
    <w:rsid w:val="00B525C9"/>
    <w:rsid w:val="00B5289D"/>
    <w:rsid w:val="00B52ED0"/>
    <w:rsid w:val="00B52F79"/>
    <w:rsid w:val="00B530FB"/>
    <w:rsid w:val="00B540D1"/>
    <w:rsid w:val="00B54264"/>
    <w:rsid w:val="00B54400"/>
    <w:rsid w:val="00B545ED"/>
    <w:rsid w:val="00B546B2"/>
    <w:rsid w:val="00B54E75"/>
    <w:rsid w:val="00B55F0F"/>
    <w:rsid w:val="00B6025C"/>
    <w:rsid w:val="00B61047"/>
    <w:rsid w:val="00B620B4"/>
    <w:rsid w:val="00B647B1"/>
    <w:rsid w:val="00B65105"/>
    <w:rsid w:val="00B65CD8"/>
    <w:rsid w:val="00B66EEC"/>
    <w:rsid w:val="00B67333"/>
    <w:rsid w:val="00B67F88"/>
    <w:rsid w:val="00B67FDC"/>
    <w:rsid w:val="00B712B3"/>
    <w:rsid w:val="00B7355B"/>
    <w:rsid w:val="00B74E2D"/>
    <w:rsid w:val="00B762B9"/>
    <w:rsid w:val="00B7692D"/>
    <w:rsid w:val="00B8049A"/>
    <w:rsid w:val="00B806BF"/>
    <w:rsid w:val="00B80F97"/>
    <w:rsid w:val="00B817BD"/>
    <w:rsid w:val="00B81B05"/>
    <w:rsid w:val="00B82A65"/>
    <w:rsid w:val="00B83316"/>
    <w:rsid w:val="00B844FC"/>
    <w:rsid w:val="00B84AA1"/>
    <w:rsid w:val="00B84BE2"/>
    <w:rsid w:val="00B859F3"/>
    <w:rsid w:val="00B872FD"/>
    <w:rsid w:val="00B87A55"/>
    <w:rsid w:val="00B87B80"/>
    <w:rsid w:val="00B928ED"/>
    <w:rsid w:val="00B92958"/>
    <w:rsid w:val="00B92F96"/>
    <w:rsid w:val="00B935B0"/>
    <w:rsid w:val="00B93AC3"/>
    <w:rsid w:val="00B94624"/>
    <w:rsid w:val="00B946CF"/>
    <w:rsid w:val="00B94989"/>
    <w:rsid w:val="00B94D44"/>
    <w:rsid w:val="00B94FB8"/>
    <w:rsid w:val="00B950D2"/>
    <w:rsid w:val="00B9544D"/>
    <w:rsid w:val="00B9587D"/>
    <w:rsid w:val="00B95B08"/>
    <w:rsid w:val="00B95D59"/>
    <w:rsid w:val="00B965B4"/>
    <w:rsid w:val="00B96BA3"/>
    <w:rsid w:val="00B96F23"/>
    <w:rsid w:val="00B96F62"/>
    <w:rsid w:val="00B9719F"/>
    <w:rsid w:val="00B97812"/>
    <w:rsid w:val="00BA1F64"/>
    <w:rsid w:val="00BA36BA"/>
    <w:rsid w:val="00BA3FBA"/>
    <w:rsid w:val="00BA47B5"/>
    <w:rsid w:val="00BA4816"/>
    <w:rsid w:val="00BA64B0"/>
    <w:rsid w:val="00BA6574"/>
    <w:rsid w:val="00BA6B1E"/>
    <w:rsid w:val="00BA731C"/>
    <w:rsid w:val="00BB012B"/>
    <w:rsid w:val="00BB05DD"/>
    <w:rsid w:val="00BB0A4C"/>
    <w:rsid w:val="00BB0BA7"/>
    <w:rsid w:val="00BB106B"/>
    <w:rsid w:val="00BB127C"/>
    <w:rsid w:val="00BB1591"/>
    <w:rsid w:val="00BB19A8"/>
    <w:rsid w:val="00BB2A96"/>
    <w:rsid w:val="00BB3161"/>
    <w:rsid w:val="00BB38DC"/>
    <w:rsid w:val="00BB4944"/>
    <w:rsid w:val="00BB5821"/>
    <w:rsid w:val="00BB5F6E"/>
    <w:rsid w:val="00BB647F"/>
    <w:rsid w:val="00BB69AB"/>
    <w:rsid w:val="00BB6E72"/>
    <w:rsid w:val="00BB7E62"/>
    <w:rsid w:val="00BC0363"/>
    <w:rsid w:val="00BC0BA5"/>
    <w:rsid w:val="00BC14B3"/>
    <w:rsid w:val="00BC14B5"/>
    <w:rsid w:val="00BC166E"/>
    <w:rsid w:val="00BC1B81"/>
    <w:rsid w:val="00BC55BB"/>
    <w:rsid w:val="00BC6D99"/>
    <w:rsid w:val="00BC7566"/>
    <w:rsid w:val="00BD044B"/>
    <w:rsid w:val="00BD0893"/>
    <w:rsid w:val="00BD213B"/>
    <w:rsid w:val="00BD2452"/>
    <w:rsid w:val="00BD25BF"/>
    <w:rsid w:val="00BD2A9F"/>
    <w:rsid w:val="00BD3AAC"/>
    <w:rsid w:val="00BD3C5E"/>
    <w:rsid w:val="00BD3E04"/>
    <w:rsid w:val="00BD4850"/>
    <w:rsid w:val="00BD4CBD"/>
    <w:rsid w:val="00BD4E69"/>
    <w:rsid w:val="00BD4F8C"/>
    <w:rsid w:val="00BD56F3"/>
    <w:rsid w:val="00BD5D66"/>
    <w:rsid w:val="00BD67A9"/>
    <w:rsid w:val="00BD760D"/>
    <w:rsid w:val="00BE129A"/>
    <w:rsid w:val="00BE14DF"/>
    <w:rsid w:val="00BE1C8A"/>
    <w:rsid w:val="00BE1D2D"/>
    <w:rsid w:val="00BE2575"/>
    <w:rsid w:val="00BE2DBD"/>
    <w:rsid w:val="00BE3F33"/>
    <w:rsid w:val="00BE3F9A"/>
    <w:rsid w:val="00BE4718"/>
    <w:rsid w:val="00BE4955"/>
    <w:rsid w:val="00BE4DF5"/>
    <w:rsid w:val="00BE53CD"/>
    <w:rsid w:val="00BE5507"/>
    <w:rsid w:val="00BE58C3"/>
    <w:rsid w:val="00BE64DD"/>
    <w:rsid w:val="00BE6FA0"/>
    <w:rsid w:val="00BF0699"/>
    <w:rsid w:val="00BF073A"/>
    <w:rsid w:val="00BF2A6F"/>
    <w:rsid w:val="00BF34E0"/>
    <w:rsid w:val="00BF3E30"/>
    <w:rsid w:val="00BF4619"/>
    <w:rsid w:val="00BF6B65"/>
    <w:rsid w:val="00BF7591"/>
    <w:rsid w:val="00BF7881"/>
    <w:rsid w:val="00BF7CF5"/>
    <w:rsid w:val="00C0014A"/>
    <w:rsid w:val="00C005A1"/>
    <w:rsid w:val="00C006AF"/>
    <w:rsid w:val="00C0076B"/>
    <w:rsid w:val="00C0183E"/>
    <w:rsid w:val="00C04CB5"/>
    <w:rsid w:val="00C05A14"/>
    <w:rsid w:val="00C07F23"/>
    <w:rsid w:val="00C101F3"/>
    <w:rsid w:val="00C122BA"/>
    <w:rsid w:val="00C125F6"/>
    <w:rsid w:val="00C12AAC"/>
    <w:rsid w:val="00C12FC2"/>
    <w:rsid w:val="00C1341B"/>
    <w:rsid w:val="00C14084"/>
    <w:rsid w:val="00C1435C"/>
    <w:rsid w:val="00C152D2"/>
    <w:rsid w:val="00C15CAB"/>
    <w:rsid w:val="00C169E1"/>
    <w:rsid w:val="00C20600"/>
    <w:rsid w:val="00C20736"/>
    <w:rsid w:val="00C207DF"/>
    <w:rsid w:val="00C21263"/>
    <w:rsid w:val="00C215B9"/>
    <w:rsid w:val="00C21716"/>
    <w:rsid w:val="00C21B14"/>
    <w:rsid w:val="00C226E5"/>
    <w:rsid w:val="00C227CB"/>
    <w:rsid w:val="00C22994"/>
    <w:rsid w:val="00C22A45"/>
    <w:rsid w:val="00C22BC5"/>
    <w:rsid w:val="00C2333F"/>
    <w:rsid w:val="00C248C6"/>
    <w:rsid w:val="00C24F0B"/>
    <w:rsid w:val="00C258DC"/>
    <w:rsid w:val="00C265DE"/>
    <w:rsid w:val="00C2726A"/>
    <w:rsid w:val="00C30067"/>
    <w:rsid w:val="00C30342"/>
    <w:rsid w:val="00C3196A"/>
    <w:rsid w:val="00C3217D"/>
    <w:rsid w:val="00C32630"/>
    <w:rsid w:val="00C32FA8"/>
    <w:rsid w:val="00C34B43"/>
    <w:rsid w:val="00C34D40"/>
    <w:rsid w:val="00C34E5F"/>
    <w:rsid w:val="00C35174"/>
    <w:rsid w:val="00C36924"/>
    <w:rsid w:val="00C37BE9"/>
    <w:rsid w:val="00C40EE7"/>
    <w:rsid w:val="00C410C9"/>
    <w:rsid w:val="00C41CAB"/>
    <w:rsid w:val="00C4283B"/>
    <w:rsid w:val="00C42F4F"/>
    <w:rsid w:val="00C43ECD"/>
    <w:rsid w:val="00C44189"/>
    <w:rsid w:val="00C44B29"/>
    <w:rsid w:val="00C46381"/>
    <w:rsid w:val="00C46E2C"/>
    <w:rsid w:val="00C476E1"/>
    <w:rsid w:val="00C47D47"/>
    <w:rsid w:val="00C51F5D"/>
    <w:rsid w:val="00C52102"/>
    <w:rsid w:val="00C52612"/>
    <w:rsid w:val="00C52739"/>
    <w:rsid w:val="00C531A6"/>
    <w:rsid w:val="00C540EC"/>
    <w:rsid w:val="00C54B52"/>
    <w:rsid w:val="00C600C7"/>
    <w:rsid w:val="00C6012D"/>
    <w:rsid w:val="00C607E5"/>
    <w:rsid w:val="00C60B34"/>
    <w:rsid w:val="00C61294"/>
    <w:rsid w:val="00C61356"/>
    <w:rsid w:val="00C62071"/>
    <w:rsid w:val="00C63086"/>
    <w:rsid w:val="00C635D5"/>
    <w:rsid w:val="00C637E7"/>
    <w:rsid w:val="00C638A1"/>
    <w:rsid w:val="00C64D21"/>
    <w:rsid w:val="00C6566B"/>
    <w:rsid w:val="00C65C01"/>
    <w:rsid w:val="00C6619B"/>
    <w:rsid w:val="00C662C1"/>
    <w:rsid w:val="00C664D2"/>
    <w:rsid w:val="00C67BD9"/>
    <w:rsid w:val="00C7047C"/>
    <w:rsid w:val="00C707A8"/>
    <w:rsid w:val="00C708A9"/>
    <w:rsid w:val="00C70D66"/>
    <w:rsid w:val="00C7157F"/>
    <w:rsid w:val="00C71E5C"/>
    <w:rsid w:val="00C72D59"/>
    <w:rsid w:val="00C73594"/>
    <w:rsid w:val="00C74160"/>
    <w:rsid w:val="00C75572"/>
    <w:rsid w:val="00C75F11"/>
    <w:rsid w:val="00C7676E"/>
    <w:rsid w:val="00C7686F"/>
    <w:rsid w:val="00C7784A"/>
    <w:rsid w:val="00C80216"/>
    <w:rsid w:val="00C80787"/>
    <w:rsid w:val="00C80F24"/>
    <w:rsid w:val="00C8149F"/>
    <w:rsid w:val="00C81B98"/>
    <w:rsid w:val="00C842EA"/>
    <w:rsid w:val="00C84527"/>
    <w:rsid w:val="00C8528E"/>
    <w:rsid w:val="00C85B42"/>
    <w:rsid w:val="00C85D20"/>
    <w:rsid w:val="00C868BE"/>
    <w:rsid w:val="00C86E5F"/>
    <w:rsid w:val="00C87030"/>
    <w:rsid w:val="00C87F49"/>
    <w:rsid w:val="00C9029D"/>
    <w:rsid w:val="00C908E5"/>
    <w:rsid w:val="00C91422"/>
    <w:rsid w:val="00C914A9"/>
    <w:rsid w:val="00C914DF"/>
    <w:rsid w:val="00C91861"/>
    <w:rsid w:val="00C91DB9"/>
    <w:rsid w:val="00C92043"/>
    <w:rsid w:val="00C930DB"/>
    <w:rsid w:val="00C933B5"/>
    <w:rsid w:val="00C95114"/>
    <w:rsid w:val="00C951AF"/>
    <w:rsid w:val="00C9657E"/>
    <w:rsid w:val="00C9665E"/>
    <w:rsid w:val="00C972A1"/>
    <w:rsid w:val="00C973B1"/>
    <w:rsid w:val="00CA03B5"/>
    <w:rsid w:val="00CA2033"/>
    <w:rsid w:val="00CA2125"/>
    <w:rsid w:val="00CA26BB"/>
    <w:rsid w:val="00CA34F6"/>
    <w:rsid w:val="00CA41CC"/>
    <w:rsid w:val="00CA4D9B"/>
    <w:rsid w:val="00CA4EFB"/>
    <w:rsid w:val="00CA53AB"/>
    <w:rsid w:val="00CA58D7"/>
    <w:rsid w:val="00CA5B8D"/>
    <w:rsid w:val="00CA5D37"/>
    <w:rsid w:val="00CA606F"/>
    <w:rsid w:val="00CA6786"/>
    <w:rsid w:val="00CA754F"/>
    <w:rsid w:val="00CB0083"/>
    <w:rsid w:val="00CB31FD"/>
    <w:rsid w:val="00CB362B"/>
    <w:rsid w:val="00CB3D72"/>
    <w:rsid w:val="00CB4372"/>
    <w:rsid w:val="00CB46ED"/>
    <w:rsid w:val="00CB5381"/>
    <w:rsid w:val="00CB594D"/>
    <w:rsid w:val="00CB5E20"/>
    <w:rsid w:val="00CB621E"/>
    <w:rsid w:val="00CB639A"/>
    <w:rsid w:val="00CB75D4"/>
    <w:rsid w:val="00CB778C"/>
    <w:rsid w:val="00CB7B4D"/>
    <w:rsid w:val="00CC11C4"/>
    <w:rsid w:val="00CC1F45"/>
    <w:rsid w:val="00CC212F"/>
    <w:rsid w:val="00CC3A55"/>
    <w:rsid w:val="00CC3FCF"/>
    <w:rsid w:val="00CC6FA8"/>
    <w:rsid w:val="00CC726D"/>
    <w:rsid w:val="00CC7303"/>
    <w:rsid w:val="00CC7C4B"/>
    <w:rsid w:val="00CC7CC7"/>
    <w:rsid w:val="00CD0BAA"/>
    <w:rsid w:val="00CD0CCC"/>
    <w:rsid w:val="00CD12F0"/>
    <w:rsid w:val="00CD1F2C"/>
    <w:rsid w:val="00CD25C5"/>
    <w:rsid w:val="00CD36B6"/>
    <w:rsid w:val="00CD55F3"/>
    <w:rsid w:val="00CD56BA"/>
    <w:rsid w:val="00CD602A"/>
    <w:rsid w:val="00CD6323"/>
    <w:rsid w:val="00CD6D4B"/>
    <w:rsid w:val="00CD75B4"/>
    <w:rsid w:val="00CD7A17"/>
    <w:rsid w:val="00CD7A72"/>
    <w:rsid w:val="00CE087B"/>
    <w:rsid w:val="00CE0EBC"/>
    <w:rsid w:val="00CE127B"/>
    <w:rsid w:val="00CE13F0"/>
    <w:rsid w:val="00CE183F"/>
    <w:rsid w:val="00CE1C9C"/>
    <w:rsid w:val="00CE274B"/>
    <w:rsid w:val="00CE32CF"/>
    <w:rsid w:val="00CE338F"/>
    <w:rsid w:val="00CE6AA2"/>
    <w:rsid w:val="00CE751A"/>
    <w:rsid w:val="00CE7912"/>
    <w:rsid w:val="00CF018E"/>
    <w:rsid w:val="00CF0744"/>
    <w:rsid w:val="00CF3427"/>
    <w:rsid w:val="00CF34B7"/>
    <w:rsid w:val="00CF4260"/>
    <w:rsid w:val="00D0045A"/>
    <w:rsid w:val="00D00479"/>
    <w:rsid w:val="00D00AC8"/>
    <w:rsid w:val="00D00E64"/>
    <w:rsid w:val="00D013E5"/>
    <w:rsid w:val="00D0156E"/>
    <w:rsid w:val="00D017B5"/>
    <w:rsid w:val="00D01C96"/>
    <w:rsid w:val="00D02294"/>
    <w:rsid w:val="00D02C97"/>
    <w:rsid w:val="00D02CC8"/>
    <w:rsid w:val="00D02F3E"/>
    <w:rsid w:val="00D03433"/>
    <w:rsid w:val="00D03564"/>
    <w:rsid w:val="00D0401A"/>
    <w:rsid w:val="00D0499A"/>
    <w:rsid w:val="00D04F8D"/>
    <w:rsid w:val="00D053C0"/>
    <w:rsid w:val="00D0550B"/>
    <w:rsid w:val="00D058B5"/>
    <w:rsid w:val="00D06AA8"/>
    <w:rsid w:val="00D1000B"/>
    <w:rsid w:val="00D1073C"/>
    <w:rsid w:val="00D10915"/>
    <w:rsid w:val="00D11962"/>
    <w:rsid w:val="00D11A79"/>
    <w:rsid w:val="00D123BF"/>
    <w:rsid w:val="00D1315A"/>
    <w:rsid w:val="00D1413B"/>
    <w:rsid w:val="00D1480D"/>
    <w:rsid w:val="00D15796"/>
    <w:rsid w:val="00D164E1"/>
    <w:rsid w:val="00D16F79"/>
    <w:rsid w:val="00D17C40"/>
    <w:rsid w:val="00D2020A"/>
    <w:rsid w:val="00D203AD"/>
    <w:rsid w:val="00D209A0"/>
    <w:rsid w:val="00D2138F"/>
    <w:rsid w:val="00D2184E"/>
    <w:rsid w:val="00D22960"/>
    <w:rsid w:val="00D23D93"/>
    <w:rsid w:val="00D24287"/>
    <w:rsid w:val="00D24B9C"/>
    <w:rsid w:val="00D24BE5"/>
    <w:rsid w:val="00D24DEB"/>
    <w:rsid w:val="00D2536B"/>
    <w:rsid w:val="00D259E7"/>
    <w:rsid w:val="00D26083"/>
    <w:rsid w:val="00D26664"/>
    <w:rsid w:val="00D32565"/>
    <w:rsid w:val="00D32D14"/>
    <w:rsid w:val="00D33486"/>
    <w:rsid w:val="00D33FD2"/>
    <w:rsid w:val="00D355C3"/>
    <w:rsid w:val="00D3586A"/>
    <w:rsid w:val="00D365C8"/>
    <w:rsid w:val="00D36A27"/>
    <w:rsid w:val="00D36BB9"/>
    <w:rsid w:val="00D37757"/>
    <w:rsid w:val="00D401A8"/>
    <w:rsid w:val="00D412A5"/>
    <w:rsid w:val="00D43A64"/>
    <w:rsid w:val="00D43FDB"/>
    <w:rsid w:val="00D441A7"/>
    <w:rsid w:val="00D44824"/>
    <w:rsid w:val="00D4533C"/>
    <w:rsid w:val="00D45672"/>
    <w:rsid w:val="00D45925"/>
    <w:rsid w:val="00D45F81"/>
    <w:rsid w:val="00D46C8D"/>
    <w:rsid w:val="00D46E5F"/>
    <w:rsid w:val="00D47070"/>
    <w:rsid w:val="00D47C5F"/>
    <w:rsid w:val="00D507B5"/>
    <w:rsid w:val="00D51235"/>
    <w:rsid w:val="00D52205"/>
    <w:rsid w:val="00D5255B"/>
    <w:rsid w:val="00D52876"/>
    <w:rsid w:val="00D52894"/>
    <w:rsid w:val="00D529F1"/>
    <w:rsid w:val="00D531DC"/>
    <w:rsid w:val="00D55609"/>
    <w:rsid w:val="00D55A8D"/>
    <w:rsid w:val="00D55CE2"/>
    <w:rsid w:val="00D55F0A"/>
    <w:rsid w:val="00D56458"/>
    <w:rsid w:val="00D56611"/>
    <w:rsid w:val="00D56885"/>
    <w:rsid w:val="00D572AB"/>
    <w:rsid w:val="00D618E5"/>
    <w:rsid w:val="00D620D8"/>
    <w:rsid w:val="00D6234F"/>
    <w:rsid w:val="00D62AE3"/>
    <w:rsid w:val="00D62E6D"/>
    <w:rsid w:val="00D62F93"/>
    <w:rsid w:val="00D63005"/>
    <w:rsid w:val="00D632CB"/>
    <w:rsid w:val="00D638F4"/>
    <w:rsid w:val="00D63DD8"/>
    <w:rsid w:val="00D63F40"/>
    <w:rsid w:val="00D648CC"/>
    <w:rsid w:val="00D64CA0"/>
    <w:rsid w:val="00D65C0A"/>
    <w:rsid w:val="00D6681E"/>
    <w:rsid w:val="00D678ED"/>
    <w:rsid w:val="00D70F71"/>
    <w:rsid w:val="00D7117B"/>
    <w:rsid w:val="00D71CC2"/>
    <w:rsid w:val="00D720D8"/>
    <w:rsid w:val="00D721DA"/>
    <w:rsid w:val="00D73DE9"/>
    <w:rsid w:val="00D74709"/>
    <w:rsid w:val="00D74A91"/>
    <w:rsid w:val="00D752C2"/>
    <w:rsid w:val="00D75B22"/>
    <w:rsid w:val="00D7689F"/>
    <w:rsid w:val="00D76DDA"/>
    <w:rsid w:val="00D800D8"/>
    <w:rsid w:val="00D80744"/>
    <w:rsid w:val="00D816DF"/>
    <w:rsid w:val="00D82242"/>
    <w:rsid w:val="00D83438"/>
    <w:rsid w:val="00D83D9C"/>
    <w:rsid w:val="00D847EA"/>
    <w:rsid w:val="00D85E5A"/>
    <w:rsid w:val="00D85F8F"/>
    <w:rsid w:val="00D86701"/>
    <w:rsid w:val="00D871B4"/>
    <w:rsid w:val="00D87526"/>
    <w:rsid w:val="00D877EB"/>
    <w:rsid w:val="00D87A21"/>
    <w:rsid w:val="00D9033E"/>
    <w:rsid w:val="00D905BC"/>
    <w:rsid w:val="00D919F1"/>
    <w:rsid w:val="00D92753"/>
    <w:rsid w:val="00D929C3"/>
    <w:rsid w:val="00D92E94"/>
    <w:rsid w:val="00D9304C"/>
    <w:rsid w:val="00D9381F"/>
    <w:rsid w:val="00D94988"/>
    <w:rsid w:val="00D94DF0"/>
    <w:rsid w:val="00D956C8"/>
    <w:rsid w:val="00D95B28"/>
    <w:rsid w:val="00D95EB2"/>
    <w:rsid w:val="00DA0A25"/>
    <w:rsid w:val="00DA143F"/>
    <w:rsid w:val="00DA1DFB"/>
    <w:rsid w:val="00DA23CC"/>
    <w:rsid w:val="00DA2F89"/>
    <w:rsid w:val="00DA4506"/>
    <w:rsid w:val="00DA6CBC"/>
    <w:rsid w:val="00DB019C"/>
    <w:rsid w:val="00DB01A4"/>
    <w:rsid w:val="00DB01D0"/>
    <w:rsid w:val="00DB17FF"/>
    <w:rsid w:val="00DB30B0"/>
    <w:rsid w:val="00DB37B6"/>
    <w:rsid w:val="00DB4AFF"/>
    <w:rsid w:val="00DB4B5D"/>
    <w:rsid w:val="00DB53CC"/>
    <w:rsid w:val="00DB60B4"/>
    <w:rsid w:val="00DB6476"/>
    <w:rsid w:val="00DB6BD0"/>
    <w:rsid w:val="00DB6E37"/>
    <w:rsid w:val="00DB7D2B"/>
    <w:rsid w:val="00DB7FBA"/>
    <w:rsid w:val="00DC03A5"/>
    <w:rsid w:val="00DC0506"/>
    <w:rsid w:val="00DC196F"/>
    <w:rsid w:val="00DC27E9"/>
    <w:rsid w:val="00DC286B"/>
    <w:rsid w:val="00DC3535"/>
    <w:rsid w:val="00DC4309"/>
    <w:rsid w:val="00DC43AA"/>
    <w:rsid w:val="00DC579F"/>
    <w:rsid w:val="00DC652C"/>
    <w:rsid w:val="00DC67CB"/>
    <w:rsid w:val="00DC68C2"/>
    <w:rsid w:val="00DC79B7"/>
    <w:rsid w:val="00DD122A"/>
    <w:rsid w:val="00DD1F90"/>
    <w:rsid w:val="00DD3616"/>
    <w:rsid w:val="00DD4196"/>
    <w:rsid w:val="00DD4512"/>
    <w:rsid w:val="00DD5484"/>
    <w:rsid w:val="00DD56AF"/>
    <w:rsid w:val="00DD5DBA"/>
    <w:rsid w:val="00DD7A56"/>
    <w:rsid w:val="00DD7E8D"/>
    <w:rsid w:val="00DE0C2E"/>
    <w:rsid w:val="00DE2B71"/>
    <w:rsid w:val="00DE33AE"/>
    <w:rsid w:val="00DE3B69"/>
    <w:rsid w:val="00DE40ED"/>
    <w:rsid w:val="00DE48F8"/>
    <w:rsid w:val="00DE4DF7"/>
    <w:rsid w:val="00DE4EFD"/>
    <w:rsid w:val="00DE5F74"/>
    <w:rsid w:val="00DE641D"/>
    <w:rsid w:val="00DE6C82"/>
    <w:rsid w:val="00DE7027"/>
    <w:rsid w:val="00DF0665"/>
    <w:rsid w:val="00DF1926"/>
    <w:rsid w:val="00DF2594"/>
    <w:rsid w:val="00DF5376"/>
    <w:rsid w:val="00DF5632"/>
    <w:rsid w:val="00DF5D49"/>
    <w:rsid w:val="00DF69CC"/>
    <w:rsid w:val="00DF76DA"/>
    <w:rsid w:val="00E00471"/>
    <w:rsid w:val="00E006FB"/>
    <w:rsid w:val="00E008DB"/>
    <w:rsid w:val="00E02BDA"/>
    <w:rsid w:val="00E03183"/>
    <w:rsid w:val="00E0373D"/>
    <w:rsid w:val="00E03883"/>
    <w:rsid w:val="00E050B8"/>
    <w:rsid w:val="00E058C4"/>
    <w:rsid w:val="00E06915"/>
    <w:rsid w:val="00E06973"/>
    <w:rsid w:val="00E11229"/>
    <w:rsid w:val="00E117F0"/>
    <w:rsid w:val="00E12A2C"/>
    <w:rsid w:val="00E13689"/>
    <w:rsid w:val="00E136DE"/>
    <w:rsid w:val="00E13F0B"/>
    <w:rsid w:val="00E145BD"/>
    <w:rsid w:val="00E155C4"/>
    <w:rsid w:val="00E15D0B"/>
    <w:rsid w:val="00E20609"/>
    <w:rsid w:val="00E20DDA"/>
    <w:rsid w:val="00E220EE"/>
    <w:rsid w:val="00E221AE"/>
    <w:rsid w:val="00E2399A"/>
    <w:rsid w:val="00E248EA"/>
    <w:rsid w:val="00E25065"/>
    <w:rsid w:val="00E251A9"/>
    <w:rsid w:val="00E252A5"/>
    <w:rsid w:val="00E25AF2"/>
    <w:rsid w:val="00E25EDD"/>
    <w:rsid w:val="00E27DA8"/>
    <w:rsid w:val="00E3177B"/>
    <w:rsid w:val="00E31AA9"/>
    <w:rsid w:val="00E32D42"/>
    <w:rsid w:val="00E3357B"/>
    <w:rsid w:val="00E343CD"/>
    <w:rsid w:val="00E347E7"/>
    <w:rsid w:val="00E357C0"/>
    <w:rsid w:val="00E40BBE"/>
    <w:rsid w:val="00E419E8"/>
    <w:rsid w:val="00E42D3E"/>
    <w:rsid w:val="00E431D7"/>
    <w:rsid w:val="00E445CD"/>
    <w:rsid w:val="00E4487D"/>
    <w:rsid w:val="00E45470"/>
    <w:rsid w:val="00E458A0"/>
    <w:rsid w:val="00E50114"/>
    <w:rsid w:val="00E50130"/>
    <w:rsid w:val="00E51868"/>
    <w:rsid w:val="00E51DC4"/>
    <w:rsid w:val="00E531D6"/>
    <w:rsid w:val="00E54264"/>
    <w:rsid w:val="00E546BB"/>
    <w:rsid w:val="00E54827"/>
    <w:rsid w:val="00E554F4"/>
    <w:rsid w:val="00E55EBA"/>
    <w:rsid w:val="00E56BAF"/>
    <w:rsid w:val="00E577A1"/>
    <w:rsid w:val="00E57BE5"/>
    <w:rsid w:val="00E604C2"/>
    <w:rsid w:val="00E60B88"/>
    <w:rsid w:val="00E612DC"/>
    <w:rsid w:val="00E61329"/>
    <w:rsid w:val="00E6404C"/>
    <w:rsid w:val="00E64D22"/>
    <w:rsid w:val="00E65661"/>
    <w:rsid w:val="00E66A2F"/>
    <w:rsid w:val="00E71278"/>
    <w:rsid w:val="00E71AE3"/>
    <w:rsid w:val="00E71BC1"/>
    <w:rsid w:val="00E72083"/>
    <w:rsid w:val="00E73788"/>
    <w:rsid w:val="00E73DE7"/>
    <w:rsid w:val="00E74763"/>
    <w:rsid w:val="00E74DCC"/>
    <w:rsid w:val="00E75F5D"/>
    <w:rsid w:val="00E7632C"/>
    <w:rsid w:val="00E763A3"/>
    <w:rsid w:val="00E765AA"/>
    <w:rsid w:val="00E76DE9"/>
    <w:rsid w:val="00E803B2"/>
    <w:rsid w:val="00E80681"/>
    <w:rsid w:val="00E81B79"/>
    <w:rsid w:val="00E823ED"/>
    <w:rsid w:val="00E82662"/>
    <w:rsid w:val="00E827F5"/>
    <w:rsid w:val="00E828BE"/>
    <w:rsid w:val="00E82D5D"/>
    <w:rsid w:val="00E83F88"/>
    <w:rsid w:val="00E84A3A"/>
    <w:rsid w:val="00E84A9F"/>
    <w:rsid w:val="00E862BE"/>
    <w:rsid w:val="00E86E87"/>
    <w:rsid w:val="00E91F9D"/>
    <w:rsid w:val="00E929FB"/>
    <w:rsid w:val="00E933F4"/>
    <w:rsid w:val="00E937AA"/>
    <w:rsid w:val="00E937F2"/>
    <w:rsid w:val="00E94530"/>
    <w:rsid w:val="00E94812"/>
    <w:rsid w:val="00E94979"/>
    <w:rsid w:val="00E9609B"/>
    <w:rsid w:val="00E97CD3"/>
    <w:rsid w:val="00EA0304"/>
    <w:rsid w:val="00EA09BD"/>
    <w:rsid w:val="00EA0BD4"/>
    <w:rsid w:val="00EA1A2E"/>
    <w:rsid w:val="00EA2B5F"/>
    <w:rsid w:val="00EA2E71"/>
    <w:rsid w:val="00EA3110"/>
    <w:rsid w:val="00EA362C"/>
    <w:rsid w:val="00EA50B5"/>
    <w:rsid w:val="00EA566A"/>
    <w:rsid w:val="00EA5F14"/>
    <w:rsid w:val="00EA5F9B"/>
    <w:rsid w:val="00EA6931"/>
    <w:rsid w:val="00EA69F7"/>
    <w:rsid w:val="00EA76B3"/>
    <w:rsid w:val="00EA77F3"/>
    <w:rsid w:val="00EB0707"/>
    <w:rsid w:val="00EB2B04"/>
    <w:rsid w:val="00EB2EEF"/>
    <w:rsid w:val="00EB37D5"/>
    <w:rsid w:val="00EB3B11"/>
    <w:rsid w:val="00EB41DD"/>
    <w:rsid w:val="00EB43CC"/>
    <w:rsid w:val="00EB458F"/>
    <w:rsid w:val="00EB5161"/>
    <w:rsid w:val="00EB6461"/>
    <w:rsid w:val="00EB6C80"/>
    <w:rsid w:val="00EB706B"/>
    <w:rsid w:val="00EC0689"/>
    <w:rsid w:val="00EC104C"/>
    <w:rsid w:val="00EC1224"/>
    <w:rsid w:val="00EC1928"/>
    <w:rsid w:val="00EC1DBF"/>
    <w:rsid w:val="00EC1E92"/>
    <w:rsid w:val="00EC29D1"/>
    <w:rsid w:val="00EC34B8"/>
    <w:rsid w:val="00EC393A"/>
    <w:rsid w:val="00EC41B3"/>
    <w:rsid w:val="00EC5649"/>
    <w:rsid w:val="00EC5E90"/>
    <w:rsid w:val="00EC7BC1"/>
    <w:rsid w:val="00ED0E92"/>
    <w:rsid w:val="00ED131F"/>
    <w:rsid w:val="00ED1359"/>
    <w:rsid w:val="00ED2DAE"/>
    <w:rsid w:val="00ED2E50"/>
    <w:rsid w:val="00ED4A03"/>
    <w:rsid w:val="00ED5810"/>
    <w:rsid w:val="00ED624D"/>
    <w:rsid w:val="00ED6F85"/>
    <w:rsid w:val="00ED7095"/>
    <w:rsid w:val="00EE1DD1"/>
    <w:rsid w:val="00EE2B75"/>
    <w:rsid w:val="00EE3F00"/>
    <w:rsid w:val="00EE450A"/>
    <w:rsid w:val="00EE4BA5"/>
    <w:rsid w:val="00EE58C1"/>
    <w:rsid w:val="00EE77F5"/>
    <w:rsid w:val="00EE78C2"/>
    <w:rsid w:val="00EF1C8A"/>
    <w:rsid w:val="00EF200D"/>
    <w:rsid w:val="00EF2E4D"/>
    <w:rsid w:val="00EF410A"/>
    <w:rsid w:val="00EF4F81"/>
    <w:rsid w:val="00EF598B"/>
    <w:rsid w:val="00EF5A1A"/>
    <w:rsid w:val="00EF5D5B"/>
    <w:rsid w:val="00EF78BD"/>
    <w:rsid w:val="00EF7B77"/>
    <w:rsid w:val="00EF7F12"/>
    <w:rsid w:val="00F0029E"/>
    <w:rsid w:val="00F01EE1"/>
    <w:rsid w:val="00F02695"/>
    <w:rsid w:val="00F02E07"/>
    <w:rsid w:val="00F0403B"/>
    <w:rsid w:val="00F04A8C"/>
    <w:rsid w:val="00F0590A"/>
    <w:rsid w:val="00F0633A"/>
    <w:rsid w:val="00F0648C"/>
    <w:rsid w:val="00F07244"/>
    <w:rsid w:val="00F07324"/>
    <w:rsid w:val="00F11B11"/>
    <w:rsid w:val="00F12D5C"/>
    <w:rsid w:val="00F12D90"/>
    <w:rsid w:val="00F12DFC"/>
    <w:rsid w:val="00F13AE9"/>
    <w:rsid w:val="00F14B74"/>
    <w:rsid w:val="00F14F07"/>
    <w:rsid w:val="00F15244"/>
    <w:rsid w:val="00F15720"/>
    <w:rsid w:val="00F16B51"/>
    <w:rsid w:val="00F20346"/>
    <w:rsid w:val="00F21083"/>
    <w:rsid w:val="00F21396"/>
    <w:rsid w:val="00F2152E"/>
    <w:rsid w:val="00F21560"/>
    <w:rsid w:val="00F2171C"/>
    <w:rsid w:val="00F21956"/>
    <w:rsid w:val="00F21B26"/>
    <w:rsid w:val="00F22221"/>
    <w:rsid w:val="00F2287D"/>
    <w:rsid w:val="00F23090"/>
    <w:rsid w:val="00F23103"/>
    <w:rsid w:val="00F2363F"/>
    <w:rsid w:val="00F23F46"/>
    <w:rsid w:val="00F25395"/>
    <w:rsid w:val="00F25B73"/>
    <w:rsid w:val="00F2678B"/>
    <w:rsid w:val="00F269D7"/>
    <w:rsid w:val="00F26D02"/>
    <w:rsid w:val="00F3005B"/>
    <w:rsid w:val="00F30B1E"/>
    <w:rsid w:val="00F30CD5"/>
    <w:rsid w:val="00F30F26"/>
    <w:rsid w:val="00F312B1"/>
    <w:rsid w:val="00F31342"/>
    <w:rsid w:val="00F3197F"/>
    <w:rsid w:val="00F323BF"/>
    <w:rsid w:val="00F330AD"/>
    <w:rsid w:val="00F33D91"/>
    <w:rsid w:val="00F34E4D"/>
    <w:rsid w:val="00F35A1B"/>
    <w:rsid w:val="00F36037"/>
    <w:rsid w:val="00F361D5"/>
    <w:rsid w:val="00F37420"/>
    <w:rsid w:val="00F37B71"/>
    <w:rsid w:val="00F4161E"/>
    <w:rsid w:val="00F416F1"/>
    <w:rsid w:val="00F44552"/>
    <w:rsid w:val="00F448DA"/>
    <w:rsid w:val="00F45C75"/>
    <w:rsid w:val="00F46361"/>
    <w:rsid w:val="00F47596"/>
    <w:rsid w:val="00F50DBB"/>
    <w:rsid w:val="00F52CD9"/>
    <w:rsid w:val="00F52D34"/>
    <w:rsid w:val="00F52DA8"/>
    <w:rsid w:val="00F53BF9"/>
    <w:rsid w:val="00F53F55"/>
    <w:rsid w:val="00F54055"/>
    <w:rsid w:val="00F54E94"/>
    <w:rsid w:val="00F56310"/>
    <w:rsid w:val="00F565DD"/>
    <w:rsid w:val="00F5668E"/>
    <w:rsid w:val="00F57052"/>
    <w:rsid w:val="00F574B5"/>
    <w:rsid w:val="00F57540"/>
    <w:rsid w:val="00F57615"/>
    <w:rsid w:val="00F60CC8"/>
    <w:rsid w:val="00F610DF"/>
    <w:rsid w:val="00F618BB"/>
    <w:rsid w:val="00F622C8"/>
    <w:rsid w:val="00F62A5E"/>
    <w:rsid w:val="00F63B28"/>
    <w:rsid w:val="00F644E3"/>
    <w:rsid w:val="00F64BE8"/>
    <w:rsid w:val="00F651E0"/>
    <w:rsid w:val="00F66081"/>
    <w:rsid w:val="00F660AB"/>
    <w:rsid w:val="00F67062"/>
    <w:rsid w:val="00F67FAD"/>
    <w:rsid w:val="00F700A6"/>
    <w:rsid w:val="00F70238"/>
    <w:rsid w:val="00F70260"/>
    <w:rsid w:val="00F7127B"/>
    <w:rsid w:val="00F73244"/>
    <w:rsid w:val="00F73350"/>
    <w:rsid w:val="00F73A26"/>
    <w:rsid w:val="00F73DF0"/>
    <w:rsid w:val="00F74396"/>
    <w:rsid w:val="00F7492B"/>
    <w:rsid w:val="00F757D5"/>
    <w:rsid w:val="00F77633"/>
    <w:rsid w:val="00F802C1"/>
    <w:rsid w:val="00F80392"/>
    <w:rsid w:val="00F8060C"/>
    <w:rsid w:val="00F81AA6"/>
    <w:rsid w:val="00F82A2A"/>
    <w:rsid w:val="00F82C74"/>
    <w:rsid w:val="00F8314A"/>
    <w:rsid w:val="00F83433"/>
    <w:rsid w:val="00F8364A"/>
    <w:rsid w:val="00F83961"/>
    <w:rsid w:val="00F84472"/>
    <w:rsid w:val="00F84D54"/>
    <w:rsid w:val="00F85288"/>
    <w:rsid w:val="00F8659E"/>
    <w:rsid w:val="00F86B3B"/>
    <w:rsid w:val="00F870DA"/>
    <w:rsid w:val="00F877F4"/>
    <w:rsid w:val="00F879B1"/>
    <w:rsid w:val="00F9071D"/>
    <w:rsid w:val="00F90DB5"/>
    <w:rsid w:val="00F9165C"/>
    <w:rsid w:val="00F9275C"/>
    <w:rsid w:val="00F93FEF"/>
    <w:rsid w:val="00F94080"/>
    <w:rsid w:val="00F94385"/>
    <w:rsid w:val="00F973CC"/>
    <w:rsid w:val="00F97C85"/>
    <w:rsid w:val="00FA001B"/>
    <w:rsid w:val="00FA01E3"/>
    <w:rsid w:val="00FA0B15"/>
    <w:rsid w:val="00FA1781"/>
    <w:rsid w:val="00FA1E92"/>
    <w:rsid w:val="00FA268B"/>
    <w:rsid w:val="00FA2E29"/>
    <w:rsid w:val="00FA334E"/>
    <w:rsid w:val="00FA3A33"/>
    <w:rsid w:val="00FA48ED"/>
    <w:rsid w:val="00FA4DED"/>
    <w:rsid w:val="00FA5297"/>
    <w:rsid w:val="00FA56F7"/>
    <w:rsid w:val="00FA5A8C"/>
    <w:rsid w:val="00FA5EBF"/>
    <w:rsid w:val="00FA6C99"/>
    <w:rsid w:val="00FA7B0F"/>
    <w:rsid w:val="00FB058F"/>
    <w:rsid w:val="00FB1D0C"/>
    <w:rsid w:val="00FB221B"/>
    <w:rsid w:val="00FB234A"/>
    <w:rsid w:val="00FB2AF0"/>
    <w:rsid w:val="00FB2F25"/>
    <w:rsid w:val="00FB321F"/>
    <w:rsid w:val="00FB33CA"/>
    <w:rsid w:val="00FB3CDE"/>
    <w:rsid w:val="00FB3D16"/>
    <w:rsid w:val="00FB6407"/>
    <w:rsid w:val="00FB6A77"/>
    <w:rsid w:val="00FB7742"/>
    <w:rsid w:val="00FC025A"/>
    <w:rsid w:val="00FC1E12"/>
    <w:rsid w:val="00FC2297"/>
    <w:rsid w:val="00FC353F"/>
    <w:rsid w:val="00FC3584"/>
    <w:rsid w:val="00FC35B2"/>
    <w:rsid w:val="00FC3C94"/>
    <w:rsid w:val="00FC4DE9"/>
    <w:rsid w:val="00FC5B85"/>
    <w:rsid w:val="00FC60C2"/>
    <w:rsid w:val="00FC60D7"/>
    <w:rsid w:val="00FC63FA"/>
    <w:rsid w:val="00FC678D"/>
    <w:rsid w:val="00FC6F41"/>
    <w:rsid w:val="00FC725D"/>
    <w:rsid w:val="00FD0058"/>
    <w:rsid w:val="00FD03D6"/>
    <w:rsid w:val="00FD0C9C"/>
    <w:rsid w:val="00FD1274"/>
    <w:rsid w:val="00FD1662"/>
    <w:rsid w:val="00FD33C7"/>
    <w:rsid w:val="00FD349D"/>
    <w:rsid w:val="00FD40D8"/>
    <w:rsid w:val="00FD4145"/>
    <w:rsid w:val="00FD4251"/>
    <w:rsid w:val="00FD4947"/>
    <w:rsid w:val="00FD4D94"/>
    <w:rsid w:val="00FD65E2"/>
    <w:rsid w:val="00FD6AF5"/>
    <w:rsid w:val="00FD6E31"/>
    <w:rsid w:val="00FE0539"/>
    <w:rsid w:val="00FE109E"/>
    <w:rsid w:val="00FE19A3"/>
    <w:rsid w:val="00FE1E28"/>
    <w:rsid w:val="00FE2437"/>
    <w:rsid w:val="00FE44FB"/>
    <w:rsid w:val="00FE4925"/>
    <w:rsid w:val="00FE5BBA"/>
    <w:rsid w:val="00FE74A3"/>
    <w:rsid w:val="00FE79A5"/>
    <w:rsid w:val="00FF083C"/>
    <w:rsid w:val="00FF1168"/>
    <w:rsid w:val="00FF11A6"/>
    <w:rsid w:val="00FF1351"/>
    <w:rsid w:val="00FF154D"/>
    <w:rsid w:val="00FF19C2"/>
    <w:rsid w:val="00FF2120"/>
    <w:rsid w:val="00FF24BA"/>
    <w:rsid w:val="00FF250E"/>
    <w:rsid w:val="00FF2C7D"/>
    <w:rsid w:val="00FF2DBC"/>
    <w:rsid w:val="00FF3F05"/>
    <w:rsid w:val="00FF4231"/>
    <w:rsid w:val="00FF5375"/>
    <w:rsid w:val="00FF5456"/>
    <w:rsid w:val="00FF5C71"/>
    <w:rsid w:val="00FF66B3"/>
    <w:rsid w:val="00FF66BD"/>
    <w:rsid w:val="00FF7001"/>
    <w:rsid w:val="00FF77FD"/>
    <w:rsid w:val="3E5C45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7496F3"/>
  <w15:docId w15:val="{FA2A08F7-DB30-4C64-8BFC-7E17DEC4A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1"/>
        <w:szCs w:val="21"/>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99" w:unhideWhenUsed="1"/>
    <w:lsdException w:name="index heading" w:locked="1" w:semiHidden="1" w:unhideWhenUsed="1"/>
    <w:lsdException w:name="caption"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10" w:qFormat="1"/>
    <w:lsdException w:name="Closing" w:locked="1" w:semiHidden="1" w:unhideWhenUsed="1"/>
    <w:lsdException w:name="Signature" w:locked="1" w:semiHidden="1" w:unhideWhenUsed="1"/>
    <w:lsdException w:name="Default Paragraph Font"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99" w:unhideWhenUsed="1"/>
    <w:lsdException w:name="FollowedHyperlink" w:locked="1" w:semiHidden="1"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iPriority="99"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3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65293"/>
    <w:rPr>
      <w:rFonts w:ascii="Verdana" w:hAnsi="Verdana"/>
      <w:sz w:val="24"/>
      <w:lang w:val="en-GB"/>
    </w:rPr>
  </w:style>
  <w:style w:type="paragraph" w:styleId="Heading1">
    <w:name w:val="heading 1"/>
    <w:basedOn w:val="Normal"/>
    <w:next w:val="Normal"/>
    <w:link w:val="Heading1Char"/>
    <w:uiPriority w:val="9"/>
    <w:qFormat/>
    <w:rsid w:val="00076424"/>
    <w:pPr>
      <w:keepNext/>
      <w:keepLines/>
      <w:pBdr>
        <w:bottom w:val="single" w:sz="4" w:space="1" w:color="4472C4" w:themeColor="accent1"/>
      </w:pBdr>
      <w:spacing w:before="400" w:after="40"/>
      <w:outlineLvl w:val="0"/>
    </w:pPr>
    <w:rPr>
      <w:rFonts w:eastAsiaTheme="majorEastAsia" w:cstheme="majorBidi"/>
      <w:b/>
      <w:color w:val="2F5496" w:themeColor="accent1" w:themeShade="BF"/>
      <w:sz w:val="36"/>
      <w:szCs w:val="36"/>
    </w:rPr>
  </w:style>
  <w:style w:type="paragraph" w:styleId="Heading2">
    <w:name w:val="heading 2"/>
    <w:basedOn w:val="Normal"/>
    <w:next w:val="Normal"/>
    <w:link w:val="Heading2Char"/>
    <w:uiPriority w:val="9"/>
    <w:unhideWhenUsed/>
    <w:qFormat/>
    <w:rsid w:val="00076424"/>
    <w:pPr>
      <w:keepNext/>
      <w:keepLines/>
      <w:spacing w:before="160"/>
      <w:outlineLvl w:val="1"/>
    </w:pPr>
    <w:rPr>
      <w:rFonts w:eastAsiaTheme="majorEastAsia" w:cstheme="majorBidi"/>
      <w:b/>
      <w:color w:val="2F5496" w:themeColor="accent1" w:themeShade="BF"/>
      <w:sz w:val="28"/>
      <w:szCs w:val="28"/>
    </w:rPr>
  </w:style>
  <w:style w:type="paragraph" w:styleId="Heading3">
    <w:name w:val="heading 3"/>
    <w:basedOn w:val="Normal"/>
    <w:next w:val="Normal"/>
    <w:link w:val="Heading3Char"/>
    <w:uiPriority w:val="9"/>
    <w:unhideWhenUsed/>
    <w:qFormat/>
    <w:rsid w:val="002B3B5F"/>
    <w:pPr>
      <w:keepNext/>
      <w:keepLines/>
      <w:spacing w:before="80"/>
      <w:outlineLvl w:val="2"/>
    </w:pPr>
    <w:rPr>
      <w:rFonts w:eastAsiaTheme="majorEastAsia" w:cstheme="majorBidi"/>
      <w:b/>
      <w:color w:val="404040" w:themeColor="text1" w:themeTint="BF"/>
      <w:sz w:val="26"/>
      <w:szCs w:val="26"/>
    </w:rPr>
  </w:style>
  <w:style w:type="paragraph" w:styleId="Heading4">
    <w:name w:val="heading 4"/>
    <w:basedOn w:val="Normal"/>
    <w:next w:val="Normal"/>
    <w:link w:val="Heading4Char"/>
    <w:uiPriority w:val="9"/>
    <w:unhideWhenUsed/>
    <w:qFormat/>
    <w:rsid w:val="00A65293"/>
    <w:pPr>
      <w:keepNext/>
      <w:keepLines/>
      <w:spacing w:before="80"/>
      <w:outlineLvl w:val="3"/>
    </w:pPr>
    <w:rPr>
      <w:rFonts w:eastAsiaTheme="majorEastAsia" w:cstheme="majorBidi"/>
      <w:szCs w:val="24"/>
      <w:u w:val="single"/>
    </w:rPr>
  </w:style>
  <w:style w:type="paragraph" w:styleId="Heading5">
    <w:name w:val="heading 5"/>
    <w:basedOn w:val="Normal"/>
    <w:next w:val="Normal"/>
    <w:link w:val="Heading5Char"/>
    <w:uiPriority w:val="9"/>
    <w:unhideWhenUsed/>
    <w:qFormat/>
    <w:rsid w:val="00786408"/>
    <w:pPr>
      <w:keepNext/>
      <w:keepLines/>
      <w:spacing w:before="80"/>
      <w:outlineLvl w:val="4"/>
    </w:pPr>
    <w:rPr>
      <w:rFonts w:asciiTheme="majorHAnsi" w:eastAsiaTheme="majorEastAsia" w:hAnsiTheme="majorHAnsi" w:cstheme="majorBidi"/>
      <w:i/>
      <w:iCs/>
      <w:sz w:val="22"/>
      <w:szCs w:val="22"/>
    </w:rPr>
  </w:style>
  <w:style w:type="paragraph" w:styleId="Heading6">
    <w:name w:val="heading 6"/>
    <w:basedOn w:val="Normal"/>
    <w:next w:val="Normal"/>
    <w:link w:val="Heading6Char"/>
    <w:uiPriority w:val="9"/>
    <w:unhideWhenUsed/>
    <w:qFormat/>
    <w:rsid w:val="00786408"/>
    <w:pPr>
      <w:keepNext/>
      <w:keepLines/>
      <w:spacing w:before="80"/>
      <w:outlineLvl w:val="5"/>
    </w:pPr>
    <w:rPr>
      <w:rFonts w:asciiTheme="majorHAnsi" w:eastAsiaTheme="majorEastAsia" w:hAnsiTheme="majorHAnsi" w:cstheme="majorBidi"/>
      <w:color w:val="595959" w:themeColor="text1" w:themeTint="A6"/>
    </w:rPr>
  </w:style>
  <w:style w:type="paragraph" w:styleId="Heading7">
    <w:name w:val="heading 7"/>
    <w:basedOn w:val="Normal"/>
    <w:next w:val="Normal"/>
    <w:link w:val="Heading7Char"/>
    <w:uiPriority w:val="9"/>
    <w:unhideWhenUsed/>
    <w:qFormat/>
    <w:rsid w:val="00786408"/>
    <w:pPr>
      <w:keepNext/>
      <w:keepLines/>
      <w:spacing w:before="80"/>
      <w:outlineLvl w:val="6"/>
    </w:pPr>
    <w:rPr>
      <w:rFonts w:asciiTheme="majorHAnsi" w:eastAsiaTheme="majorEastAsia" w:hAnsiTheme="majorHAnsi" w:cstheme="majorBidi"/>
      <w:i/>
      <w:iCs/>
      <w:color w:val="595959" w:themeColor="text1" w:themeTint="A6"/>
    </w:rPr>
  </w:style>
  <w:style w:type="paragraph" w:styleId="Heading8">
    <w:name w:val="heading 8"/>
    <w:basedOn w:val="Normal"/>
    <w:next w:val="Normal"/>
    <w:link w:val="Heading8Char"/>
    <w:uiPriority w:val="9"/>
    <w:unhideWhenUsed/>
    <w:qFormat/>
    <w:rsid w:val="00786408"/>
    <w:pPr>
      <w:keepNext/>
      <w:keepLines/>
      <w:spacing w:before="80"/>
      <w:outlineLvl w:val="7"/>
    </w:pPr>
    <w:rPr>
      <w:rFonts w:asciiTheme="majorHAnsi" w:eastAsiaTheme="majorEastAsia" w:hAnsiTheme="majorHAnsi" w:cstheme="majorBidi"/>
      <w:smallCaps/>
      <w:color w:val="595959" w:themeColor="text1" w:themeTint="A6"/>
    </w:rPr>
  </w:style>
  <w:style w:type="paragraph" w:styleId="Heading9">
    <w:name w:val="heading 9"/>
    <w:basedOn w:val="Normal"/>
    <w:next w:val="Normal"/>
    <w:link w:val="Heading9Char"/>
    <w:uiPriority w:val="9"/>
    <w:unhideWhenUsed/>
    <w:qFormat/>
    <w:rsid w:val="00786408"/>
    <w:pPr>
      <w:keepNext/>
      <w:keepLines/>
      <w:spacing w:before="80"/>
      <w:outlineLvl w:val="8"/>
    </w:pPr>
    <w:rPr>
      <w:rFonts w:asciiTheme="majorHAnsi" w:eastAsiaTheme="majorEastAsia" w:hAnsiTheme="majorHAnsi" w:cstheme="majorBidi"/>
      <w:i/>
      <w:iCs/>
      <w:smallCaps/>
      <w:color w:val="595959" w:themeColor="text1" w:themeTint="A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076424"/>
    <w:rPr>
      <w:rFonts w:ascii="Verdana" w:eastAsiaTheme="majorEastAsia" w:hAnsi="Verdana" w:cstheme="majorBidi"/>
      <w:b/>
      <w:color w:val="2F5496" w:themeColor="accent1" w:themeShade="BF"/>
      <w:sz w:val="36"/>
      <w:szCs w:val="36"/>
    </w:rPr>
  </w:style>
  <w:style w:type="character" w:customStyle="1" w:styleId="Heading2Char">
    <w:name w:val="Heading 2 Char"/>
    <w:basedOn w:val="DefaultParagraphFont"/>
    <w:link w:val="Heading2"/>
    <w:uiPriority w:val="9"/>
    <w:locked/>
    <w:rsid w:val="00076424"/>
    <w:rPr>
      <w:rFonts w:ascii="Verdana" w:eastAsiaTheme="majorEastAsia" w:hAnsi="Verdana" w:cstheme="majorBidi"/>
      <w:b/>
      <w:color w:val="2F5496" w:themeColor="accent1" w:themeShade="BF"/>
      <w:sz w:val="28"/>
      <w:szCs w:val="28"/>
    </w:rPr>
  </w:style>
  <w:style w:type="character" w:customStyle="1" w:styleId="Heading3Char">
    <w:name w:val="Heading 3 Char"/>
    <w:basedOn w:val="DefaultParagraphFont"/>
    <w:link w:val="Heading3"/>
    <w:uiPriority w:val="9"/>
    <w:locked/>
    <w:rsid w:val="002B3B5F"/>
    <w:rPr>
      <w:rFonts w:ascii="Verdana" w:eastAsiaTheme="majorEastAsia" w:hAnsi="Verdana" w:cstheme="majorBidi"/>
      <w:b/>
      <w:color w:val="404040" w:themeColor="text1" w:themeTint="BF"/>
      <w:sz w:val="26"/>
      <w:szCs w:val="26"/>
    </w:rPr>
  </w:style>
  <w:style w:type="character" w:customStyle="1" w:styleId="Heading4Char">
    <w:name w:val="Heading 4 Char"/>
    <w:basedOn w:val="DefaultParagraphFont"/>
    <w:link w:val="Heading4"/>
    <w:uiPriority w:val="9"/>
    <w:locked/>
    <w:rsid w:val="00A65293"/>
    <w:rPr>
      <w:rFonts w:ascii="Verdana" w:eastAsiaTheme="majorEastAsia" w:hAnsi="Verdana" w:cstheme="majorBidi"/>
      <w:sz w:val="24"/>
      <w:szCs w:val="24"/>
      <w:u w:val="single"/>
    </w:rPr>
  </w:style>
  <w:style w:type="character" w:customStyle="1" w:styleId="Heading5Char">
    <w:name w:val="Heading 5 Char"/>
    <w:basedOn w:val="DefaultParagraphFont"/>
    <w:link w:val="Heading5"/>
    <w:uiPriority w:val="9"/>
    <w:locked/>
    <w:rsid w:val="00786408"/>
    <w:rPr>
      <w:rFonts w:asciiTheme="majorHAnsi" w:eastAsiaTheme="majorEastAsia" w:hAnsiTheme="majorHAnsi" w:cstheme="majorBidi"/>
      <w:i/>
      <w:iCs/>
      <w:sz w:val="22"/>
      <w:szCs w:val="22"/>
    </w:rPr>
  </w:style>
  <w:style w:type="character" w:customStyle="1" w:styleId="Heading6Char">
    <w:name w:val="Heading 6 Char"/>
    <w:basedOn w:val="DefaultParagraphFont"/>
    <w:link w:val="Heading6"/>
    <w:uiPriority w:val="9"/>
    <w:locked/>
    <w:rsid w:val="00786408"/>
    <w:rPr>
      <w:rFonts w:asciiTheme="majorHAnsi" w:eastAsiaTheme="majorEastAsia" w:hAnsiTheme="majorHAnsi" w:cstheme="majorBidi"/>
      <w:color w:val="595959" w:themeColor="text1" w:themeTint="A6"/>
    </w:rPr>
  </w:style>
  <w:style w:type="character" w:customStyle="1" w:styleId="Heading7Char">
    <w:name w:val="Heading 7 Char"/>
    <w:basedOn w:val="DefaultParagraphFont"/>
    <w:link w:val="Heading7"/>
    <w:uiPriority w:val="9"/>
    <w:locked/>
    <w:rsid w:val="00786408"/>
    <w:rPr>
      <w:rFonts w:asciiTheme="majorHAnsi" w:eastAsiaTheme="majorEastAsia" w:hAnsiTheme="majorHAnsi" w:cstheme="majorBidi"/>
      <w:i/>
      <w:iCs/>
      <w:color w:val="595959" w:themeColor="text1" w:themeTint="A6"/>
    </w:rPr>
  </w:style>
  <w:style w:type="character" w:customStyle="1" w:styleId="Heading8Char">
    <w:name w:val="Heading 8 Char"/>
    <w:basedOn w:val="DefaultParagraphFont"/>
    <w:link w:val="Heading8"/>
    <w:uiPriority w:val="9"/>
    <w:locked/>
    <w:rsid w:val="00786408"/>
    <w:rPr>
      <w:rFonts w:asciiTheme="majorHAnsi" w:eastAsiaTheme="majorEastAsia" w:hAnsiTheme="majorHAnsi" w:cstheme="majorBidi"/>
      <w:smallCaps/>
      <w:color w:val="595959" w:themeColor="text1" w:themeTint="A6"/>
    </w:rPr>
  </w:style>
  <w:style w:type="character" w:customStyle="1" w:styleId="Heading9Char">
    <w:name w:val="Heading 9 Char"/>
    <w:basedOn w:val="DefaultParagraphFont"/>
    <w:link w:val="Heading9"/>
    <w:uiPriority w:val="9"/>
    <w:locked/>
    <w:rsid w:val="00786408"/>
    <w:rPr>
      <w:rFonts w:asciiTheme="majorHAnsi" w:eastAsiaTheme="majorEastAsia" w:hAnsiTheme="majorHAnsi" w:cstheme="majorBidi"/>
      <w:i/>
      <w:iCs/>
      <w:smallCaps/>
      <w:color w:val="595959" w:themeColor="text1" w:themeTint="A6"/>
    </w:rPr>
  </w:style>
  <w:style w:type="paragraph" w:styleId="BodyTextIndent">
    <w:name w:val="Body Text Indent"/>
    <w:basedOn w:val="Normal"/>
    <w:link w:val="BodyTextIndentChar"/>
    <w:rsid w:val="002B3B5F"/>
    <w:pPr>
      <w:ind w:left="1440"/>
      <w:jc w:val="both"/>
    </w:pPr>
  </w:style>
  <w:style w:type="character" w:customStyle="1" w:styleId="BodyTextIndentChar">
    <w:name w:val="Body Text Indent Char"/>
    <w:basedOn w:val="DefaultParagraphFont"/>
    <w:link w:val="BodyTextIndent"/>
    <w:locked/>
    <w:rsid w:val="002B3B5F"/>
    <w:rPr>
      <w:rFonts w:ascii="Verdana" w:hAnsi="Verdana"/>
      <w:sz w:val="24"/>
    </w:rPr>
  </w:style>
  <w:style w:type="paragraph" w:styleId="BodyTextIndent2">
    <w:name w:val="Body Text Indent 2"/>
    <w:basedOn w:val="Normal"/>
    <w:link w:val="BodyTextIndent2Char"/>
    <w:rsid w:val="00951877"/>
    <w:pPr>
      <w:spacing w:line="360" w:lineRule="auto"/>
      <w:ind w:left="720"/>
    </w:pPr>
    <w:rPr>
      <w:rFonts w:ascii="Arial" w:hAnsi="Arial"/>
      <w:b/>
      <w:sz w:val="28"/>
    </w:rPr>
  </w:style>
  <w:style w:type="character" w:customStyle="1" w:styleId="BodyTextIndent2Char">
    <w:name w:val="Body Text Indent 2 Char"/>
    <w:basedOn w:val="DefaultParagraphFont"/>
    <w:link w:val="BodyTextIndent2"/>
    <w:locked/>
    <w:rsid w:val="009D628B"/>
    <w:rPr>
      <w:rFonts w:cs="Times New Roman"/>
      <w:sz w:val="20"/>
      <w:szCs w:val="20"/>
      <w:lang w:eastAsia="en-US"/>
    </w:rPr>
  </w:style>
  <w:style w:type="paragraph" w:styleId="BodyTextIndent3">
    <w:name w:val="Body Text Indent 3"/>
    <w:basedOn w:val="Normal"/>
    <w:link w:val="BodyTextIndent3Char"/>
    <w:rsid w:val="00951877"/>
    <w:pPr>
      <w:ind w:left="720" w:hanging="720"/>
    </w:pPr>
    <w:rPr>
      <w:rFonts w:ascii="Arial" w:hAnsi="Arial"/>
      <w:b/>
    </w:rPr>
  </w:style>
  <w:style w:type="character" w:customStyle="1" w:styleId="BodyTextIndent3Char">
    <w:name w:val="Body Text Indent 3 Char"/>
    <w:basedOn w:val="DefaultParagraphFont"/>
    <w:link w:val="BodyTextIndent3"/>
    <w:semiHidden/>
    <w:locked/>
    <w:rsid w:val="009D628B"/>
    <w:rPr>
      <w:rFonts w:cs="Times New Roman"/>
      <w:sz w:val="16"/>
      <w:szCs w:val="16"/>
      <w:lang w:eastAsia="en-US"/>
    </w:rPr>
  </w:style>
  <w:style w:type="paragraph" w:styleId="Header">
    <w:name w:val="header"/>
    <w:basedOn w:val="Normal"/>
    <w:link w:val="HeaderChar"/>
    <w:rsid w:val="00951877"/>
    <w:pPr>
      <w:tabs>
        <w:tab w:val="center" w:pos="4153"/>
        <w:tab w:val="right" w:pos="8306"/>
      </w:tabs>
    </w:pPr>
  </w:style>
  <w:style w:type="character" w:customStyle="1" w:styleId="HeaderChar">
    <w:name w:val="Header Char"/>
    <w:basedOn w:val="DefaultParagraphFont"/>
    <w:link w:val="Header"/>
    <w:semiHidden/>
    <w:locked/>
    <w:rsid w:val="009D628B"/>
    <w:rPr>
      <w:rFonts w:cs="Times New Roman"/>
      <w:sz w:val="20"/>
      <w:szCs w:val="20"/>
      <w:lang w:eastAsia="en-US"/>
    </w:rPr>
  </w:style>
  <w:style w:type="paragraph" w:styleId="Footer">
    <w:name w:val="footer"/>
    <w:basedOn w:val="Normal"/>
    <w:link w:val="FooterChar"/>
    <w:uiPriority w:val="99"/>
    <w:rsid w:val="00951877"/>
    <w:pPr>
      <w:tabs>
        <w:tab w:val="center" w:pos="4153"/>
        <w:tab w:val="right" w:pos="8306"/>
      </w:tabs>
    </w:pPr>
  </w:style>
  <w:style w:type="character" w:customStyle="1" w:styleId="FooterChar">
    <w:name w:val="Footer Char"/>
    <w:basedOn w:val="DefaultParagraphFont"/>
    <w:link w:val="Footer"/>
    <w:uiPriority w:val="99"/>
    <w:locked/>
    <w:rsid w:val="009D628B"/>
    <w:rPr>
      <w:rFonts w:cs="Times New Roman"/>
      <w:sz w:val="20"/>
      <w:szCs w:val="20"/>
      <w:lang w:eastAsia="en-US"/>
    </w:rPr>
  </w:style>
  <w:style w:type="character" w:styleId="PageNumber">
    <w:name w:val="page number"/>
    <w:basedOn w:val="DefaultParagraphFont"/>
    <w:rsid w:val="00951877"/>
    <w:rPr>
      <w:rFonts w:cs="Times New Roman"/>
    </w:rPr>
  </w:style>
  <w:style w:type="paragraph" w:styleId="BodyText3">
    <w:name w:val="Body Text 3"/>
    <w:basedOn w:val="Normal"/>
    <w:link w:val="BodyText3Char"/>
    <w:rsid w:val="00951877"/>
    <w:rPr>
      <w:sz w:val="16"/>
      <w:szCs w:val="16"/>
    </w:rPr>
  </w:style>
  <w:style w:type="character" w:customStyle="1" w:styleId="BodyText3Char">
    <w:name w:val="Body Text 3 Char"/>
    <w:basedOn w:val="DefaultParagraphFont"/>
    <w:link w:val="BodyText3"/>
    <w:semiHidden/>
    <w:locked/>
    <w:rsid w:val="009D628B"/>
    <w:rPr>
      <w:rFonts w:cs="Times New Roman"/>
      <w:sz w:val="16"/>
      <w:szCs w:val="16"/>
      <w:lang w:eastAsia="en-US"/>
    </w:rPr>
  </w:style>
  <w:style w:type="paragraph" w:styleId="BodyText">
    <w:name w:val="Body Text"/>
    <w:basedOn w:val="Normal"/>
    <w:link w:val="BodyTextChar"/>
    <w:rsid w:val="00951877"/>
  </w:style>
  <w:style w:type="character" w:customStyle="1" w:styleId="BodyTextChar">
    <w:name w:val="Body Text Char"/>
    <w:basedOn w:val="DefaultParagraphFont"/>
    <w:link w:val="BodyText"/>
    <w:semiHidden/>
    <w:locked/>
    <w:rsid w:val="009D628B"/>
    <w:rPr>
      <w:rFonts w:cs="Times New Roman"/>
      <w:sz w:val="20"/>
      <w:szCs w:val="20"/>
      <w:lang w:eastAsia="en-US"/>
    </w:rPr>
  </w:style>
  <w:style w:type="paragraph" w:styleId="BalloonText">
    <w:name w:val="Balloon Text"/>
    <w:basedOn w:val="Normal"/>
    <w:link w:val="BalloonTextChar"/>
    <w:semiHidden/>
    <w:rsid w:val="00951877"/>
    <w:rPr>
      <w:rFonts w:ascii="Tahoma" w:hAnsi="Tahoma" w:cs="Tahoma"/>
      <w:sz w:val="16"/>
      <w:szCs w:val="16"/>
    </w:rPr>
  </w:style>
  <w:style w:type="character" w:customStyle="1" w:styleId="BalloonTextChar">
    <w:name w:val="Balloon Text Char"/>
    <w:basedOn w:val="DefaultParagraphFont"/>
    <w:link w:val="BalloonText"/>
    <w:semiHidden/>
    <w:locked/>
    <w:rsid w:val="009D628B"/>
    <w:rPr>
      <w:rFonts w:cs="Times New Roman"/>
      <w:sz w:val="2"/>
      <w:lang w:eastAsia="en-US"/>
    </w:rPr>
  </w:style>
  <w:style w:type="paragraph" w:styleId="Title">
    <w:name w:val="Title"/>
    <w:basedOn w:val="Normal"/>
    <w:next w:val="Normal"/>
    <w:link w:val="TitleChar"/>
    <w:uiPriority w:val="10"/>
    <w:qFormat/>
    <w:rsid w:val="00786408"/>
    <w:pPr>
      <w:contextualSpacing/>
    </w:pPr>
    <w:rPr>
      <w:rFonts w:asciiTheme="majorHAnsi" w:eastAsiaTheme="majorEastAsia" w:hAnsiTheme="majorHAnsi" w:cstheme="majorBidi"/>
      <w:color w:val="2F5496" w:themeColor="accent1" w:themeShade="BF"/>
      <w:spacing w:val="-7"/>
      <w:sz w:val="80"/>
      <w:szCs w:val="80"/>
    </w:rPr>
  </w:style>
  <w:style w:type="character" w:customStyle="1" w:styleId="TitleChar">
    <w:name w:val="Title Char"/>
    <w:basedOn w:val="DefaultParagraphFont"/>
    <w:link w:val="Title"/>
    <w:uiPriority w:val="10"/>
    <w:locked/>
    <w:rsid w:val="00786408"/>
    <w:rPr>
      <w:rFonts w:asciiTheme="majorHAnsi" w:eastAsiaTheme="majorEastAsia" w:hAnsiTheme="majorHAnsi" w:cstheme="majorBidi"/>
      <w:color w:val="2F5496" w:themeColor="accent1" w:themeShade="BF"/>
      <w:spacing w:val="-7"/>
      <w:sz w:val="80"/>
      <w:szCs w:val="80"/>
    </w:rPr>
  </w:style>
  <w:style w:type="paragraph" w:styleId="BodyText2">
    <w:name w:val="Body Text 2"/>
    <w:basedOn w:val="Normal"/>
    <w:link w:val="BodyText2Char"/>
    <w:rsid w:val="00951877"/>
    <w:pPr>
      <w:numPr>
        <w:ilvl w:val="12"/>
      </w:numPr>
      <w:spacing w:line="360" w:lineRule="auto"/>
    </w:pPr>
    <w:rPr>
      <w:rFonts w:ascii="Arial" w:hAnsi="Arial" w:cs="Arial"/>
      <w:iCs/>
      <w:szCs w:val="24"/>
    </w:rPr>
  </w:style>
  <w:style w:type="character" w:customStyle="1" w:styleId="BodyText2Char">
    <w:name w:val="Body Text 2 Char"/>
    <w:basedOn w:val="DefaultParagraphFont"/>
    <w:link w:val="BodyText2"/>
    <w:semiHidden/>
    <w:locked/>
    <w:rsid w:val="009D628B"/>
    <w:rPr>
      <w:rFonts w:cs="Times New Roman"/>
      <w:sz w:val="20"/>
      <w:szCs w:val="20"/>
      <w:lang w:eastAsia="en-US"/>
    </w:rPr>
  </w:style>
  <w:style w:type="paragraph" w:styleId="DocumentMap">
    <w:name w:val="Document Map"/>
    <w:basedOn w:val="Normal"/>
    <w:link w:val="DocumentMapChar"/>
    <w:semiHidden/>
    <w:rsid w:val="00951877"/>
    <w:pPr>
      <w:shd w:val="clear" w:color="auto" w:fill="000080"/>
    </w:pPr>
    <w:rPr>
      <w:rFonts w:ascii="Tahoma" w:hAnsi="Tahoma" w:cs="Tahoma"/>
    </w:rPr>
  </w:style>
  <w:style w:type="character" w:customStyle="1" w:styleId="DocumentMapChar">
    <w:name w:val="Document Map Char"/>
    <w:basedOn w:val="DefaultParagraphFont"/>
    <w:link w:val="DocumentMap"/>
    <w:semiHidden/>
    <w:locked/>
    <w:rsid w:val="009D628B"/>
    <w:rPr>
      <w:rFonts w:cs="Times New Roman"/>
      <w:sz w:val="2"/>
      <w:lang w:eastAsia="en-US"/>
    </w:rPr>
  </w:style>
  <w:style w:type="paragraph" w:customStyle="1" w:styleId="Default">
    <w:name w:val="Default"/>
    <w:rsid w:val="00951877"/>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rsid w:val="00951877"/>
    <w:rPr>
      <w:rFonts w:cs="Times New Roman"/>
      <w:color w:val="0000FF"/>
      <w:u w:val="single"/>
    </w:rPr>
  </w:style>
  <w:style w:type="table" w:styleId="TableGrid">
    <w:name w:val="Table Grid"/>
    <w:basedOn w:val="TableNormal"/>
    <w:uiPriority w:val="39"/>
    <w:rsid w:val="003857BC"/>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2F56FE"/>
    <w:rPr>
      <w:rFonts w:cs="Times New Roman"/>
      <w:sz w:val="16"/>
      <w:szCs w:val="16"/>
    </w:rPr>
  </w:style>
  <w:style w:type="paragraph" w:styleId="CommentText">
    <w:name w:val="annotation text"/>
    <w:basedOn w:val="Normal"/>
    <w:link w:val="CommentTextChar"/>
    <w:rsid w:val="002F56FE"/>
  </w:style>
  <w:style w:type="character" w:customStyle="1" w:styleId="CommentTextChar">
    <w:name w:val="Comment Text Char"/>
    <w:basedOn w:val="DefaultParagraphFont"/>
    <w:link w:val="CommentText"/>
    <w:locked/>
    <w:rsid w:val="008F2ACE"/>
    <w:rPr>
      <w:rFonts w:cs="Times New Roman"/>
      <w:sz w:val="20"/>
      <w:szCs w:val="20"/>
      <w:lang w:eastAsia="en-US"/>
    </w:rPr>
  </w:style>
  <w:style w:type="paragraph" w:styleId="CommentSubject">
    <w:name w:val="annotation subject"/>
    <w:basedOn w:val="CommentText"/>
    <w:next w:val="CommentText"/>
    <w:link w:val="CommentSubjectChar"/>
    <w:semiHidden/>
    <w:rsid w:val="002F56FE"/>
    <w:rPr>
      <w:b/>
      <w:bCs/>
    </w:rPr>
  </w:style>
  <w:style w:type="character" w:customStyle="1" w:styleId="CommentSubjectChar">
    <w:name w:val="Comment Subject Char"/>
    <w:basedOn w:val="CommentTextChar"/>
    <w:link w:val="CommentSubject"/>
    <w:semiHidden/>
    <w:locked/>
    <w:rsid w:val="008F2ACE"/>
    <w:rPr>
      <w:rFonts w:cs="Times New Roman"/>
      <w:b/>
      <w:bCs/>
      <w:sz w:val="20"/>
      <w:szCs w:val="20"/>
      <w:lang w:eastAsia="en-US"/>
    </w:rPr>
  </w:style>
  <w:style w:type="paragraph" w:styleId="Revision">
    <w:name w:val="Revision"/>
    <w:hidden/>
    <w:uiPriority w:val="99"/>
    <w:semiHidden/>
    <w:rsid w:val="00A231C5"/>
    <w:rPr>
      <w:lang w:val="en-GB"/>
    </w:rPr>
  </w:style>
  <w:style w:type="paragraph" w:styleId="ListParagraph">
    <w:name w:val="List Paragraph"/>
    <w:basedOn w:val="Normal"/>
    <w:uiPriority w:val="34"/>
    <w:qFormat/>
    <w:rsid w:val="007B23BD"/>
    <w:pPr>
      <w:ind w:left="720"/>
      <w:contextualSpacing/>
    </w:pPr>
  </w:style>
  <w:style w:type="character" w:styleId="UnresolvedMention">
    <w:name w:val="Unresolved Mention"/>
    <w:basedOn w:val="DefaultParagraphFont"/>
    <w:uiPriority w:val="99"/>
    <w:semiHidden/>
    <w:unhideWhenUsed/>
    <w:rsid w:val="00023019"/>
    <w:rPr>
      <w:color w:val="605E5C"/>
      <w:shd w:val="clear" w:color="auto" w:fill="E1DFDD"/>
    </w:rPr>
  </w:style>
  <w:style w:type="character" w:styleId="FollowedHyperlink">
    <w:name w:val="FollowedHyperlink"/>
    <w:basedOn w:val="DefaultParagraphFont"/>
    <w:semiHidden/>
    <w:unhideWhenUsed/>
    <w:locked/>
    <w:rsid w:val="00C54B52"/>
    <w:rPr>
      <w:color w:val="954F72" w:themeColor="followedHyperlink"/>
      <w:u w:val="single"/>
    </w:rPr>
  </w:style>
  <w:style w:type="paragraph" w:styleId="NoSpacing">
    <w:name w:val="No Spacing"/>
    <w:uiPriority w:val="1"/>
    <w:qFormat/>
    <w:rsid w:val="00786408"/>
  </w:style>
  <w:style w:type="paragraph" w:styleId="NormalWeb">
    <w:name w:val="Normal (Web)"/>
    <w:basedOn w:val="Normal"/>
    <w:uiPriority w:val="99"/>
    <w:unhideWhenUsed/>
    <w:locked/>
    <w:rsid w:val="00871DA9"/>
    <w:pPr>
      <w:spacing w:before="240"/>
    </w:pPr>
    <w:rPr>
      <w:sz w:val="22"/>
      <w:szCs w:val="22"/>
      <w:lang w:eastAsia="en-GB"/>
    </w:rPr>
  </w:style>
  <w:style w:type="paragraph" w:styleId="Caption">
    <w:name w:val="caption"/>
    <w:basedOn w:val="Normal"/>
    <w:next w:val="Normal"/>
    <w:uiPriority w:val="35"/>
    <w:semiHidden/>
    <w:unhideWhenUsed/>
    <w:qFormat/>
    <w:rsid w:val="00786408"/>
    <w:rPr>
      <w:b/>
      <w:bCs/>
      <w:color w:val="404040" w:themeColor="text1" w:themeTint="BF"/>
      <w:sz w:val="20"/>
      <w:szCs w:val="20"/>
    </w:rPr>
  </w:style>
  <w:style w:type="paragraph" w:styleId="Subtitle">
    <w:name w:val="Subtitle"/>
    <w:basedOn w:val="Normal"/>
    <w:next w:val="Normal"/>
    <w:link w:val="SubtitleChar"/>
    <w:uiPriority w:val="11"/>
    <w:qFormat/>
    <w:rsid w:val="00786408"/>
    <w:pPr>
      <w:numPr>
        <w:ilvl w:val="1"/>
      </w:numPr>
      <w:spacing w:after="240"/>
    </w:pPr>
    <w:rPr>
      <w:rFonts w:asciiTheme="majorHAnsi" w:eastAsiaTheme="majorEastAsia" w:hAnsiTheme="majorHAnsi" w:cstheme="majorBidi"/>
      <w:color w:val="404040" w:themeColor="text1" w:themeTint="BF"/>
      <w:sz w:val="30"/>
      <w:szCs w:val="30"/>
    </w:rPr>
  </w:style>
  <w:style w:type="character" w:customStyle="1" w:styleId="SubtitleChar">
    <w:name w:val="Subtitle Char"/>
    <w:basedOn w:val="DefaultParagraphFont"/>
    <w:link w:val="Subtitle"/>
    <w:uiPriority w:val="11"/>
    <w:rsid w:val="00786408"/>
    <w:rPr>
      <w:rFonts w:asciiTheme="majorHAnsi" w:eastAsiaTheme="majorEastAsia" w:hAnsiTheme="majorHAnsi" w:cstheme="majorBidi"/>
      <w:color w:val="404040" w:themeColor="text1" w:themeTint="BF"/>
      <w:sz w:val="30"/>
      <w:szCs w:val="30"/>
    </w:rPr>
  </w:style>
  <w:style w:type="character" w:styleId="Strong">
    <w:name w:val="Strong"/>
    <w:basedOn w:val="DefaultParagraphFont"/>
    <w:uiPriority w:val="22"/>
    <w:qFormat/>
    <w:rsid w:val="00786408"/>
    <w:rPr>
      <w:b/>
      <w:bCs/>
    </w:rPr>
  </w:style>
  <w:style w:type="character" w:styleId="Emphasis">
    <w:name w:val="Emphasis"/>
    <w:basedOn w:val="DefaultParagraphFont"/>
    <w:uiPriority w:val="20"/>
    <w:qFormat/>
    <w:rsid w:val="00786408"/>
    <w:rPr>
      <w:i/>
      <w:iCs/>
    </w:rPr>
  </w:style>
  <w:style w:type="paragraph" w:styleId="Quote">
    <w:name w:val="Quote"/>
    <w:basedOn w:val="Normal"/>
    <w:next w:val="Normal"/>
    <w:link w:val="QuoteChar"/>
    <w:uiPriority w:val="29"/>
    <w:qFormat/>
    <w:rsid w:val="00786408"/>
    <w:pPr>
      <w:spacing w:before="240" w:after="240" w:line="252" w:lineRule="auto"/>
      <w:ind w:left="864" w:right="864"/>
      <w:jc w:val="center"/>
    </w:pPr>
    <w:rPr>
      <w:i/>
      <w:iCs/>
    </w:rPr>
  </w:style>
  <w:style w:type="character" w:customStyle="1" w:styleId="QuoteChar">
    <w:name w:val="Quote Char"/>
    <w:basedOn w:val="DefaultParagraphFont"/>
    <w:link w:val="Quote"/>
    <w:uiPriority w:val="29"/>
    <w:rsid w:val="00786408"/>
    <w:rPr>
      <w:i/>
      <w:iCs/>
    </w:rPr>
  </w:style>
  <w:style w:type="paragraph" w:styleId="IntenseQuote">
    <w:name w:val="Intense Quote"/>
    <w:basedOn w:val="Normal"/>
    <w:next w:val="Normal"/>
    <w:link w:val="IntenseQuoteChar"/>
    <w:uiPriority w:val="30"/>
    <w:qFormat/>
    <w:rsid w:val="00786408"/>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786408"/>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786408"/>
    <w:rPr>
      <w:i/>
      <w:iCs/>
      <w:color w:val="595959" w:themeColor="text1" w:themeTint="A6"/>
    </w:rPr>
  </w:style>
  <w:style w:type="character" w:styleId="IntenseEmphasis">
    <w:name w:val="Intense Emphasis"/>
    <w:basedOn w:val="DefaultParagraphFont"/>
    <w:uiPriority w:val="21"/>
    <w:qFormat/>
    <w:rsid w:val="00786408"/>
    <w:rPr>
      <w:b/>
      <w:bCs/>
      <w:i/>
      <w:iCs/>
    </w:rPr>
  </w:style>
  <w:style w:type="character" w:styleId="SubtleReference">
    <w:name w:val="Subtle Reference"/>
    <w:basedOn w:val="DefaultParagraphFont"/>
    <w:uiPriority w:val="31"/>
    <w:qFormat/>
    <w:rsid w:val="00786408"/>
    <w:rPr>
      <w:smallCaps/>
      <w:color w:val="404040" w:themeColor="text1" w:themeTint="BF"/>
    </w:rPr>
  </w:style>
  <w:style w:type="character" w:styleId="IntenseReference">
    <w:name w:val="Intense Reference"/>
    <w:basedOn w:val="DefaultParagraphFont"/>
    <w:uiPriority w:val="32"/>
    <w:qFormat/>
    <w:rsid w:val="00786408"/>
    <w:rPr>
      <w:b/>
      <w:bCs/>
      <w:smallCaps/>
      <w:u w:val="single"/>
    </w:rPr>
  </w:style>
  <w:style w:type="character" w:styleId="BookTitle">
    <w:name w:val="Book Title"/>
    <w:basedOn w:val="DefaultParagraphFont"/>
    <w:uiPriority w:val="33"/>
    <w:qFormat/>
    <w:rsid w:val="00786408"/>
    <w:rPr>
      <w:b/>
      <w:bCs/>
      <w:smallCaps/>
    </w:rPr>
  </w:style>
  <w:style w:type="paragraph" w:styleId="TOCHeading">
    <w:name w:val="TOC Heading"/>
    <w:basedOn w:val="Heading1"/>
    <w:next w:val="Normal"/>
    <w:uiPriority w:val="39"/>
    <w:unhideWhenUsed/>
    <w:qFormat/>
    <w:rsid w:val="00786408"/>
    <w:pPr>
      <w:outlineLvl w:val="9"/>
    </w:pPr>
  </w:style>
  <w:style w:type="paragraph" w:styleId="TOC3">
    <w:name w:val="toc 3"/>
    <w:basedOn w:val="Normal"/>
    <w:next w:val="Normal"/>
    <w:autoRedefine/>
    <w:uiPriority w:val="39"/>
    <w:unhideWhenUsed/>
    <w:rsid w:val="002518C2"/>
    <w:pPr>
      <w:spacing w:after="100"/>
      <w:ind w:left="420"/>
    </w:pPr>
  </w:style>
  <w:style w:type="paragraph" w:styleId="TOC1">
    <w:name w:val="toc 1"/>
    <w:basedOn w:val="Normal"/>
    <w:next w:val="Normal"/>
    <w:autoRedefine/>
    <w:uiPriority w:val="39"/>
    <w:unhideWhenUsed/>
    <w:rsid w:val="002518C2"/>
    <w:pPr>
      <w:spacing w:after="100"/>
    </w:pPr>
  </w:style>
  <w:style w:type="paragraph" w:styleId="TOC2">
    <w:name w:val="toc 2"/>
    <w:basedOn w:val="Normal"/>
    <w:next w:val="Normal"/>
    <w:autoRedefine/>
    <w:uiPriority w:val="39"/>
    <w:unhideWhenUsed/>
    <w:rsid w:val="002518C2"/>
    <w:pPr>
      <w:spacing w:after="100"/>
      <w:ind w:left="210"/>
    </w:pPr>
  </w:style>
  <w:style w:type="paragraph" w:styleId="TOC4">
    <w:name w:val="toc 4"/>
    <w:basedOn w:val="Normal"/>
    <w:next w:val="Normal"/>
    <w:autoRedefine/>
    <w:uiPriority w:val="39"/>
    <w:unhideWhenUsed/>
    <w:rsid w:val="002518C2"/>
    <w:pPr>
      <w:spacing w:after="100" w:line="259" w:lineRule="auto"/>
      <w:ind w:left="660"/>
    </w:pPr>
    <w:rPr>
      <w:sz w:val="22"/>
      <w:szCs w:val="22"/>
      <w:lang w:eastAsia="en-GB"/>
    </w:rPr>
  </w:style>
  <w:style w:type="paragraph" w:styleId="TOC5">
    <w:name w:val="toc 5"/>
    <w:basedOn w:val="Normal"/>
    <w:next w:val="Normal"/>
    <w:autoRedefine/>
    <w:uiPriority w:val="39"/>
    <w:unhideWhenUsed/>
    <w:rsid w:val="002518C2"/>
    <w:pPr>
      <w:spacing w:after="100" w:line="259" w:lineRule="auto"/>
      <w:ind w:left="880"/>
    </w:pPr>
    <w:rPr>
      <w:sz w:val="22"/>
      <w:szCs w:val="22"/>
      <w:lang w:eastAsia="en-GB"/>
    </w:rPr>
  </w:style>
  <w:style w:type="paragraph" w:styleId="TOC6">
    <w:name w:val="toc 6"/>
    <w:basedOn w:val="Normal"/>
    <w:next w:val="Normal"/>
    <w:autoRedefine/>
    <w:uiPriority w:val="39"/>
    <w:unhideWhenUsed/>
    <w:rsid w:val="002518C2"/>
    <w:pPr>
      <w:spacing w:after="100" w:line="259" w:lineRule="auto"/>
      <w:ind w:left="1100"/>
    </w:pPr>
    <w:rPr>
      <w:sz w:val="22"/>
      <w:szCs w:val="22"/>
      <w:lang w:eastAsia="en-GB"/>
    </w:rPr>
  </w:style>
  <w:style w:type="paragraph" w:styleId="TOC7">
    <w:name w:val="toc 7"/>
    <w:basedOn w:val="Normal"/>
    <w:next w:val="Normal"/>
    <w:autoRedefine/>
    <w:uiPriority w:val="39"/>
    <w:unhideWhenUsed/>
    <w:rsid w:val="002518C2"/>
    <w:pPr>
      <w:spacing w:after="100" w:line="259" w:lineRule="auto"/>
      <w:ind w:left="1320"/>
    </w:pPr>
    <w:rPr>
      <w:sz w:val="22"/>
      <w:szCs w:val="22"/>
      <w:lang w:eastAsia="en-GB"/>
    </w:rPr>
  </w:style>
  <w:style w:type="paragraph" w:styleId="TOC8">
    <w:name w:val="toc 8"/>
    <w:basedOn w:val="Normal"/>
    <w:next w:val="Normal"/>
    <w:autoRedefine/>
    <w:uiPriority w:val="39"/>
    <w:unhideWhenUsed/>
    <w:rsid w:val="002518C2"/>
    <w:pPr>
      <w:spacing w:after="100" w:line="259" w:lineRule="auto"/>
      <w:ind w:left="1540"/>
    </w:pPr>
    <w:rPr>
      <w:sz w:val="22"/>
      <w:szCs w:val="22"/>
      <w:lang w:eastAsia="en-GB"/>
    </w:rPr>
  </w:style>
  <w:style w:type="paragraph" w:styleId="TOC9">
    <w:name w:val="toc 9"/>
    <w:basedOn w:val="Normal"/>
    <w:next w:val="Normal"/>
    <w:autoRedefine/>
    <w:uiPriority w:val="39"/>
    <w:unhideWhenUsed/>
    <w:rsid w:val="002518C2"/>
    <w:pPr>
      <w:spacing w:after="100" w:line="259" w:lineRule="auto"/>
      <w:ind w:left="1760"/>
    </w:pPr>
    <w:rPr>
      <w:sz w:val="22"/>
      <w:szCs w:val="22"/>
      <w:lang w:eastAsia="en-GB"/>
    </w:rPr>
  </w:style>
  <w:style w:type="character" w:customStyle="1" w:styleId="apple-converted-space">
    <w:name w:val="apple-converted-space"/>
    <w:basedOn w:val="DefaultParagraphFont"/>
    <w:rsid w:val="00BB5821"/>
  </w:style>
  <w:style w:type="paragraph" w:styleId="Bibliography">
    <w:name w:val="Bibliography"/>
    <w:basedOn w:val="Normal"/>
    <w:next w:val="Normal"/>
    <w:uiPriority w:val="37"/>
    <w:semiHidden/>
    <w:unhideWhenUsed/>
    <w:rsid w:val="004C2B27"/>
  </w:style>
  <w:style w:type="paragraph" w:styleId="BlockText">
    <w:name w:val="Block Text"/>
    <w:basedOn w:val="Normal"/>
    <w:semiHidden/>
    <w:unhideWhenUsed/>
    <w:locked/>
    <w:rsid w:val="004C2B27"/>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hAnsiTheme="minorHAnsi"/>
      <w:i/>
      <w:iCs/>
      <w:color w:val="4472C4" w:themeColor="accent1"/>
    </w:rPr>
  </w:style>
  <w:style w:type="paragraph" w:styleId="BodyTextFirstIndent">
    <w:name w:val="Body Text First Indent"/>
    <w:basedOn w:val="BodyText"/>
    <w:link w:val="BodyTextFirstIndentChar"/>
    <w:semiHidden/>
    <w:unhideWhenUsed/>
    <w:locked/>
    <w:rsid w:val="004C2B27"/>
    <w:pPr>
      <w:ind w:firstLine="360"/>
    </w:pPr>
  </w:style>
  <w:style w:type="character" w:customStyle="1" w:styleId="BodyTextFirstIndentChar">
    <w:name w:val="Body Text First Indent Char"/>
    <w:basedOn w:val="BodyTextChar"/>
    <w:link w:val="BodyTextFirstIndent"/>
    <w:semiHidden/>
    <w:rsid w:val="004C2B27"/>
    <w:rPr>
      <w:rFonts w:ascii="Verdana" w:hAnsi="Verdana" w:cs="Times New Roman"/>
      <w:sz w:val="24"/>
      <w:szCs w:val="20"/>
      <w:lang w:val="en-GB" w:eastAsia="en-US"/>
    </w:rPr>
  </w:style>
  <w:style w:type="paragraph" w:styleId="BodyTextFirstIndent2">
    <w:name w:val="Body Text First Indent 2"/>
    <w:basedOn w:val="BodyTextIndent"/>
    <w:link w:val="BodyTextFirstIndent2Char"/>
    <w:semiHidden/>
    <w:unhideWhenUsed/>
    <w:locked/>
    <w:rsid w:val="004C2B27"/>
    <w:pPr>
      <w:ind w:left="360" w:firstLine="360"/>
      <w:jc w:val="left"/>
    </w:pPr>
  </w:style>
  <w:style w:type="character" w:customStyle="1" w:styleId="BodyTextFirstIndent2Char">
    <w:name w:val="Body Text First Indent 2 Char"/>
    <w:basedOn w:val="BodyTextIndentChar"/>
    <w:link w:val="BodyTextFirstIndent2"/>
    <w:semiHidden/>
    <w:rsid w:val="004C2B27"/>
    <w:rPr>
      <w:rFonts w:ascii="Verdana" w:hAnsi="Verdana"/>
      <w:sz w:val="24"/>
      <w:lang w:val="en-GB"/>
    </w:rPr>
  </w:style>
  <w:style w:type="paragraph" w:styleId="Closing">
    <w:name w:val="Closing"/>
    <w:basedOn w:val="Normal"/>
    <w:link w:val="ClosingChar"/>
    <w:semiHidden/>
    <w:unhideWhenUsed/>
    <w:locked/>
    <w:rsid w:val="004C2B27"/>
    <w:pPr>
      <w:ind w:left="4252"/>
    </w:pPr>
  </w:style>
  <w:style w:type="character" w:customStyle="1" w:styleId="ClosingChar">
    <w:name w:val="Closing Char"/>
    <w:basedOn w:val="DefaultParagraphFont"/>
    <w:link w:val="Closing"/>
    <w:semiHidden/>
    <w:rsid w:val="004C2B27"/>
    <w:rPr>
      <w:rFonts w:ascii="Verdana" w:hAnsi="Verdana"/>
      <w:sz w:val="24"/>
      <w:lang w:val="en-GB"/>
    </w:rPr>
  </w:style>
  <w:style w:type="paragraph" w:styleId="Date">
    <w:name w:val="Date"/>
    <w:basedOn w:val="Normal"/>
    <w:next w:val="Normal"/>
    <w:link w:val="DateChar"/>
    <w:semiHidden/>
    <w:unhideWhenUsed/>
    <w:locked/>
    <w:rsid w:val="004C2B27"/>
  </w:style>
  <w:style w:type="character" w:customStyle="1" w:styleId="DateChar">
    <w:name w:val="Date Char"/>
    <w:basedOn w:val="DefaultParagraphFont"/>
    <w:link w:val="Date"/>
    <w:semiHidden/>
    <w:rsid w:val="004C2B27"/>
    <w:rPr>
      <w:rFonts w:ascii="Verdana" w:hAnsi="Verdana"/>
      <w:sz w:val="24"/>
      <w:lang w:val="en-GB"/>
    </w:rPr>
  </w:style>
  <w:style w:type="paragraph" w:styleId="E-mailSignature">
    <w:name w:val="E-mail Signature"/>
    <w:basedOn w:val="Normal"/>
    <w:link w:val="E-mailSignatureChar"/>
    <w:semiHidden/>
    <w:unhideWhenUsed/>
    <w:locked/>
    <w:rsid w:val="004C2B27"/>
  </w:style>
  <w:style w:type="character" w:customStyle="1" w:styleId="E-mailSignatureChar">
    <w:name w:val="E-mail Signature Char"/>
    <w:basedOn w:val="DefaultParagraphFont"/>
    <w:link w:val="E-mailSignature"/>
    <w:semiHidden/>
    <w:rsid w:val="004C2B27"/>
    <w:rPr>
      <w:rFonts w:ascii="Verdana" w:hAnsi="Verdana"/>
      <w:sz w:val="24"/>
      <w:lang w:val="en-GB"/>
    </w:rPr>
  </w:style>
  <w:style w:type="paragraph" w:styleId="EndnoteText">
    <w:name w:val="endnote text"/>
    <w:basedOn w:val="Normal"/>
    <w:link w:val="EndnoteTextChar"/>
    <w:semiHidden/>
    <w:unhideWhenUsed/>
    <w:locked/>
    <w:rsid w:val="004C2B27"/>
    <w:rPr>
      <w:sz w:val="20"/>
      <w:szCs w:val="20"/>
    </w:rPr>
  </w:style>
  <w:style w:type="character" w:customStyle="1" w:styleId="EndnoteTextChar">
    <w:name w:val="Endnote Text Char"/>
    <w:basedOn w:val="DefaultParagraphFont"/>
    <w:link w:val="EndnoteText"/>
    <w:semiHidden/>
    <w:rsid w:val="004C2B27"/>
    <w:rPr>
      <w:rFonts w:ascii="Verdana" w:hAnsi="Verdana"/>
      <w:sz w:val="20"/>
      <w:szCs w:val="20"/>
      <w:lang w:val="en-GB"/>
    </w:rPr>
  </w:style>
  <w:style w:type="paragraph" w:styleId="EnvelopeAddress">
    <w:name w:val="envelope address"/>
    <w:basedOn w:val="Normal"/>
    <w:semiHidden/>
    <w:unhideWhenUsed/>
    <w:locked/>
    <w:rsid w:val="004C2B27"/>
    <w:pPr>
      <w:framePr w:w="7920" w:h="1980" w:hRule="exact" w:hSpace="180" w:wrap="auto" w:hAnchor="page" w:xAlign="center" w:yAlign="bottom"/>
      <w:ind w:left="2880"/>
    </w:pPr>
    <w:rPr>
      <w:rFonts w:asciiTheme="majorHAnsi" w:eastAsiaTheme="majorEastAsia" w:hAnsiTheme="majorHAnsi" w:cstheme="majorBidi"/>
      <w:szCs w:val="24"/>
    </w:rPr>
  </w:style>
  <w:style w:type="paragraph" w:styleId="EnvelopeReturn">
    <w:name w:val="envelope return"/>
    <w:basedOn w:val="Normal"/>
    <w:semiHidden/>
    <w:unhideWhenUsed/>
    <w:locked/>
    <w:rsid w:val="004C2B27"/>
    <w:rPr>
      <w:rFonts w:asciiTheme="majorHAnsi" w:eastAsiaTheme="majorEastAsia" w:hAnsiTheme="majorHAnsi" w:cstheme="majorBidi"/>
      <w:sz w:val="20"/>
      <w:szCs w:val="20"/>
    </w:rPr>
  </w:style>
  <w:style w:type="paragraph" w:styleId="FootnoteText">
    <w:name w:val="footnote text"/>
    <w:basedOn w:val="Normal"/>
    <w:link w:val="FootnoteTextChar"/>
    <w:semiHidden/>
    <w:unhideWhenUsed/>
    <w:locked/>
    <w:rsid w:val="004C2B27"/>
    <w:rPr>
      <w:sz w:val="20"/>
      <w:szCs w:val="20"/>
    </w:rPr>
  </w:style>
  <w:style w:type="character" w:customStyle="1" w:styleId="FootnoteTextChar">
    <w:name w:val="Footnote Text Char"/>
    <w:basedOn w:val="DefaultParagraphFont"/>
    <w:link w:val="FootnoteText"/>
    <w:semiHidden/>
    <w:rsid w:val="004C2B27"/>
    <w:rPr>
      <w:rFonts w:ascii="Verdana" w:hAnsi="Verdana"/>
      <w:sz w:val="20"/>
      <w:szCs w:val="20"/>
      <w:lang w:val="en-GB"/>
    </w:rPr>
  </w:style>
  <w:style w:type="paragraph" w:styleId="HTMLAddress">
    <w:name w:val="HTML Address"/>
    <w:basedOn w:val="Normal"/>
    <w:link w:val="HTMLAddressChar"/>
    <w:semiHidden/>
    <w:unhideWhenUsed/>
    <w:locked/>
    <w:rsid w:val="004C2B27"/>
    <w:rPr>
      <w:i/>
      <w:iCs/>
    </w:rPr>
  </w:style>
  <w:style w:type="character" w:customStyle="1" w:styleId="HTMLAddressChar">
    <w:name w:val="HTML Address Char"/>
    <w:basedOn w:val="DefaultParagraphFont"/>
    <w:link w:val="HTMLAddress"/>
    <w:semiHidden/>
    <w:rsid w:val="004C2B27"/>
    <w:rPr>
      <w:rFonts w:ascii="Verdana" w:hAnsi="Verdana"/>
      <w:i/>
      <w:iCs/>
      <w:sz w:val="24"/>
      <w:lang w:val="en-GB"/>
    </w:rPr>
  </w:style>
  <w:style w:type="paragraph" w:styleId="HTMLPreformatted">
    <w:name w:val="HTML Preformatted"/>
    <w:basedOn w:val="Normal"/>
    <w:link w:val="HTMLPreformattedChar"/>
    <w:semiHidden/>
    <w:unhideWhenUsed/>
    <w:locked/>
    <w:rsid w:val="004C2B27"/>
    <w:rPr>
      <w:rFonts w:ascii="Consolas" w:hAnsi="Consolas"/>
      <w:sz w:val="20"/>
      <w:szCs w:val="20"/>
    </w:rPr>
  </w:style>
  <w:style w:type="character" w:customStyle="1" w:styleId="HTMLPreformattedChar">
    <w:name w:val="HTML Preformatted Char"/>
    <w:basedOn w:val="DefaultParagraphFont"/>
    <w:link w:val="HTMLPreformatted"/>
    <w:semiHidden/>
    <w:rsid w:val="004C2B27"/>
    <w:rPr>
      <w:rFonts w:ascii="Consolas" w:hAnsi="Consolas"/>
      <w:sz w:val="20"/>
      <w:szCs w:val="20"/>
      <w:lang w:val="en-GB"/>
    </w:rPr>
  </w:style>
  <w:style w:type="paragraph" w:styleId="Index1">
    <w:name w:val="index 1"/>
    <w:basedOn w:val="Normal"/>
    <w:next w:val="Normal"/>
    <w:autoRedefine/>
    <w:semiHidden/>
    <w:unhideWhenUsed/>
    <w:locked/>
    <w:rsid w:val="004C2B27"/>
    <w:pPr>
      <w:ind w:left="240" w:hanging="240"/>
    </w:pPr>
  </w:style>
  <w:style w:type="paragraph" w:styleId="Index2">
    <w:name w:val="index 2"/>
    <w:basedOn w:val="Normal"/>
    <w:next w:val="Normal"/>
    <w:autoRedefine/>
    <w:semiHidden/>
    <w:unhideWhenUsed/>
    <w:locked/>
    <w:rsid w:val="004C2B27"/>
    <w:pPr>
      <w:ind w:left="480" w:hanging="240"/>
    </w:pPr>
  </w:style>
  <w:style w:type="paragraph" w:styleId="Index3">
    <w:name w:val="index 3"/>
    <w:basedOn w:val="Normal"/>
    <w:next w:val="Normal"/>
    <w:autoRedefine/>
    <w:semiHidden/>
    <w:unhideWhenUsed/>
    <w:locked/>
    <w:rsid w:val="004C2B27"/>
    <w:pPr>
      <w:ind w:left="720" w:hanging="240"/>
    </w:pPr>
  </w:style>
  <w:style w:type="paragraph" w:styleId="Index4">
    <w:name w:val="index 4"/>
    <w:basedOn w:val="Normal"/>
    <w:next w:val="Normal"/>
    <w:autoRedefine/>
    <w:semiHidden/>
    <w:unhideWhenUsed/>
    <w:locked/>
    <w:rsid w:val="004C2B27"/>
    <w:pPr>
      <w:ind w:left="960" w:hanging="240"/>
    </w:pPr>
  </w:style>
  <w:style w:type="paragraph" w:styleId="Index5">
    <w:name w:val="index 5"/>
    <w:basedOn w:val="Normal"/>
    <w:next w:val="Normal"/>
    <w:autoRedefine/>
    <w:semiHidden/>
    <w:unhideWhenUsed/>
    <w:locked/>
    <w:rsid w:val="004C2B27"/>
    <w:pPr>
      <w:ind w:left="1200" w:hanging="240"/>
    </w:pPr>
  </w:style>
  <w:style w:type="paragraph" w:styleId="Index6">
    <w:name w:val="index 6"/>
    <w:basedOn w:val="Normal"/>
    <w:next w:val="Normal"/>
    <w:autoRedefine/>
    <w:semiHidden/>
    <w:unhideWhenUsed/>
    <w:locked/>
    <w:rsid w:val="004C2B27"/>
    <w:pPr>
      <w:ind w:left="1440" w:hanging="240"/>
    </w:pPr>
  </w:style>
  <w:style w:type="paragraph" w:styleId="Index7">
    <w:name w:val="index 7"/>
    <w:basedOn w:val="Normal"/>
    <w:next w:val="Normal"/>
    <w:autoRedefine/>
    <w:semiHidden/>
    <w:unhideWhenUsed/>
    <w:locked/>
    <w:rsid w:val="004C2B27"/>
    <w:pPr>
      <w:ind w:left="1680" w:hanging="240"/>
    </w:pPr>
  </w:style>
  <w:style w:type="paragraph" w:styleId="Index8">
    <w:name w:val="index 8"/>
    <w:basedOn w:val="Normal"/>
    <w:next w:val="Normal"/>
    <w:autoRedefine/>
    <w:semiHidden/>
    <w:unhideWhenUsed/>
    <w:locked/>
    <w:rsid w:val="004C2B27"/>
    <w:pPr>
      <w:ind w:left="1920" w:hanging="240"/>
    </w:pPr>
  </w:style>
  <w:style w:type="paragraph" w:styleId="Index9">
    <w:name w:val="index 9"/>
    <w:basedOn w:val="Normal"/>
    <w:next w:val="Normal"/>
    <w:autoRedefine/>
    <w:semiHidden/>
    <w:unhideWhenUsed/>
    <w:locked/>
    <w:rsid w:val="004C2B27"/>
    <w:pPr>
      <w:ind w:left="2160" w:hanging="240"/>
    </w:pPr>
  </w:style>
  <w:style w:type="paragraph" w:styleId="IndexHeading">
    <w:name w:val="index heading"/>
    <w:basedOn w:val="Normal"/>
    <w:next w:val="Index1"/>
    <w:semiHidden/>
    <w:unhideWhenUsed/>
    <w:locked/>
    <w:rsid w:val="004C2B27"/>
    <w:rPr>
      <w:rFonts w:asciiTheme="majorHAnsi" w:eastAsiaTheme="majorEastAsia" w:hAnsiTheme="majorHAnsi" w:cstheme="majorBidi"/>
      <w:b/>
      <w:bCs/>
    </w:rPr>
  </w:style>
  <w:style w:type="paragraph" w:styleId="List">
    <w:name w:val="List"/>
    <w:basedOn w:val="Normal"/>
    <w:semiHidden/>
    <w:unhideWhenUsed/>
    <w:locked/>
    <w:rsid w:val="004C2B27"/>
    <w:pPr>
      <w:ind w:left="283" w:hanging="283"/>
      <w:contextualSpacing/>
    </w:pPr>
  </w:style>
  <w:style w:type="paragraph" w:styleId="List2">
    <w:name w:val="List 2"/>
    <w:basedOn w:val="Normal"/>
    <w:semiHidden/>
    <w:unhideWhenUsed/>
    <w:locked/>
    <w:rsid w:val="004C2B27"/>
    <w:pPr>
      <w:ind w:left="566" w:hanging="283"/>
      <w:contextualSpacing/>
    </w:pPr>
  </w:style>
  <w:style w:type="paragraph" w:styleId="List3">
    <w:name w:val="List 3"/>
    <w:basedOn w:val="Normal"/>
    <w:semiHidden/>
    <w:unhideWhenUsed/>
    <w:locked/>
    <w:rsid w:val="004C2B27"/>
    <w:pPr>
      <w:ind w:left="849" w:hanging="283"/>
      <w:contextualSpacing/>
    </w:pPr>
  </w:style>
  <w:style w:type="paragraph" w:styleId="List4">
    <w:name w:val="List 4"/>
    <w:basedOn w:val="Normal"/>
    <w:semiHidden/>
    <w:unhideWhenUsed/>
    <w:locked/>
    <w:rsid w:val="004C2B27"/>
    <w:pPr>
      <w:ind w:left="1132" w:hanging="283"/>
      <w:contextualSpacing/>
    </w:pPr>
  </w:style>
  <w:style w:type="paragraph" w:styleId="List5">
    <w:name w:val="List 5"/>
    <w:basedOn w:val="Normal"/>
    <w:semiHidden/>
    <w:unhideWhenUsed/>
    <w:locked/>
    <w:rsid w:val="004C2B27"/>
    <w:pPr>
      <w:ind w:left="1415" w:hanging="283"/>
      <w:contextualSpacing/>
    </w:pPr>
  </w:style>
  <w:style w:type="paragraph" w:styleId="ListBullet">
    <w:name w:val="List Bullet"/>
    <w:basedOn w:val="Normal"/>
    <w:locked/>
    <w:rsid w:val="004C2B27"/>
    <w:pPr>
      <w:numPr>
        <w:numId w:val="124"/>
      </w:numPr>
      <w:contextualSpacing/>
    </w:pPr>
  </w:style>
  <w:style w:type="paragraph" w:styleId="ListBullet2">
    <w:name w:val="List Bullet 2"/>
    <w:basedOn w:val="Normal"/>
    <w:semiHidden/>
    <w:unhideWhenUsed/>
    <w:locked/>
    <w:rsid w:val="004C2B27"/>
    <w:pPr>
      <w:numPr>
        <w:numId w:val="125"/>
      </w:numPr>
      <w:contextualSpacing/>
    </w:pPr>
  </w:style>
  <w:style w:type="paragraph" w:styleId="ListBullet3">
    <w:name w:val="List Bullet 3"/>
    <w:basedOn w:val="Normal"/>
    <w:semiHidden/>
    <w:unhideWhenUsed/>
    <w:locked/>
    <w:rsid w:val="004C2B27"/>
    <w:pPr>
      <w:numPr>
        <w:numId w:val="126"/>
      </w:numPr>
      <w:contextualSpacing/>
    </w:pPr>
  </w:style>
  <w:style w:type="paragraph" w:styleId="ListBullet4">
    <w:name w:val="List Bullet 4"/>
    <w:basedOn w:val="Normal"/>
    <w:semiHidden/>
    <w:unhideWhenUsed/>
    <w:locked/>
    <w:rsid w:val="004C2B27"/>
    <w:pPr>
      <w:numPr>
        <w:numId w:val="127"/>
      </w:numPr>
      <w:contextualSpacing/>
    </w:pPr>
  </w:style>
  <w:style w:type="paragraph" w:styleId="ListBullet5">
    <w:name w:val="List Bullet 5"/>
    <w:basedOn w:val="Normal"/>
    <w:semiHidden/>
    <w:unhideWhenUsed/>
    <w:locked/>
    <w:rsid w:val="004C2B27"/>
    <w:pPr>
      <w:numPr>
        <w:numId w:val="128"/>
      </w:numPr>
      <w:contextualSpacing/>
    </w:pPr>
  </w:style>
  <w:style w:type="paragraph" w:styleId="ListContinue">
    <w:name w:val="List Continue"/>
    <w:basedOn w:val="Normal"/>
    <w:semiHidden/>
    <w:unhideWhenUsed/>
    <w:locked/>
    <w:rsid w:val="004C2B27"/>
    <w:pPr>
      <w:spacing w:after="120"/>
      <w:ind w:left="283"/>
      <w:contextualSpacing/>
    </w:pPr>
  </w:style>
  <w:style w:type="paragraph" w:styleId="ListContinue2">
    <w:name w:val="List Continue 2"/>
    <w:basedOn w:val="Normal"/>
    <w:semiHidden/>
    <w:unhideWhenUsed/>
    <w:locked/>
    <w:rsid w:val="004C2B27"/>
    <w:pPr>
      <w:spacing w:after="120"/>
      <w:ind w:left="566"/>
      <w:contextualSpacing/>
    </w:pPr>
  </w:style>
  <w:style w:type="paragraph" w:styleId="ListContinue3">
    <w:name w:val="List Continue 3"/>
    <w:basedOn w:val="Normal"/>
    <w:locked/>
    <w:rsid w:val="004C2B27"/>
    <w:pPr>
      <w:spacing w:after="120"/>
      <w:ind w:left="849"/>
      <w:contextualSpacing/>
    </w:pPr>
  </w:style>
  <w:style w:type="paragraph" w:styleId="ListContinue4">
    <w:name w:val="List Continue 4"/>
    <w:basedOn w:val="Normal"/>
    <w:locked/>
    <w:rsid w:val="004C2B27"/>
    <w:pPr>
      <w:spacing w:after="120"/>
      <w:ind w:left="1132"/>
      <w:contextualSpacing/>
    </w:pPr>
  </w:style>
  <w:style w:type="paragraph" w:styleId="ListContinue5">
    <w:name w:val="List Continue 5"/>
    <w:basedOn w:val="Normal"/>
    <w:locked/>
    <w:rsid w:val="004C2B27"/>
    <w:pPr>
      <w:spacing w:after="120"/>
      <w:ind w:left="1415"/>
      <w:contextualSpacing/>
    </w:pPr>
  </w:style>
  <w:style w:type="paragraph" w:styleId="ListNumber">
    <w:name w:val="List Number"/>
    <w:basedOn w:val="Normal"/>
    <w:locked/>
    <w:rsid w:val="004C2B27"/>
    <w:pPr>
      <w:numPr>
        <w:numId w:val="129"/>
      </w:numPr>
      <w:contextualSpacing/>
    </w:pPr>
  </w:style>
  <w:style w:type="paragraph" w:styleId="ListNumber2">
    <w:name w:val="List Number 2"/>
    <w:basedOn w:val="Normal"/>
    <w:semiHidden/>
    <w:unhideWhenUsed/>
    <w:locked/>
    <w:rsid w:val="004C2B27"/>
    <w:pPr>
      <w:numPr>
        <w:numId w:val="130"/>
      </w:numPr>
      <w:contextualSpacing/>
    </w:pPr>
  </w:style>
  <w:style w:type="paragraph" w:styleId="ListNumber3">
    <w:name w:val="List Number 3"/>
    <w:basedOn w:val="Normal"/>
    <w:semiHidden/>
    <w:unhideWhenUsed/>
    <w:locked/>
    <w:rsid w:val="004C2B27"/>
    <w:pPr>
      <w:numPr>
        <w:numId w:val="131"/>
      </w:numPr>
      <w:contextualSpacing/>
    </w:pPr>
  </w:style>
  <w:style w:type="paragraph" w:styleId="ListNumber4">
    <w:name w:val="List Number 4"/>
    <w:basedOn w:val="Normal"/>
    <w:semiHidden/>
    <w:unhideWhenUsed/>
    <w:locked/>
    <w:rsid w:val="004C2B27"/>
    <w:pPr>
      <w:numPr>
        <w:numId w:val="132"/>
      </w:numPr>
      <w:contextualSpacing/>
    </w:pPr>
  </w:style>
  <w:style w:type="paragraph" w:styleId="ListNumber5">
    <w:name w:val="List Number 5"/>
    <w:basedOn w:val="Normal"/>
    <w:semiHidden/>
    <w:unhideWhenUsed/>
    <w:locked/>
    <w:rsid w:val="004C2B27"/>
    <w:pPr>
      <w:numPr>
        <w:numId w:val="133"/>
      </w:numPr>
      <w:contextualSpacing/>
    </w:pPr>
  </w:style>
  <w:style w:type="paragraph" w:styleId="MacroText">
    <w:name w:val="macro"/>
    <w:link w:val="MacroTextChar"/>
    <w:locked/>
    <w:rsid w:val="004C2B27"/>
    <w:pPr>
      <w:tabs>
        <w:tab w:val="left" w:pos="480"/>
        <w:tab w:val="left" w:pos="960"/>
        <w:tab w:val="left" w:pos="1440"/>
        <w:tab w:val="left" w:pos="1920"/>
        <w:tab w:val="left" w:pos="2400"/>
        <w:tab w:val="left" w:pos="2880"/>
        <w:tab w:val="left" w:pos="3360"/>
        <w:tab w:val="left" w:pos="3840"/>
        <w:tab w:val="left" w:pos="4320"/>
      </w:tabs>
    </w:pPr>
    <w:rPr>
      <w:rFonts w:ascii="Consolas" w:hAnsi="Consolas"/>
      <w:sz w:val="20"/>
      <w:szCs w:val="20"/>
      <w:lang w:val="en-GB"/>
    </w:rPr>
  </w:style>
  <w:style w:type="character" w:customStyle="1" w:styleId="MacroTextChar">
    <w:name w:val="Macro Text Char"/>
    <w:basedOn w:val="DefaultParagraphFont"/>
    <w:link w:val="MacroText"/>
    <w:rsid w:val="004C2B27"/>
    <w:rPr>
      <w:rFonts w:ascii="Consolas" w:hAnsi="Consolas"/>
      <w:sz w:val="20"/>
      <w:szCs w:val="20"/>
      <w:lang w:val="en-GB"/>
    </w:rPr>
  </w:style>
  <w:style w:type="paragraph" w:styleId="MessageHeader">
    <w:name w:val="Message Header"/>
    <w:basedOn w:val="Normal"/>
    <w:link w:val="MessageHeaderChar"/>
    <w:locked/>
    <w:rsid w:val="004C2B2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rsid w:val="004C2B27"/>
    <w:rPr>
      <w:rFonts w:asciiTheme="majorHAnsi" w:eastAsiaTheme="majorEastAsia" w:hAnsiTheme="majorHAnsi" w:cstheme="majorBidi"/>
      <w:sz w:val="24"/>
      <w:szCs w:val="24"/>
      <w:shd w:val="pct20" w:color="auto" w:fill="auto"/>
      <w:lang w:val="en-GB"/>
    </w:rPr>
  </w:style>
  <w:style w:type="paragraph" w:styleId="NormalIndent">
    <w:name w:val="Normal Indent"/>
    <w:basedOn w:val="Normal"/>
    <w:semiHidden/>
    <w:unhideWhenUsed/>
    <w:locked/>
    <w:rsid w:val="004C2B27"/>
    <w:pPr>
      <w:ind w:left="720"/>
    </w:pPr>
  </w:style>
  <w:style w:type="paragraph" w:styleId="NoteHeading">
    <w:name w:val="Note Heading"/>
    <w:basedOn w:val="Normal"/>
    <w:next w:val="Normal"/>
    <w:link w:val="NoteHeadingChar"/>
    <w:semiHidden/>
    <w:unhideWhenUsed/>
    <w:locked/>
    <w:rsid w:val="004C2B27"/>
  </w:style>
  <w:style w:type="character" w:customStyle="1" w:styleId="NoteHeadingChar">
    <w:name w:val="Note Heading Char"/>
    <w:basedOn w:val="DefaultParagraphFont"/>
    <w:link w:val="NoteHeading"/>
    <w:semiHidden/>
    <w:rsid w:val="004C2B27"/>
    <w:rPr>
      <w:rFonts w:ascii="Verdana" w:hAnsi="Verdana"/>
      <w:sz w:val="24"/>
      <w:lang w:val="en-GB"/>
    </w:rPr>
  </w:style>
  <w:style w:type="paragraph" w:styleId="PlainText">
    <w:name w:val="Plain Text"/>
    <w:basedOn w:val="Normal"/>
    <w:link w:val="PlainTextChar"/>
    <w:semiHidden/>
    <w:unhideWhenUsed/>
    <w:locked/>
    <w:rsid w:val="004C2B27"/>
    <w:rPr>
      <w:rFonts w:ascii="Consolas" w:hAnsi="Consolas"/>
      <w:sz w:val="21"/>
    </w:rPr>
  </w:style>
  <w:style w:type="character" w:customStyle="1" w:styleId="PlainTextChar">
    <w:name w:val="Plain Text Char"/>
    <w:basedOn w:val="DefaultParagraphFont"/>
    <w:link w:val="PlainText"/>
    <w:semiHidden/>
    <w:rsid w:val="004C2B27"/>
    <w:rPr>
      <w:rFonts w:ascii="Consolas" w:hAnsi="Consolas"/>
      <w:lang w:val="en-GB"/>
    </w:rPr>
  </w:style>
  <w:style w:type="paragraph" w:styleId="Salutation">
    <w:name w:val="Salutation"/>
    <w:basedOn w:val="Normal"/>
    <w:next w:val="Normal"/>
    <w:link w:val="SalutationChar"/>
    <w:semiHidden/>
    <w:unhideWhenUsed/>
    <w:locked/>
    <w:rsid w:val="004C2B27"/>
  </w:style>
  <w:style w:type="character" w:customStyle="1" w:styleId="SalutationChar">
    <w:name w:val="Salutation Char"/>
    <w:basedOn w:val="DefaultParagraphFont"/>
    <w:link w:val="Salutation"/>
    <w:semiHidden/>
    <w:rsid w:val="004C2B27"/>
    <w:rPr>
      <w:rFonts w:ascii="Verdana" w:hAnsi="Verdana"/>
      <w:sz w:val="24"/>
      <w:lang w:val="en-GB"/>
    </w:rPr>
  </w:style>
  <w:style w:type="paragraph" w:styleId="Signature">
    <w:name w:val="Signature"/>
    <w:basedOn w:val="Normal"/>
    <w:link w:val="SignatureChar"/>
    <w:semiHidden/>
    <w:unhideWhenUsed/>
    <w:locked/>
    <w:rsid w:val="004C2B27"/>
    <w:pPr>
      <w:ind w:left="4252"/>
    </w:pPr>
  </w:style>
  <w:style w:type="character" w:customStyle="1" w:styleId="SignatureChar">
    <w:name w:val="Signature Char"/>
    <w:basedOn w:val="DefaultParagraphFont"/>
    <w:link w:val="Signature"/>
    <w:semiHidden/>
    <w:rsid w:val="004C2B27"/>
    <w:rPr>
      <w:rFonts w:ascii="Verdana" w:hAnsi="Verdana"/>
      <w:sz w:val="24"/>
      <w:lang w:val="en-GB"/>
    </w:rPr>
  </w:style>
  <w:style w:type="paragraph" w:styleId="TableofAuthorities">
    <w:name w:val="table of authorities"/>
    <w:basedOn w:val="Normal"/>
    <w:next w:val="Normal"/>
    <w:semiHidden/>
    <w:unhideWhenUsed/>
    <w:locked/>
    <w:rsid w:val="004C2B27"/>
    <w:pPr>
      <w:ind w:left="240" w:hanging="240"/>
    </w:pPr>
  </w:style>
  <w:style w:type="paragraph" w:styleId="TableofFigures">
    <w:name w:val="table of figures"/>
    <w:basedOn w:val="Normal"/>
    <w:next w:val="Normal"/>
    <w:semiHidden/>
    <w:unhideWhenUsed/>
    <w:locked/>
    <w:rsid w:val="004C2B27"/>
  </w:style>
  <w:style w:type="paragraph" w:styleId="TOAHeading">
    <w:name w:val="toa heading"/>
    <w:basedOn w:val="Normal"/>
    <w:next w:val="Normal"/>
    <w:semiHidden/>
    <w:unhideWhenUsed/>
    <w:locked/>
    <w:rsid w:val="004C2B27"/>
    <w:pPr>
      <w:spacing w:before="120"/>
    </w:pPr>
    <w:rPr>
      <w:rFonts w:asciiTheme="majorHAnsi" w:eastAsiaTheme="majorEastAsia" w:hAnsiTheme="majorHAnsi" w:cstheme="majorBidi"/>
      <w:b/>
      <w:bCs/>
      <w:szCs w:val="24"/>
    </w:rPr>
  </w:style>
  <w:style w:type="table" w:customStyle="1" w:styleId="TableGrid0">
    <w:name w:val="TableGrid"/>
    <w:rsid w:val="004A7572"/>
    <w:rPr>
      <w:kern w:val="2"/>
      <w:sz w:val="22"/>
      <w:szCs w:val="22"/>
      <w:lang w:val="en-GB" w:eastAsia="en-GB"/>
      <w14:ligatures w14:val="standardContextual"/>
    </w:rPr>
    <w:tblPr>
      <w:tblCellMar>
        <w:top w:w="0" w:type="dxa"/>
        <w:left w:w="0" w:type="dxa"/>
        <w:bottom w:w="0" w:type="dxa"/>
        <w:right w:w="0" w:type="dxa"/>
      </w:tblCellMar>
    </w:tblPr>
  </w:style>
  <w:style w:type="paragraph" w:customStyle="1" w:styleId="xmsonormal">
    <w:name w:val="x_msonormal"/>
    <w:basedOn w:val="Normal"/>
    <w:rsid w:val="00D83D9C"/>
    <w:rPr>
      <w:rFonts w:ascii="Calibri" w:eastAsiaTheme="minorHAnsi" w:hAnsi="Calibri" w:cs="Calibri"/>
      <w:sz w:val="22"/>
      <w:szCs w:val="22"/>
      <w:lang w:eastAsia="en-GB"/>
    </w:rPr>
  </w:style>
  <w:style w:type="table" w:customStyle="1" w:styleId="TableGrid1">
    <w:name w:val="Table Grid1"/>
    <w:basedOn w:val="TableNormal"/>
    <w:next w:val="TableGrid"/>
    <w:uiPriority w:val="39"/>
    <w:rsid w:val="00CE751A"/>
    <w:rPr>
      <w:rFonts w:eastAsia="Calibr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95"/>
                  <w:marTop w:val="0"/>
                  <w:marBottom w:val="0"/>
                  <w:divBdr>
                    <w:top w:val="none" w:sz="0" w:space="0" w:color="auto"/>
                    <w:left w:val="none" w:sz="0" w:space="0" w:color="auto"/>
                    <w:bottom w:val="none" w:sz="0" w:space="0" w:color="auto"/>
                    <w:right w:val="none" w:sz="0" w:space="0" w:color="auto"/>
                  </w:divBdr>
                  <w:divsChild>
                    <w:div w:id="2">
                      <w:marLeft w:val="3260"/>
                      <w:marRight w:val="3800"/>
                      <w:marTop w:val="0"/>
                      <w:marBottom w:val="0"/>
                      <w:divBdr>
                        <w:top w:val="none" w:sz="0" w:space="0" w:color="auto"/>
                        <w:left w:val="none" w:sz="0" w:space="0" w:color="auto"/>
                        <w:bottom w:val="none" w:sz="0" w:space="0" w:color="auto"/>
                        <w:right w:val="single" w:sz="8" w:space="24" w:color="E5E5E5"/>
                      </w:divBdr>
                    </w:div>
                  </w:divsChild>
                </w:div>
              </w:divsChild>
            </w:div>
          </w:divsChild>
        </w:div>
      </w:divsChild>
    </w:div>
    <w:div w:id="7684091">
      <w:bodyDiv w:val="1"/>
      <w:marLeft w:val="0"/>
      <w:marRight w:val="0"/>
      <w:marTop w:val="0"/>
      <w:marBottom w:val="0"/>
      <w:divBdr>
        <w:top w:val="none" w:sz="0" w:space="0" w:color="auto"/>
        <w:left w:val="none" w:sz="0" w:space="0" w:color="auto"/>
        <w:bottom w:val="none" w:sz="0" w:space="0" w:color="auto"/>
        <w:right w:val="none" w:sz="0" w:space="0" w:color="auto"/>
      </w:divBdr>
    </w:div>
    <w:div w:id="52627660">
      <w:bodyDiv w:val="1"/>
      <w:marLeft w:val="0"/>
      <w:marRight w:val="0"/>
      <w:marTop w:val="0"/>
      <w:marBottom w:val="0"/>
      <w:divBdr>
        <w:top w:val="none" w:sz="0" w:space="0" w:color="auto"/>
        <w:left w:val="none" w:sz="0" w:space="0" w:color="auto"/>
        <w:bottom w:val="none" w:sz="0" w:space="0" w:color="auto"/>
        <w:right w:val="none" w:sz="0" w:space="0" w:color="auto"/>
      </w:divBdr>
    </w:div>
    <w:div w:id="169881719">
      <w:bodyDiv w:val="1"/>
      <w:marLeft w:val="0"/>
      <w:marRight w:val="0"/>
      <w:marTop w:val="0"/>
      <w:marBottom w:val="0"/>
      <w:divBdr>
        <w:top w:val="none" w:sz="0" w:space="0" w:color="auto"/>
        <w:left w:val="none" w:sz="0" w:space="0" w:color="auto"/>
        <w:bottom w:val="none" w:sz="0" w:space="0" w:color="auto"/>
        <w:right w:val="none" w:sz="0" w:space="0" w:color="auto"/>
      </w:divBdr>
      <w:divsChild>
        <w:div w:id="681932472">
          <w:marLeft w:val="0"/>
          <w:marRight w:val="0"/>
          <w:marTop w:val="0"/>
          <w:marBottom w:val="0"/>
          <w:divBdr>
            <w:top w:val="none" w:sz="0" w:space="0" w:color="auto"/>
            <w:left w:val="none" w:sz="0" w:space="0" w:color="auto"/>
            <w:bottom w:val="none" w:sz="0" w:space="0" w:color="auto"/>
            <w:right w:val="none" w:sz="0" w:space="0" w:color="auto"/>
          </w:divBdr>
          <w:divsChild>
            <w:div w:id="684088864">
              <w:marLeft w:val="0"/>
              <w:marRight w:val="0"/>
              <w:marTop w:val="0"/>
              <w:marBottom w:val="0"/>
              <w:divBdr>
                <w:top w:val="none" w:sz="0" w:space="0" w:color="auto"/>
                <w:left w:val="none" w:sz="0" w:space="0" w:color="auto"/>
                <w:bottom w:val="none" w:sz="0" w:space="0" w:color="auto"/>
                <w:right w:val="none" w:sz="0" w:space="0" w:color="auto"/>
              </w:divBdr>
              <w:divsChild>
                <w:div w:id="15384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76059">
      <w:bodyDiv w:val="1"/>
      <w:marLeft w:val="0"/>
      <w:marRight w:val="0"/>
      <w:marTop w:val="0"/>
      <w:marBottom w:val="0"/>
      <w:divBdr>
        <w:top w:val="none" w:sz="0" w:space="0" w:color="auto"/>
        <w:left w:val="none" w:sz="0" w:space="0" w:color="auto"/>
        <w:bottom w:val="none" w:sz="0" w:space="0" w:color="auto"/>
        <w:right w:val="none" w:sz="0" w:space="0" w:color="auto"/>
      </w:divBdr>
    </w:div>
    <w:div w:id="353193438">
      <w:bodyDiv w:val="1"/>
      <w:marLeft w:val="0"/>
      <w:marRight w:val="0"/>
      <w:marTop w:val="0"/>
      <w:marBottom w:val="0"/>
      <w:divBdr>
        <w:top w:val="none" w:sz="0" w:space="0" w:color="auto"/>
        <w:left w:val="none" w:sz="0" w:space="0" w:color="auto"/>
        <w:bottom w:val="none" w:sz="0" w:space="0" w:color="auto"/>
        <w:right w:val="none" w:sz="0" w:space="0" w:color="auto"/>
      </w:divBdr>
    </w:div>
    <w:div w:id="369841505">
      <w:bodyDiv w:val="1"/>
      <w:marLeft w:val="0"/>
      <w:marRight w:val="0"/>
      <w:marTop w:val="0"/>
      <w:marBottom w:val="0"/>
      <w:divBdr>
        <w:top w:val="none" w:sz="0" w:space="0" w:color="auto"/>
        <w:left w:val="none" w:sz="0" w:space="0" w:color="auto"/>
        <w:bottom w:val="none" w:sz="0" w:space="0" w:color="auto"/>
        <w:right w:val="none" w:sz="0" w:space="0" w:color="auto"/>
      </w:divBdr>
      <w:divsChild>
        <w:div w:id="1289890903">
          <w:marLeft w:val="0"/>
          <w:marRight w:val="0"/>
          <w:marTop w:val="0"/>
          <w:marBottom w:val="0"/>
          <w:divBdr>
            <w:top w:val="none" w:sz="0" w:space="0" w:color="auto"/>
            <w:left w:val="none" w:sz="0" w:space="0" w:color="auto"/>
            <w:bottom w:val="none" w:sz="0" w:space="0" w:color="auto"/>
            <w:right w:val="none" w:sz="0" w:space="0" w:color="auto"/>
          </w:divBdr>
          <w:divsChild>
            <w:div w:id="168408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686099">
      <w:bodyDiv w:val="1"/>
      <w:marLeft w:val="0"/>
      <w:marRight w:val="0"/>
      <w:marTop w:val="0"/>
      <w:marBottom w:val="0"/>
      <w:divBdr>
        <w:top w:val="none" w:sz="0" w:space="0" w:color="auto"/>
        <w:left w:val="none" w:sz="0" w:space="0" w:color="auto"/>
        <w:bottom w:val="none" w:sz="0" w:space="0" w:color="auto"/>
        <w:right w:val="none" w:sz="0" w:space="0" w:color="auto"/>
      </w:divBdr>
    </w:div>
    <w:div w:id="409086174">
      <w:bodyDiv w:val="1"/>
      <w:marLeft w:val="0"/>
      <w:marRight w:val="0"/>
      <w:marTop w:val="0"/>
      <w:marBottom w:val="0"/>
      <w:divBdr>
        <w:top w:val="none" w:sz="0" w:space="0" w:color="auto"/>
        <w:left w:val="none" w:sz="0" w:space="0" w:color="auto"/>
        <w:bottom w:val="none" w:sz="0" w:space="0" w:color="auto"/>
        <w:right w:val="none" w:sz="0" w:space="0" w:color="auto"/>
      </w:divBdr>
      <w:divsChild>
        <w:div w:id="297495130">
          <w:marLeft w:val="0"/>
          <w:marRight w:val="0"/>
          <w:marTop w:val="0"/>
          <w:marBottom w:val="0"/>
          <w:divBdr>
            <w:top w:val="none" w:sz="0" w:space="0" w:color="auto"/>
            <w:left w:val="none" w:sz="0" w:space="0" w:color="auto"/>
            <w:bottom w:val="none" w:sz="0" w:space="0" w:color="auto"/>
            <w:right w:val="none" w:sz="0" w:space="0" w:color="auto"/>
          </w:divBdr>
          <w:divsChild>
            <w:div w:id="1901164109">
              <w:marLeft w:val="-300"/>
              <w:marRight w:val="-300"/>
              <w:marTop w:val="0"/>
              <w:marBottom w:val="0"/>
              <w:divBdr>
                <w:top w:val="none" w:sz="0" w:space="0" w:color="auto"/>
                <w:left w:val="none" w:sz="0" w:space="0" w:color="auto"/>
                <w:bottom w:val="none" w:sz="0" w:space="0" w:color="auto"/>
                <w:right w:val="none" w:sz="0" w:space="0" w:color="auto"/>
              </w:divBdr>
              <w:divsChild>
                <w:div w:id="1798793266">
                  <w:marLeft w:val="0"/>
                  <w:marRight w:val="0"/>
                  <w:marTop w:val="0"/>
                  <w:marBottom w:val="0"/>
                  <w:divBdr>
                    <w:top w:val="none" w:sz="0" w:space="0" w:color="auto"/>
                    <w:left w:val="none" w:sz="0" w:space="0" w:color="auto"/>
                    <w:bottom w:val="none" w:sz="0" w:space="0" w:color="auto"/>
                    <w:right w:val="none" w:sz="0" w:space="0" w:color="auto"/>
                  </w:divBdr>
                  <w:divsChild>
                    <w:div w:id="1553036926">
                      <w:marLeft w:val="-300"/>
                      <w:marRight w:val="-300"/>
                      <w:marTop w:val="0"/>
                      <w:marBottom w:val="0"/>
                      <w:divBdr>
                        <w:top w:val="none" w:sz="0" w:space="0" w:color="auto"/>
                        <w:left w:val="none" w:sz="0" w:space="0" w:color="auto"/>
                        <w:bottom w:val="none" w:sz="0" w:space="0" w:color="auto"/>
                        <w:right w:val="none" w:sz="0" w:space="0" w:color="auto"/>
                      </w:divBdr>
                      <w:divsChild>
                        <w:div w:id="1866402852">
                          <w:marLeft w:val="0"/>
                          <w:marRight w:val="0"/>
                          <w:marTop w:val="0"/>
                          <w:marBottom w:val="0"/>
                          <w:divBdr>
                            <w:top w:val="none" w:sz="0" w:space="0" w:color="auto"/>
                            <w:left w:val="none" w:sz="0" w:space="0" w:color="auto"/>
                            <w:bottom w:val="none" w:sz="0" w:space="0" w:color="auto"/>
                            <w:right w:val="none" w:sz="0" w:space="0" w:color="auto"/>
                          </w:divBdr>
                          <w:divsChild>
                            <w:div w:id="712538080">
                              <w:marLeft w:val="0"/>
                              <w:marRight w:val="0"/>
                              <w:marTop w:val="0"/>
                              <w:marBottom w:val="480"/>
                              <w:divBdr>
                                <w:top w:val="none" w:sz="0" w:space="0" w:color="auto"/>
                                <w:left w:val="none" w:sz="0" w:space="0" w:color="auto"/>
                                <w:bottom w:val="none" w:sz="0" w:space="0" w:color="auto"/>
                                <w:right w:val="none" w:sz="0" w:space="0" w:color="auto"/>
                              </w:divBdr>
                              <w:divsChild>
                                <w:div w:id="183575790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9279084">
      <w:bodyDiv w:val="1"/>
      <w:marLeft w:val="0"/>
      <w:marRight w:val="0"/>
      <w:marTop w:val="0"/>
      <w:marBottom w:val="0"/>
      <w:divBdr>
        <w:top w:val="none" w:sz="0" w:space="0" w:color="auto"/>
        <w:left w:val="none" w:sz="0" w:space="0" w:color="auto"/>
        <w:bottom w:val="none" w:sz="0" w:space="0" w:color="auto"/>
        <w:right w:val="none" w:sz="0" w:space="0" w:color="auto"/>
      </w:divBdr>
    </w:div>
    <w:div w:id="415249304">
      <w:bodyDiv w:val="1"/>
      <w:marLeft w:val="0"/>
      <w:marRight w:val="0"/>
      <w:marTop w:val="0"/>
      <w:marBottom w:val="0"/>
      <w:divBdr>
        <w:top w:val="none" w:sz="0" w:space="0" w:color="auto"/>
        <w:left w:val="none" w:sz="0" w:space="0" w:color="auto"/>
        <w:bottom w:val="none" w:sz="0" w:space="0" w:color="auto"/>
        <w:right w:val="none" w:sz="0" w:space="0" w:color="auto"/>
      </w:divBdr>
    </w:div>
    <w:div w:id="441413648">
      <w:bodyDiv w:val="1"/>
      <w:marLeft w:val="0"/>
      <w:marRight w:val="0"/>
      <w:marTop w:val="0"/>
      <w:marBottom w:val="0"/>
      <w:divBdr>
        <w:top w:val="none" w:sz="0" w:space="0" w:color="auto"/>
        <w:left w:val="none" w:sz="0" w:space="0" w:color="auto"/>
        <w:bottom w:val="none" w:sz="0" w:space="0" w:color="auto"/>
        <w:right w:val="none" w:sz="0" w:space="0" w:color="auto"/>
      </w:divBdr>
    </w:div>
    <w:div w:id="486823811">
      <w:bodyDiv w:val="1"/>
      <w:marLeft w:val="0"/>
      <w:marRight w:val="0"/>
      <w:marTop w:val="0"/>
      <w:marBottom w:val="0"/>
      <w:divBdr>
        <w:top w:val="none" w:sz="0" w:space="0" w:color="auto"/>
        <w:left w:val="none" w:sz="0" w:space="0" w:color="auto"/>
        <w:bottom w:val="none" w:sz="0" w:space="0" w:color="auto"/>
        <w:right w:val="none" w:sz="0" w:space="0" w:color="auto"/>
      </w:divBdr>
    </w:div>
    <w:div w:id="621227632">
      <w:bodyDiv w:val="1"/>
      <w:marLeft w:val="0"/>
      <w:marRight w:val="0"/>
      <w:marTop w:val="0"/>
      <w:marBottom w:val="0"/>
      <w:divBdr>
        <w:top w:val="none" w:sz="0" w:space="0" w:color="auto"/>
        <w:left w:val="none" w:sz="0" w:space="0" w:color="auto"/>
        <w:bottom w:val="none" w:sz="0" w:space="0" w:color="auto"/>
        <w:right w:val="none" w:sz="0" w:space="0" w:color="auto"/>
      </w:divBdr>
    </w:div>
    <w:div w:id="697852628">
      <w:bodyDiv w:val="1"/>
      <w:marLeft w:val="0"/>
      <w:marRight w:val="0"/>
      <w:marTop w:val="0"/>
      <w:marBottom w:val="0"/>
      <w:divBdr>
        <w:top w:val="none" w:sz="0" w:space="0" w:color="auto"/>
        <w:left w:val="none" w:sz="0" w:space="0" w:color="auto"/>
        <w:bottom w:val="none" w:sz="0" w:space="0" w:color="auto"/>
        <w:right w:val="none" w:sz="0" w:space="0" w:color="auto"/>
      </w:divBdr>
      <w:divsChild>
        <w:div w:id="1687635777">
          <w:marLeft w:val="0"/>
          <w:marRight w:val="0"/>
          <w:marTop w:val="0"/>
          <w:marBottom w:val="0"/>
          <w:divBdr>
            <w:top w:val="none" w:sz="0" w:space="0" w:color="auto"/>
            <w:left w:val="none" w:sz="0" w:space="0" w:color="auto"/>
            <w:bottom w:val="none" w:sz="0" w:space="0" w:color="auto"/>
            <w:right w:val="none" w:sz="0" w:space="0" w:color="auto"/>
          </w:divBdr>
          <w:divsChild>
            <w:div w:id="684137810">
              <w:marLeft w:val="0"/>
              <w:marRight w:val="0"/>
              <w:marTop w:val="0"/>
              <w:marBottom w:val="0"/>
              <w:divBdr>
                <w:top w:val="none" w:sz="0" w:space="0" w:color="auto"/>
                <w:left w:val="none" w:sz="0" w:space="0" w:color="auto"/>
                <w:bottom w:val="none" w:sz="0" w:space="0" w:color="auto"/>
                <w:right w:val="none" w:sz="0" w:space="0" w:color="auto"/>
              </w:divBdr>
              <w:divsChild>
                <w:div w:id="104741242">
                  <w:marLeft w:val="0"/>
                  <w:marRight w:val="0"/>
                  <w:marTop w:val="0"/>
                  <w:marBottom w:val="0"/>
                  <w:divBdr>
                    <w:top w:val="none" w:sz="0" w:space="0" w:color="auto"/>
                    <w:left w:val="none" w:sz="0" w:space="0" w:color="auto"/>
                    <w:bottom w:val="none" w:sz="0" w:space="0" w:color="auto"/>
                    <w:right w:val="none" w:sz="0" w:space="0" w:color="auto"/>
                  </w:divBdr>
                  <w:divsChild>
                    <w:div w:id="21921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975052">
      <w:bodyDiv w:val="1"/>
      <w:marLeft w:val="0"/>
      <w:marRight w:val="0"/>
      <w:marTop w:val="0"/>
      <w:marBottom w:val="0"/>
      <w:divBdr>
        <w:top w:val="none" w:sz="0" w:space="0" w:color="auto"/>
        <w:left w:val="none" w:sz="0" w:space="0" w:color="auto"/>
        <w:bottom w:val="none" w:sz="0" w:space="0" w:color="auto"/>
        <w:right w:val="none" w:sz="0" w:space="0" w:color="auto"/>
      </w:divBdr>
      <w:divsChild>
        <w:div w:id="1614361541">
          <w:marLeft w:val="0"/>
          <w:marRight w:val="0"/>
          <w:marTop w:val="0"/>
          <w:marBottom w:val="0"/>
          <w:divBdr>
            <w:top w:val="none" w:sz="0" w:space="0" w:color="auto"/>
            <w:left w:val="none" w:sz="0" w:space="0" w:color="auto"/>
            <w:bottom w:val="none" w:sz="0" w:space="0" w:color="auto"/>
            <w:right w:val="none" w:sz="0" w:space="0" w:color="auto"/>
          </w:divBdr>
          <w:divsChild>
            <w:div w:id="1777628524">
              <w:marLeft w:val="0"/>
              <w:marRight w:val="0"/>
              <w:marTop w:val="0"/>
              <w:marBottom w:val="0"/>
              <w:divBdr>
                <w:top w:val="none" w:sz="0" w:space="0" w:color="auto"/>
                <w:left w:val="none" w:sz="0" w:space="0" w:color="auto"/>
                <w:bottom w:val="none" w:sz="0" w:space="0" w:color="auto"/>
                <w:right w:val="none" w:sz="0" w:space="0" w:color="auto"/>
              </w:divBdr>
              <w:divsChild>
                <w:div w:id="837421773">
                  <w:marLeft w:val="0"/>
                  <w:marRight w:val="0"/>
                  <w:marTop w:val="0"/>
                  <w:marBottom w:val="0"/>
                  <w:divBdr>
                    <w:top w:val="none" w:sz="0" w:space="0" w:color="auto"/>
                    <w:left w:val="none" w:sz="0" w:space="0" w:color="auto"/>
                    <w:bottom w:val="none" w:sz="0" w:space="0" w:color="auto"/>
                    <w:right w:val="none" w:sz="0" w:space="0" w:color="auto"/>
                  </w:divBdr>
                  <w:divsChild>
                    <w:div w:id="441385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5563728">
      <w:bodyDiv w:val="1"/>
      <w:marLeft w:val="0"/>
      <w:marRight w:val="0"/>
      <w:marTop w:val="0"/>
      <w:marBottom w:val="0"/>
      <w:divBdr>
        <w:top w:val="none" w:sz="0" w:space="0" w:color="auto"/>
        <w:left w:val="none" w:sz="0" w:space="0" w:color="auto"/>
        <w:bottom w:val="none" w:sz="0" w:space="0" w:color="auto"/>
        <w:right w:val="none" w:sz="0" w:space="0" w:color="auto"/>
      </w:divBdr>
    </w:div>
    <w:div w:id="769131139">
      <w:bodyDiv w:val="1"/>
      <w:marLeft w:val="0"/>
      <w:marRight w:val="0"/>
      <w:marTop w:val="0"/>
      <w:marBottom w:val="0"/>
      <w:divBdr>
        <w:top w:val="none" w:sz="0" w:space="0" w:color="auto"/>
        <w:left w:val="none" w:sz="0" w:space="0" w:color="auto"/>
        <w:bottom w:val="none" w:sz="0" w:space="0" w:color="auto"/>
        <w:right w:val="none" w:sz="0" w:space="0" w:color="auto"/>
      </w:divBdr>
    </w:div>
    <w:div w:id="848524701">
      <w:bodyDiv w:val="1"/>
      <w:marLeft w:val="0"/>
      <w:marRight w:val="0"/>
      <w:marTop w:val="0"/>
      <w:marBottom w:val="0"/>
      <w:divBdr>
        <w:top w:val="none" w:sz="0" w:space="0" w:color="auto"/>
        <w:left w:val="none" w:sz="0" w:space="0" w:color="auto"/>
        <w:bottom w:val="none" w:sz="0" w:space="0" w:color="auto"/>
        <w:right w:val="none" w:sz="0" w:space="0" w:color="auto"/>
      </w:divBdr>
    </w:div>
    <w:div w:id="926351464">
      <w:bodyDiv w:val="1"/>
      <w:marLeft w:val="0"/>
      <w:marRight w:val="0"/>
      <w:marTop w:val="0"/>
      <w:marBottom w:val="0"/>
      <w:divBdr>
        <w:top w:val="none" w:sz="0" w:space="0" w:color="auto"/>
        <w:left w:val="none" w:sz="0" w:space="0" w:color="auto"/>
        <w:bottom w:val="none" w:sz="0" w:space="0" w:color="auto"/>
        <w:right w:val="none" w:sz="0" w:space="0" w:color="auto"/>
      </w:divBdr>
    </w:div>
    <w:div w:id="1075130222">
      <w:bodyDiv w:val="1"/>
      <w:marLeft w:val="0"/>
      <w:marRight w:val="0"/>
      <w:marTop w:val="0"/>
      <w:marBottom w:val="0"/>
      <w:divBdr>
        <w:top w:val="none" w:sz="0" w:space="0" w:color="auto"/>
        <w:left w:val="none" w:sz="0" w:space="0" w:color="auto"/>
        <w:bottom w:val="none" w:sz="0" w:space="0" w:color="auto"/>
        <w:right w:val="none" w:sz="0" w:space="0" w:color="auto"/>
      </w:divBdr>
    </w:div>
    <w:div w:id="1145658766">
      <w:bodyDiv w:val="1"/>
      <w:marLeft w:val="0"/>
      <w:marRight w:val="0"/>
      <w:marTop w:val="0"/>
      <w:marBottom w:val="0"/>
      <w:divBdr>
        <w:top w:val="none" w:sz="0" w:space="0" w:color="auto"/>
        <w:left w:val="none" w:sz="0" w:space="0" w:color="auto"/>
        <w:bottom w:val="none" w:sz="0" w:space="0" w:color="auto"/>
        <w:right w:val="none" w:sz="0" w:space="0" w:color="auto"/>
      </w:divBdr>
    </w:div>
    <w:div w:id="1197811692">
      <w:bodyDiv w:val="1"/>
      <w:marLeft w:val="0"/>
      <w:marRight w:val="0"/>
      <w:marTop w:val="0"/>
      <w:marBottom w:val="0"/>
      <w:divBdr>
        <w:top w:val="none" w:sz="0" w:space="0" w:color="auto"/>
        <w:left w:val="none" w:sz="0" w:space="0" w:color="auto"/>
        <w:bottom w:val="none" w:sz="0" w:space="0" w:color="auto"/>
        <w:right w:val="none" w:sz="0" w:space="0" w:color="auto"/>
      </w:divBdr>
      <w:divsChild>
        <w:div w:id="743184714">
          <w:marLeft w:val="0"/>
          <w:marRight w:val="0"/>
          <w:marTop w:val="0"/>
          <w:marBottom w:val="0"/>
          <w:divBdr>
            <w:top w:val="none" w:sz="0" w:space="0" w:color="auto"/>
            <w:left w:val="none" w:sz="0" w:space="0" w:color="auto"/>
            <w:bottom w:val="none" w:sz="0" w:space="0" w:color="auto"/>
            <w:right w:val="none" w:sz="0" w:space="0" w:color="auto"/>
          </w:divBdr>
          <w:divsChild>
            <w:div w:id="351608678">
              <w:marLeft w:val="0"/>
              <w:marRight w:val="0"/>
              <w:marTop w:val="0"/>
              <w:marBottom w:val="0"/>
              <w:divBdr>
                <w:top w:val="none" w:sz="0" w:space="0" w:color="auto"/>
                <w:left w:val="none" w:sz="0" w:space="0" w:color="auto"/>
                <w:bottom w:val="none" w:sz="0" w:space="0" w:color="auto"/>
                <w:right w:val="none" w:sz="0" w:space="0" w:color="auto"/>
              </w:divBdr>
              <w:divsChild>
                <w:div w:id="118640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855370">
      <w:bodyDiv w:val="1"/>
      <w:marLeft w:val="0"/>
      <w:marRight w:val="0"/>
      <w:marTop w:val="0"/>
      <w:marBottom w:val="0"/>
      <w:divBdr>
        <w:top w:val="none" w:sz="0" w:space="0" w:color="auto"/>
        <w:left w:val="none" w:sz="0" w:space="0" w:color="auto"/>
        <w:bottom w:val="none" w:sz="0" w:space="0" w:color="auto"/>
        <w:right w:val="none" w:sz="0" w:space="0" w:color="auto"/>
      </w:divBdr>
    </w:div>
    <w:div w:id="1298759090">
      <w:bodyDiv w:val="1"/>
      <w:marLeft w:val="0"/>
      <w:marRight w:val="0"/>
      <w:marTop w:val="0"/>
      <w:marBottom w:val="0"/>
      <w:divBdr>
        <w:top w:val="none" w:sz="0" w:space="0" w:color="auto"/>
        <w:left w:val="none" w:sz="0" w:space="0" w:color="auto"/>
        <w:bottom w:val="none" w:sz="0" w:space="0" w:color="auto"/>
        <w:right w:val="none" w:sz="0" w:space="0" w:color="auto"/>
      </w:divBdr>
    </w:div>
    <w:div w:id="1336225545">
      <w:bodyDiv w:val="1"/>
      <w:marLeft w:val="0"/>
      <w:marRight w:val="0"/>
      <w:marTop w:val="0"/>
      <w:marBottom w:val="0"/>
      <w:divBdr>
        <w:top w:val="none" w:sz="0" w:space="0" w:color="auto"/>
        <w:left w:val="none" w:sz="0" w:space="0" w:color="auto"/>
        <w:bottom w:val="none" w:sz="0" w:space="0" w:color="auto"/>
        <w:right w:val="none" w:sz="0" w:space="0" w:color="auto"/>
      </w:divBdr>
    </w:div>
    <w:div w:id="1342514887">
      <w:bodyDiv w:val="1"/>
      <w:marLeft w:val="0"/>
      <w:marRight w:val="0"/>
      <w:marTop w:val="0"/>
      <w:marBottom w:val="0"/>
      <w:divBdr>
        <w:top w:val="none" w:sz="0" w:space="0" w:color="auto"/>
        <w:left w:val="none" w:sz="0" w:space="0" w:color="auto"/>
        <w:bottom w:val="none" w:sz="0" w:space="0" w:color="auto"/>
        <w:right w:val="none" w:sz="0" w:space="0" w:color="auto"/>
      </w:divBdr>
    </w:div>
    <w:div w:id="1349330473">
      <w:bodyDiv w:val="1"/>
      <w:marLeft w:val="0"/>
      <w:marRight w:val="0"/>
      <w:marTop w:val="0"/>
      <w:marBottom w:val="0"/>
      <w:divBdr>
        <w:top w:val="none" w:sz="0" w:space="0" w:color="auto"/>
        <w:left w:val="none" w:sz="0" w:space="0" w:color="auto"/>
        <w:bottom w:val="none" w:sz="0" w:space="0" w:color="auto"/>
        <w:right w:val="none" w:sz="0" w:space="0" w:color="auto"/>
      </w:divBdr>
    </w:div>
    <w:div w:id="1417049945">
      <w:bodyDiv w:val="1"/>
      <w:marLeft w:val="0"/>
      <w:marRight w:val="0"/>
      <w:marTop w:val="0"/>
      <w:marBottom w:val="0"/>
      <w:divBdr>
        <w:top w:val="none" w:sz="0" w:space="0" w:color="auto"/>
        <w:left w:val="none" w:sz="0" w:space="0" w:color="auto"/>
        <w:bottom w:val="none" w:sz="0" w:space="0" w:color="auto"/>
        <w:right w:val="none" w:sz="0" w:space="0" w:color="auto"/>
      </w:divBdr>
    </w:div>
    <w:div w:id="1420101874">
      <w:bodyDiv w:val="1"/>
      <w:marLeft w:val="0"/>
      <w:marRight w:val="0"/>
      <w:marTop w:val="0"/>
      <w:marBottom w:val="0"/>
      <w:divBdr>
        <w:top w:val="none" w:sz="0" w:space="0" w:color="auto"/>
        <w:left w:val="none" w:sz="0" w:space="0" w:color="auto"/>
        <w:bottom w:val="none" w:sz="0" w:space="0" w:color="auto"/>
        <w:right w:val="none" w:sz="0" w:space="0" w:color="auto"/>
      </w:divBdr>
    </w:div>
    <w:div w:id="1460802365">
      <w:bodyDiv w:val="1"/>
      <w:marLeft w:val="0"/>
      <w:marRight w:val="0"/>
      <w:marTop w:val="0"/>
      <w:marBottom w:val="0"/>
      <w:divBdr>
        <w:top w:val="none" w:sz="0" w:space="0" w:color="auto"/>
        <w:left w:val="none" w:sz="0" w:space="0" w:color="auto"/>
        <w:bottom w:val="none" w:sz="0" w:space="0" w:color="auto"/>
        <w:right w:val="none" w:sz="0" w:space="0" w:color="auto"/>
      </w:divBdr>
    </w:div>
    <w:div w:id="1464692959">
      <w:bodyDiv w:val="1"/>
      <w:marLeft w:val="0"/>
      <w:marRight w:val="0"/>
      <w:marTop w:val="0"/>
      <w:marBottom w:val="0"/>
      <w:divBdr>
        <w:top w:val="none" w:sz="0" w:space="0" w:color="auto"/>
        <w:left w:val="none" w:sz="0" w:space="0" w:color="auto"/>
        <w:bottom w:val="none" w:sz="0" w:space="0" w:color="auto"/>
        <w:right w:val="none" w:sz="0" w:space="0" w:color="auto"/>
      </w:divBdr>
    </w:div>
    <w:div w:id="1487277971">
      <w:bodyDiv w:val="1"/>
      <w:marLeft w:val="0"/>
      <w:marRight w:val="0"/>
      <w:marTop w:val="0"/>
      <w:marBottom w:val="0"/>
      <w:divBdr>
        <w:top w:val="none" w:sz="0" w:space="0" w:color="auto"/>
        <w:left w:val="none" w:sz="0" w:space="0" w:color="auto"/>
        <w:bottom w:val="none" w:sz="0" w:space="0" w:color="auto"/>
        <w:right w:val="none" w:sz="0" w:space="0" w:color="auto"/>
      </w:divBdr>
    </w:div>
    <w:div w:id="1489983288">
      <w:bodyDiv w:val="1"/>
      <w:marLeft w:val="0"/>
      <w:marRight w:val="0"/>
      <w:marTop w:val="0"/>
      <w:marBottom w:val="0"/>
      <w:divBdr>
        <w:top w:val="none" w:sz="0" w:space="0" w:color="auto"/>
        <w:left w:val="none" w:sz="0" w:space="0" w:color="auto"/>
        <w:bottom w:val="none" w:sz="0" w:space="0" w:color="auto"/>
        <w:right w:val="none" w:sz="0" w:space="0" w:color="auto"/>
      </w:divBdr>
    </w:div>
    <w:div w:id="1496068359">
      <w:bodyDiv w:val="1"/>
      <w:marLeft w:val="0"/>
      <w:marRight w:val="0"/>
      <w:marTop w:val="0"/>
      <w:marBottom w:val="0"/>
      <w:divBdr>
        <w:top w:val="none" w:sz="0" w:space="0" w:color="auto"/>
        <w:left w:val="none" w:sz="0" w:space="0" w:color="auto"/>
        <w:bottom w:val="none" w:sz="0" w:space="0" w:color="auto"/>
        <w:right w:val="none" w:sz="0" w:space="0" w:color="auto"/>
      </w:divBdr>
      <w:divsChild>
        <w:div w:id="392196410">
          <w:marLeft w:val="0"/>
          <w:marRight w:val="0"/>
          <w:marTop w:val="0"/>
          <w:marBottom w:val="0"/>
          <w:divBdr>
            <w:top w:val="none" w:sz="0" w:space="0" w:color="auto"/>
            <w:left w:val="none" w:sz="0" w:space="0" w:color="auto"/>
            <w:bottom w:val="none" w:sz="0" w:space="0" w:color="auto"/>
            <w:right w:val="none" w:sz="0" w:space="0" w:color="auto"/>
          </w:divBdr>
          <w:divsChild>
            <w:div w:id="826022070">
              <w:marLeft w:val="-300"/>
              <w:marRight w:val="-300"/>
              <w:marTop w:val="0"/>
              <w:marBottom w:val="0"/>
              <w:divBdr>
                <w:top w:val="none" w:sz="0" w:space="0" w:color="auto"/>
                <w:left w:val="none" w:sz="0" w:space="0" w:color="auto"/>
                <w:bottom w:val="none" w:sz="0" w:space="0" w:color="auto"/>
                <w:right w:val="none" w:sz="0" w:space="0" w:color="auto"/>
              </w:divBdr>
              <w:divsChild>
                <w:div w:id="2017145584">
                  <w:marLeft w:val="0"/>
                  <w:marRight w:val="0"/>
                  <w:marTop w:val="0"/>
                  <w:marBottom w:val="0"/>
                  <w:divBdr>
                    <w:top w:val="none" w:sz="0" w:space="0" w:color="auto"/>
                    <w:left w:val="none" w:sz="0" w:space="0" w:color="auto"/>
                    <w:bottom w:val="none" w:sz="0" w:space="0" w:color="auto"/>
                    <w:right w:val="none" w:sz="0" w:space="0" w:color="auto"/>
                  </w:divBdr>
                  <w:divsChild>
                    <w:div w:id="757991030">
                      <w:marLeft w:val="-300"/>
                      <w:marRight w:val="-300"/>
                      <w:marTop w:val="0"/>
                      <w:marBottom w:val="0"/>
                      <w:divBdr>
                        <w:top w:val="none" w:sz="0" w:space="0" w:color="auto"/>
                        <w:left w:val="none" w:sz="0" w:space="0" w:color="auto"/>
                        <w:bottom w:val="none" w:sz="0" w:space="0" w:color="auto"/>
                        <w:right w:val="none" w:sz="0" w:space="0" w:color="auto"/>
                      </w:divBdr>
                      <w:divsChild>
                        <w:div w:id="958339605">
                          <w:marLeft w:val="0"/>
                          <w:marRight w:val="0"/>
                          <w:marTop w:val="0"/>
                          <w:marBottom w:val="0"/>
                          <w:divBdr>
                            <w:top w:val="none" w:sz="0" w:space="0" w:color="auto"/>
                            <w:left w:val="none" w:sz="0" w:space="0" w:color="auto"/>
                            <w:bottom w:val="none" w:sz="0" w:space="0" w:color="auto"/>
                            <w:right w:val="none" w:sz="0" w:space="0" w:color="auto"/>
                          </w:divBdr>
                          <w:divsChild>
                            <w:div w:id="2001929271">
                              <w:marLeft w:val="0"/>
                              <w:marRight w:val="0"/>
                              <w:marTop w:val="0"/>
                              <w:marBottom w:val="480"/>
                              <w:divBdr>
                                <w:top w:val="none" w:sz="0" w:space="0" w:color="auto"/>
                                <w:left w:val="none" w:sz="0" w:space="0" w:color="auto"/>
                                <w:bottom w:val="none" w:sz="0" w:space="0" w:color="auto"/>
                                <w:right w:val="none" w:sz="0" w:space="0" w:color="auto"/>
                              </w:divBdr>
                              <w:divsChild>
                                <w:div w:id="103430902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8818027">
      <w:bodyDiv w:val="1"/>
      <w:marLeft w:val="0"/>
      <w:marRight w:val="0"/>
      <w:marTop w:val="0"/>
      <w:marBottom w:val="0"/>
      <w:divBdr>
        <w:top w:val="none" w:sz="0" w:space="0" w:color="auto"/>
        <w:left w:val="none" w:sz="0" w:space="0" w:color="auto"/>
        <w:bottom w:val="none" w:sz="0" w:space="0" w:color="auto"/>
        <w:right w:val="none" w:sz="0" w:space="0" w:color="auto"/>
      </w:divBdr>
    </w:div>
    <w:div w:id="1861311901">
      <w:bodyDiv w:val="1"/>
      <w:marLeft w:val="0"/>
      <w:marRight w:val="0"/>
      <w:marTop w:val="0"/>
      <w:marBottom w:val="0"/>
      <w:divBdr>
        <w:top w:val="none" w:sz="0" w:space="0" w:color="auto"/>
        <w:left w:val="none" w:sz="0" w:space="0" w:color="auto"/>
        <w:bottom w:val="none" w:sz="0" w:space="0" w:color="auto"/>
        <w:right w:val="none" w:sz="0" w:space="0" w:color="auto"/>
      </w:divBdr>
    </w:div>
    <w:div w:id="1893925263">
      <w:bodyDiv w:val="1"/>
      <w:marLeft w:val="0"/>
      <w:marRight w:val="0"/>
      <w:marTop w:val="0"/>
      <w:marBottom w:val="0"/>
      <w:divBdr>
        <w:top w:val="none" w:sz="0" w:space="0" w:color="auto"/>
        <w:left w:val="none" w:sz="0" w:space="0" w:color="auto"/>
        <w:bottom w:val="none" w:sz="0" w:space="0" w:color="auto"/>
        <w:right w:val="none" w:sz="0" w:space="0" w:color="auto"/>
      </w:divBdr>
    </w:div>
    <w:div w:id="1947157215">
      <w:bodyDiv w:val="1"/>
      <w:marLeft w:val="0"/>
      <w:marRight w:val="0"/>
      <w:marTop w:val="0"/>
      <w:marBottom w:val="0"/>
      <w:divBdr>
        <w:top w:val="none" w:sz="0" w:space="0" w:color="auto"/>
        <w:left w:val="none" w:sz="0" w:space="0" w:color="auto"/>
        <w:bottom w:val="none" w:sz="0" w:space="0" w:color="auto"/>
        <w:right w:val="none" w:sz="0" w:space="0" w:color="auto"/>
      </w:divBdr>
    </w:div>
    <w:div w:id="1961565591">
      <w:bodyDiv w:val="1"/>
      <w:marLeft w:val="0"/>
      <w:marRight w:val="0"/>
      <w:marTop w:val="0"/>
      <w:marBottom w:val="0"/>
      <w:divBdr>
        <w:top w:val="none" w:sz="0" w:space="0" w:color="auto"/>
        <w:left w:val="none" w:sz="0" w:space="0" w:color="auto"/>
        <w:bottom w:val="none" w:sz="0" w:space="0" w:color="auto"/>
        <w:right w:val="none" w:sz="0" w:space="0" w:color="auto"/>
      </w:divBdr>
      <w:divsChild>
        <w:div w:id="1395661298">
          <w:marLeft w:val="0"/>
          <w:marRight w:val="0"/>
          <w:marTop w:val="0"/>
          <w:marBottom w:val="0"/>
          <w:divBdr>
            <w:top w:val="none" w:sz="0" w:space="0" w:color="auto"/>
            <w:left w:val="none" w:sz="0" w:space="0" w:color="auto"/>
            <w:bottom w:val="none" w:sz="0" w:space="0" w:color="auto"/>
            <w:right w:val="none" w:sz="0" w:space="0" w:color="auto"/>
          </w:divBdr>
          <w:divsChild>
            <w:div w:id="1592007644">
              <w:marLeft w:val="0"/>
              <w:marRight w:val="0"/>
              <w:marTop w:val="0"/>
              <w:marBottom w:val="0"/>
              <w:divBdr>
                <w:top w:val="none" w:sz="0" w:space="0" w:color="auto"/>
                <w:left w:val="none" w:sz="0" w:space="0" w:color="auto"/>
                <w:bottom w:val="none" w:sz="0" w:space="0" w:color="auto"/>
                <w:right w:val="none" w:sz="0" w:space="0" w:color="auto"/>
              </w:divBdr>
              <w:divsChild>
                <w:div w:id="205677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509138">
      <w:bodyDiv w:val="1"/>
      <w:marLeft w:val="0"/>
      <w:marRight w:val="0"/>
      <w:marTop w:val="0"/>
      <w:marBottom w:val="0"/>
      <w:divBdr>
        <w:top w:val="none" w:sz="0" w:space="0" w:color="auto"/>
        <w:left w:val="none" w:sz="0" w:space="0" w:color="auto"/>
        <w:bottom w:val="none" w:sz="0" w:space="0" w:color="auto"/>
        <w:right w:val="none" w:sz="0" w:space="0" w:color="auto"/>
      </w:divBdr>
    </w:div>
    <w:div w:id="21149381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ww.gov.uk/drug-safety-update/topiramate-topamax-introduction-of-new-safety-measures-including-a-pregnancy-prevention-programme" TargetMode="External"/><Relationship Id="rId299" Type="http://schemas.openxmlformats.org/officeDocument/2006/relationships/hyperlink" Target="https://www.wmic.wales.nhs.uk/common-ailments-service/" TargetMode="External"/><Relationship Id="rId21" Type="http://schemas.openxmlformats.org/officeDocument/2006/relationships/hyperlink" Target="https://www.e-lfh.org.uk/programmes/patient-group-directions/" TargetMode="External"/><Relationship Id="rId63" Type="http://schemas.openxmlformats.org/officeDocument/2006/relationships/hyperlink" Target="https://awttc.nhs.wales/medicines-optimisation-and-safety/medicines-optimisation-guidance-resources-and-data/prescribing-guidance/polypharmacy-guidance-for-prescribing/" TargetMode="External"/><Relationship Id="rId159" Type="http://schemas.openxmlformats.org/officeDocument/2006/relationships/hyperlink" Target="https://du.nhs.wales/files/notices/psn059-eliminating-the-risk-of-inadvertent-connection-to-medical-air-via-a-flowmeter/" TargetMode="External"/><Relationship Id="rId324" Type="http://schemas.openxmlformats.org/officeDocument/2006/relationships/hyperlink" Target="https://www.sps.nhs.uk/wp-content/uploads/2021/01/guidance-on-the-security-and-storage-of-medical-gas-cylinders.pdf" TargetMode="External"/><Relationship Id="rId366" Type="http://schemas.openxmlformats.org/officeDocument/2006/relationships/hyperlink" Target="https://pthb.nhs.wales/services/pharmacy-and-medicines-management/professionals/policies/" TargetMode="External"/><Relationship Id="rId170" Type="http://schemas.openxmlformats.org/officeDocument/2006/relationships/diagramQuickStyle" Target="diagrams/quickStyle1.xml"/><Relationship Id="rId226" Type="http://schemas.openxmlformats.org/officeDocument/2006/relationships/hyperlink" Target="https://fpm.ac.uk/opioids-aware-structured-approach-opioid-prescribing/checklist-prescribers" TargetMode="External"/><Relationship Id="rId433" Type="http://schemas.openxmlformats.org/officeDocument/2006/relationships/hyperlink" Target="https://teams.microsoft.com/l/team/19%3adPJ70Wh2wJ8GHoko-LWOPUdn9kCJ55z8vOFeQlD3zGI1%40thread.tacv2/conversations?groupId=4bd9261e-40ce-4dec-afb5-4e53c826137b&amp;tenantId=bb5628b8-e328-4082-a856-433c9edc8fae" TargetMode="External"/><Relationship Id="rId268" Type="http://schemas.openxmlformats.org/officeDocument/2006/relationships/hyperlink" Target="https://pthb.nhs.wales/services/pharmacy-and-medicines-management/controlled-drugs/" TargetMode="External"/><Relationship Id="rId475" Type="http://schemas.openxmlformats.org/officeDocument/2006/relationships/hyperlink" Target="http://www.gmc-uk.org/guidance/ethical_guidance/14316.asp" TargetMode="External"/><Relationship Id="rId32" Type="http://schemas.openxmlformats.org/officeDocument/2006/relationships/hyperlink" Target="https://my.esr.nhs.uk" TargetMode="External"/><Relationship Id="rId74" Type="http://schemas.openxmlformats.org/officeDocument/2006/relationships/hyperlink" Target="https://awttc.nhs.wales/medicines-optimisation-and-safety/medicines-optimisation-guidance-resources-and-data/prescribing-analysis/prescribing-analysis-publications/nhs-wales-inhaler-carbon-footprint-reports/" TargetMode="External"/><Relationship Id="rId128" Type="http://schemas.openxmlformats.org/officeDocument/2006/relationships/hyperlink" Target="https://bnf.nice.org.uk/guidance/prescribing-in-dental-practice.html" TargetMode="External"/><Relationship Id="rId335" Type="http://schemas.openxmlformats.org/officeDocument/2006/relationships/hyperlink" Target="mailto:Powys.CDAO@wales.nhs.uk" TargetMode="External"/><Relationship Id="rId377" Type="http://schemas.openxmlformats.org/officeDocument/2006/relationships/hyperlink" Target="https://www.legislation.gov.uk/uksi/2012/1916/schedule/17/made" TargetMode="External"/><Relationship Id="rId5" Type="http://schemas.openxmlformats.org/officeDocument/2006/relationships/numbering" Target="numbering.xml"/><Relationship Id="rId181" Type="http://schemas.openxmlformats.org/officeDocument/2006/relationships/hyperlink" Target="https://psnc.org.uk/dispensing-supply/dispensing-controlled-drugs/instalment-dispensing/" TargetMode="External"/><Relationship Id="rId237" Type="http://schemas.openxmlformats.org/officeDocument/2006/relationships/hyperlink" Target="https://www.nice.org.uk/guidance/TA873" TargetMode="External"/><Relationship Id="rId402" Type="http://schemas.openxmlformats.org/officeDocument/2006/relationships/hyperlink" Target="https://pthb.nhs.wales/services/pharmacy-and-medicines-management/professionals/policies/" TargetMode="External"/><Relationship Id="rId279" Type="http://schemas.openxmlformats.org/officeDocument/2006/relationships/hyperlink" Target="https://www.nice.org.uk/guidance/ng46" TargetMode="External"/><Relationship Id="rId444" Type="http://schemas.openxmlformats.org/officeDocument/2006/relationships/hyperlink" Target="https://pthb.nhs.wales/services/pharmacy-and-medicines-management/policies-procedures-protocols-sops-and-guidelines/" TargetMode="External"/><Relationship Id="rId43" Type="http://schemas.openxmlformats.org/officeDocument/2006/relationships/hyperlink" Target="https://www.nmc.org.uk/about-us/our-role/who-we-regulate/nurses/" TargetMode="External"/><Relationship Id="rId139" Type="http://schemas.openxmlformats.org/officeDocument/2006/relationships/hyperlink" Target="https://pthb.nhs.wales/services/pharmacy-and-medicines-management/patient-group-directions-pgds/" TargetMode="External"/><Relationship Id="rId290" Type="http://schemas.openxmlformats.org/officeDocument/2006/relationships/hyperlink" Target="https://www.sps.nhs.uk/home/guidance/record-keeping/" TargetMode="External"/><Relationship Id="rId304" Type="http://schemas.openxmlformats.org/officeDocument/2006/relationships/hyperlink" Target="https://www.omnicell.co.uk/" TargetMode="External"/><Relationship Id="rId346" Type="http://schemas.openxmlformats.org/officeDocument/2006/relationships/hyperlink" Target="http://www.medicines.org.uk" TargetMode="External"/><Relationship Id="rId388" Type="http://schemas.openxmlformats.org/officeDocument/2006/relationships/hyperlink" Target="https://nhswales365.sharepoint.com/sites/POW_comm_miu" TargetMode="External"/><Relationship Id="rId85" Type="http://schemas.openxmlformats.org/officeDocument/2006/relationships/hyperlink" Target="https://awttc.nhs.wales/medicines-optimisation-and-safety/medicines-optimisation-guidance-resources-and-data/prescribing-guidance/tramadol-educational-resources-2021-review/" TargetMode="External"/><Relationship Id="rId150" Type="http://schemas.openxmlformats.org/officeDocument/2006/relationships/hyperlink" Target="https://www.england.nhs.uk/wp-content/uploads/2022/04/NaPSA-Inadvertent-oral-administration-of-potassium-permanganate-April-2022.pdf" TargetMode="External"/><Relationship Id="rId192" Type="http://schemas.openxmlformats.org/officeDocument/2006/relationships/hyperlink" Target="https://www.gov.uk/government/publications/antimicrobial-stewardship-start-smart-then-focus" TargetMode="External"/><Relationship Id="rId206" Type="http://schemas.openxmlformats.org/officeDocument/2006/relationships/hyperlink" Target="https://www.nice.org.uk/guidance/ng5" TargetMode="External"/><Relationship Id="rId413" Type="http://schemas.openxmlformats.org/officeDocument/2006/relationships/image" Target="media/image7.png"/><Relationship Id="rId248" Type="http://schemas.openxmlformats.org/officeDocument/2006/relationships/hyperlink" Target="mailto:nwssp-primarycareservices@wales.nhs.uk" TargetMode="External"/><Relationship Id="rId455" Type="http://schemas.openxmlformats.org/officeDocument/2006/relationships/hyperlink" Target="https://www.rpharms.com/recognition/setting-professional-standards/polypharmacy-getting-our-medicines-right" TargetMode="External"/><Relationship Id="rId12" Type="http://schemas.openxmlformats.org/officeDocument/2006/relationships/hyperlink" Target="https://www.legislation.gov.uk/uksi/2012/1916/contents/made" TargetMode="External"/><Relationship Id="rId108" Type="http://schemas.openxmlformats.org/officeDocument/2006/relationships/hyperlink" Target="https://www.gov.uk/drug-safety-update/valproate-belvo-convulex-depakote-dyzantil-epilim-epilim-chrono-or-chronosphere-episenta-epival-and-syonellv-new-safety-and-educational-materials-to-support-regulatory-measures-in-men-and-women-under-55-years-of-age" TargetMode="External"/><Relationship Id="rId315" Type="http://schemas.openxmlformats.org/officeDocument/2006/relationships/hyperlink" Target="https://pthb.nhs.wales/services/pharmacy-and-medicines-management/policies-procedures-protocols-sops-and-guidelines/" TargetMode="External"/><Relationship Id="rId357" Type="http://schemas.openxmlformats.org/officeDocument/2006/relationships/hyperlink" Target="https://www.gov.uk/government/publications/patient-group-directions-pgds/patient-group-directions-who-can-use-them" TargetMode="External"/><Relationship Id="rId54" Type="http://schemas.openxmlformats.org/officeDocument/2006/relationships/footer" Target="footer2.xml"/><Relationship Id="rId96" Type="http://schemas.openxmlformats.org/officeDocument/2006/relationships/hyperlink" Target="https://awttc.nhs.wales/medicines-optimisation-and-safety/medicines-optimisation-guidance-resources-and-data/prescribing-analysis/server-for-prescribing-information-reporting-and-analysis-spira/spira-dashboards/controlled-drugs-data-dashboard/" TargetMode="External"/><Relationship Id="rId161" Type="http://schemas.openxmlformats.org/officeDocument/2006/relationships/hyperlink" Target="https://www.gmc-uk.org/professional-standards/the-professional-standards/good-practice-in-prescribing-and-managing-medicines-and-devices/prescribing-unlicensed-medicines" TargetMode="External"/><Relationship Id="rId217" Type="http://schemas.openxmlformats.org/officeDocument/2006/relationships/hyperlink" Target="https://www.legislation.gov.uk/wsi/2008/3239/contents/made" TargetMode="External"/><Relationship Id="rId399" Type="http://schemas.openxmlformats.org/officeDocument/2006/relationships/hyperlink" Target="https://www.rmmonline.co.uk/contents/procedures" TargetMode="External"/><Relationship Id="rId259" Type="http://schemas.openxmlformats.org/officeDocument/2006/relationships/hyperlink" Target="mailto:nwssp-primarycareservices@wales.nhs.uk" TargetMode="External"/><Relationship Id="rId424" Type="http://schemas.openxmlformats.org/officeDocument/2006/relationships/hyperlink" Target="https://elh.nhs.wales/medicines-information/" TargetMode="External"/><Relationship Id="rId466" Type="http://schemas.openxmlformats.org/officeDocument/2006/relationships/hyperlink" Target="https://www.nice.org.uk/guidance/qs120" TargetMode="External"/><Relationship Id="rId23" Type="http://schemas.openxmlformats.org/officeDocument/2006/relationships/hyperlink" Target="https://fpm.ac.uk/opioids-aware" TargetMode="External"/><Relationship Id="rId119" Type="http://schemas.openxmlformats.org/officeDocument/2006/relationships/hyperlink" Target="https://www.gov.uk/drug-safety-update/isotretinoin-roaccutanev-new-safety-measures-to-be-introduced-in-the-coming-months-including-additional-oversight-on-initiation-of-treatment-for-patients-under-18-years" TargetMode="External"/><Relationship Id="rId270" Type="http://schemas.openxmlformats.org/officeDocument/2006/relationships/hyperlink" Target="https://pthb.nhs.wales/services/pharmacy-and-medicines-management/controlled-drugs/" TargetMode="External"/><Relationship Id="rId326" Type="http://schemas.openxmlformats.org/officeDocument/2006/relationships/hyperlink" Target="https://cfa.nhs.uk/fraud-prevention/fraud-guidance" TargetMode="External"/><Relationship Id="rId65" Type="http://schemas.openxmlformats.org/officeDocument/2006/relationships/hyperlink" Target="https://app.eolasmedical.com/auto-login/EOLAS%23ORG%23staging-powys-teaching-health-board%23b8a587fb-a064-4e6d-bc69-d17bf5917e10%23018ca9bf-f93f-4fa3-9f6d-d5bc602f5ffe" TargetMode="External"/><Relationship Id="rId130" Type="http://schemas.openxmlformats.org/officeDocument/2006/relationships/hyperlink" Target="https://cpwales.org.uk/clinical-services-2/ccps/common-ailments-service/" TargetMode="External"/><Relationship Id="rId368" Type="http://schemas.openxmlformats.org/officeDocument/2006/relationships/hyperlink" Target="https://pthb.nhs.wales/services/pharmacy-and-medicines-management/professionals/policies/" TargetMode="External"/><Relationship Id="rId172" Type="http://schemas.microsoft.com/office/2007/relationships/diagramDrawing" Target="diagrams/drawing1.xml"/><Relationship Id="rId228" Type="http://schemas.openxmlformats.org/officeDocument/2006/relationships/hyperlink" Target="https://awttc.nhs.wales/medicines-optimisation-and-safety/medicines-optimisation-guidance-resources-and-data/prescribing-analysis/server-for-prescribing-information-reporting-and-analysis-spira/spira-dashboards/controlled-drugs-data-dashboard/" TargetMode="External"/><Relationship Id="rId435" Type="http://schemas.openxmlformats.org/officeDocument/2006/relationships/hyperlink" Target="mailto:ABB.NHHPharmacy@wales.nhs.uk" TargetMode="External"/><Relationship Id="rId477" Type="http://schemas.openxmlformats.org/officeDocument/2006/relationships/hyperlink" Target="https://www.sps.nhs.uk/" TargetMode="External"/><Relationship Id="rId281" Type="http://schemas.openxmlformats.org/officeDocument/2006/relationships/hyperlink" Target="https://nrwregulatory.naturalresources.wales/Exemptions/PublicRegister/Search" TargetMode="External"/><Relationship Id="rId337" Type="http://schemas.openxmlformats.org/officeDocument/2006/relationships/hyperlink" Target="https://www.sps.nhs.uk/category/guidance/record-keeping/" TargetMode="External"/><Relationship Id="rId34" Type="http://schemas.openxmlformats.org/officeDocument/2006/relationships/hyperlink" Target="http://www.nice.org.uk" TargetMode="External"/><Relationship Id="rId76" Type="http://schemas.openxmlformats.org/officeDocument/2006/relationships/hyperlink" Target="https://spira.uk/spira_decarb.html" TargetMode="External"/><Relationship Id="rId141" Type="http://schemas.openxmlformats.org/officeDocument/2006/relationships/hyperlink" Target="https://gov.wales/sites/default/files/publications/2018-12/guidance-on-the-use-of-emergency-salbutamol-inhalers-in-schools-in-wales.pdf" TargetMode="External"/><Relationship Id="rId379" Type="http://schemas.openxmlformats.org/officeDocument/2006/relationships/hyperlink" Target="https://www.legislation.gov.uk/uksi/2012/1916/schedule/17" TargetMode="External"/><Relationship Id="rId7" Type="http://schemas.openxmlformats.org/officeDocument/2006/relationships/settings" Target="settings.xml"/><Relationship Id="rId183" Type="http://schemas.openxmlformats.org/officeDocument/2006/relationships/hyperlink" Target="https://www.medicinesinpregnancy.org/" TargetMode="External"/><Relationship Id="rId239" Type="http://schemas.openxmlformats.org/officeDocument/2006/relationships/hyperlink" Target="https://www.england.nhs.uk/long-read/cannabis-based-products-for-medicinal-use-cbpms/" TargetMode="External"/><Relationship Id="rId390" Type="http://schemas.openxmlformats.org/officeDocument/2006/relationships/hyperlink" Target="https://gov.wales/supporting-learners-healthcare-needs-0" TargetMode="External"/><Relationship Id="rId404" Type="http://schemas.openxmlformats.org/officeDocument/2006/relationships/hyperlink" Target="https://www.gov.uk/government/consultations/pharmacy-legislation-on-dispensing-errors-and-organisational-governance/outcome/rebalancing-medicines-legislation-and-pharmacy-regulation-programme-consultation-outcome" TargetMode="External"/><Relationship Id="rId446" Type="http://schemas.openxmlformats.org/officeDocument/2006/relationships/hyperlink" Target="https://www.legislation.gov.uk/wsi/2008/3239/contents/made" TargetMode="External"/><Relationship Id="rId250" Type="http://schemas.openxmlformats.org/officeDocument/2006/relationships/hyperlink" Target="https://assets.publishing.service.gov.uk/media/654a3b44e2e16a000d42aaee/Home_Office_Circular_Nitrous_Oxide.pdf" TargetMode="External"/><Relationship Id="rId292" Type="http://schemas.openxmlformats.org/officeDocument/2006/relationships/hyperlink" Target="https://nhswales365.sharepoint.com/:b:/r/sites/POW_comm_policy%26writtencontrol%20documents/Shared%20Documents/Policies,%20Procedures%20and%20other%20Written%20Control%20Documents/Clinical%20Libraries/CDP%20-%20Cross%20Discipline%20(Clinical)/CDP%20020%20%20Safe%20Use%20and%20Storage%20of%20Liquid%20Nitrogen%20Standard%20Operating%20Procedure.pdf?csf=1&amp;web=1&amp;e=nBsrH0" TargetMode="External"/><Relationship Id="rId306" Type="http://schemas.openxmlformats.org/officeDocument/2006/relationships/hyperlink" Target="https://du.nhs.wales/files/alerts/psa003/" TargetMode="External"/><Relationship Id="rId45" Type="http://schemas.openxmlformats.org/officeDocument/2006/relationships/hyperlink" Target="https://www.sps.nhs.uk/" TargetMode="External"/><Relationship Id="rId87" Type="http://schemas.openxmlformats.org/officeDocument/2006/relationships/hyperlink" Target="https://deprescribing.org/wp-content/uploads/2019/03/deprescribing_algorithms2019_BZRA_vf-locked.pdf" TargetMode="External"/><Relationship Id="rId110" Type="http://schemas.openxmlformats.org/officeDocument/2006/relationships/hyperlink" Target="https://pthb.nhs.wales/services/pharmacy-and-medicines-management/professionals/sodium-valproate-resources-and-information/sodium-valproate-accordian-folder/" TargetMode="External"/><Relationship Id="rId348" Type="http://schemas.openxmlformats.org/officeDocument/2006/relationships/hyperlink" Target="https://www.rmmonline.co.uk/" TargetMode="External"/><Relationship Id="rId152" Type="http://schemas.openxmlformats.org/officeDocument/2006/relationships/hyperlink" Target="https://www.bad.org.uk/bad-and-nhs-england-nhs-improvement-guidance-on-the-safe-use-of-potassium-permanganate-soaks/" TargetMode="External"/><Relationship Id="rId194" Type="http://schemas.openxmlformats.org/officeDocument/2006/relationships/hyperlink" Target="https://psnc.org.uk/dispensing-supply/receiving-a-prescription/is-this-prescription-form-valid/" TargetMode="External"/><Relationship Id="rId208" Type="http://schemas.openxmlformats.org/officeDocument/2006/relationships/hyperlink" Target="https://awttc.nhs.wales/medicines-optimisation-and-safety/medicines-optimisation-guidance-resources-and-data/prescribing-guidance/all-wales-guidance-for-penicillin-allergy-de-labelling-in-adults-in-secondary-care/" TargetMode="External"/><Relationship Id="rId415" Type="http://schemas.openxmlformats.org/officeDocument/2006/relationships/image" Target="media/image9.png"/><Relationship Id="rId457" Type="http://schemas.openxmlformats.org/officeDocument/2006/relationships/hyperlink" Target="https://www.rpharms.com/resources/ultimate-guides-and-hubs/independent-prescribers" TargetMode="External"/><Relationship Id="rId261" Type="http://schemas.openxmlformats.org/officeDocument/2006/relationships/hyperlink" Target="https://www.gov.uk/government/publications/domestic-controlled-drug-licensing-in-healthcare-settings" TargetMode="External"/><Relationship Id="rId14" Type="http://schemas.openxmlformats.org/officeDocument/2006/relationships/hyperlink" Target="https://www.legislation.gov.uk/uksi/2015/891/regulation/10/made" TargetMode="External"/><Relationship Id="rId56" Type="http://schemas.openxmlformats.org/officeDocument/2006/relationships/footer" Target="footer3.xml"/><Relationship Id="rId317" Type="http://schemas.openxmlformats.org/officeDocument/2006/relationships/image" Target="media/image5.png"/><Relationship Id="rId359" Type="http://schemas.openxmlformats.org/officeDocument/2006/relationships/hyperlink" Target="https://www.sps.nhs.uk/home/guidance/patient-group-directions/" TargetMode="External"/><Relationship Id="rId98" Type="http://schemas.openxmlformats.org/officeDocument/2006/relationships/hyperlink" Target="https://awttc.nhs.wales/medicines-optimisation-and-safety/medicines-optimisation-guidance-resources-and-data/prescribing-analysis/server-for-prescribing-information-reporting-and-analysis-spira/spira-dashboards/controlled-drugs-data-dashboard/" TargetMode="External"/><Relationship Id="rId121" Type="http://schemas.openxmlformats.org/officeDocument/2006/relationships/hyperlink" Target="https://pthb.nhs.wales/services/pharmacy-and-medicines-management/policies-procedures-protocols-sops-and-guidelines/" TargetMode="External"/><Relationship Id="rId163" Type="http://schemas.openxmlformats.org/officeDocument/2006/relationships/hyperlink" Target="https://pthb.nhs.wales/services/pharmacy-and-medicines-management/professionals/policies/" TargetMode="External"/><Relationship Id="rId219" Type="http://schemas.openxmlformats.org/officeDocument/2006/relationships/hyperlink" Target="https://bnf.nice.org.uk/guidance/prescribing-in-dental-practice.html" TargetMode="External"/><Relationship Id="rId370" Type="http://schemas.openxmlformats.org/officeDocument/2006/relationships/hyperlink" Target="https://www.gov.uk/government/publications/rules-for-the-sale-supply-and-administration-of-medicines/rules-for-the-sale-supply-and-administration-of-medicines-for-specific-healthcare-professionals" TargetMode="External"/><Relationship Id="rId426" Type="http://schemas.openxmlformats.org/officeDocument/2006/relationships/hyperlink" Target="https://elh.nhs.wales/medicines-information/" TargetMode="External"/><Relationship Id="rId230" Type="http://schemas.openxmlformats.org/officeDocument/2006/relationships/hyperlink" Target="https://awttc.nhs.wales/medicines-optimisation-and-safety/medicines-optimisation-guidance-resources-and-data/prescribing-guidance/tramadol-educational-resources-2021-review/" TargetMode="External"/><Relationship Id="rId468" Type="http://schemas.openxmlformats.org/officeDocument/2006/relationships/hyperlink" Target="https://www.nice.org.uk/guidance/cg76" TargetMode="External"/><Relationship Id="rId25" Type="http://schemas.openxmlformats.org/officeDocument/2006/relationships/hyperlink" Target="https://pthb.nhs.wales/services/pharmacy-and-medicines-management/" TargetMode="External"/><Relationship Id="rId67" Type="http://schemas.openxmlformats.org/officeDocument/2006/relationships/hyperlink" Target="https://www.gov.uk/government/publications/antimicrobial-prescribing-and-stewardship-competencies/antimicrobial-prescribing-and-stewardship-competency-framework" TargetMode="External"/><Relationship Id="rId272" Type="http://schemas.openxmlformats.org/officeDocument/2006/relationships/hyperlink" Target="https://www.legislation.gov.uk/uksi/1973/798/contents/made" TargetMode="External"/><Relationship Id="rId328" Type="http://schemas.openxmlformats.org/officeDocument/2006/relationships/hyperlink" Target="https://nwssp.nhs.wales/ourservices/primary-care-services/our-services/gp-services/all-wales-medical-performers-list-and-all-wales-locum-register/" TargetMode="External"/><Relationship Id="rId132" Type="http://schemas.openxmlformats.org/officeDocument/2006/relationships/hyperlink" Target="https://www.helpmequit.wales/" TargetMode="External"/><Relationship Id="rId174" Type="http://schemas.openxmlformats.org/officeDocument/2006/relationships/hyperlink" Target="https://collaborative.nhs.wales/implementation-groups/end-of-life-care/all-wales-care-decisions-for-the-last-days-of-life-guidance/" TargetMode="External"/><Relationship Id="rId381" Type="http://schemas.openxmlformats.org/officeDocument/2006/relationships/hyperlink" Target="https://www.gov.uk/government/publications/national-minimum-standards-and-core-curriculum-for-immunisation-training-for-registered-healthcare-practitioners" TargetMode="External"/><Relationship Id="rId241" Type="http://schemas.openxmlformats.org/officeDocument/2006/relationships/hyperlink" Target="https://www.gov.uk/drug-safety-update/drugs-and-driving-blood-concentration-limits-set-for-certain-drugs" TargetMode="External"/><Relationship Id="rId437" Type="http://schemas.openxmlformats.org/officeDocument/2006/relationships/hyperlink" Target="https://www2.nphs.wales.nhs.uk/Contacts.nsf/PublicHealthAlerts" TargetMode="External"/><Relationship Id="rId479" Type="http://schemas.openxmlformats.org/officeDocument/2006/relationships/hyperlink" Target="https://www.nmc.org.uk/standards/standards-for-nursing-associates/standards-of-proficiency-for-nursing-associates/" TargetMode="External"/><Relationship Id="rId36" Type="http://schemas.openxmlformats.org/officeDocument/2006/relationships/hyperlink" Target="https://nwssp.nhs.wales/" TargetMode="External"/><Relationship Id="rId283" Type="http://schemas.openxmlformats.org/officeDocument/2006/relationships/hyperlink" Target="https://nhswales365.sharepoint.com/:f:/r/sites/POW_PTHBPharmacyTeamCommunityServicesRota/Shared%20Documents/Omnicell%20User%20Guides?csf=1&amp;web=1&amp;e=3vxern" TargetMode="External"/><Relationship Id="rId339" Type="http://schemas.openxmlformats.org/officeDocument/2006/relationships/hyperlink" Target="https://www.rmmonline.co.uk/" TargetMode="External"/><Relationship Id="rId78" Type="http://schemas.openxmlformats.org/officeDocument/2006/relationships/hyperlink" Target="https://awttc.nhs.wales/medicines-optimisation-and-safety/medicines-optimisation-guidance-resources-and-data/prescribing-guidance/all-wales-adult-asthma-management-and-prescribing-guideline/" TargetMode="External"/><Relationship Id="rId101" Type="http://schemas.openxmlformats.org/officeDocument/2006/relationships/hyperlink" Target="https://mhra-gov.filecamp.com/s/i/6iqrRqc0zoFgeEo7" TargetMode="External"/><Relationship Id="rId143" Type="http://schemas.openxmlformats.org/officeDocument/2006/relationships/hyperlink" Target="https://www.legislation.gov.uk/uksi/2012/1916/schedule/17" TargetMode="External"/><Relationship Id="rId185" Type="http://schemas.openxmlformats.org/officeDocument/2006/relationships/hyperlink" Target="https://www.sps.nhs.uk/home/guidance/safety-in-breastfeeding/" TargetMode="External"/><Relationship Id="rId350" Type="http://schemas.openxmlformats.org/officeDocument/2006/relationships/hyperlink" Target="https://bnf.nice.org.uk/" TargetMode="External"/><Relationship Id="rId406" Type="http://schemas.openxmlformats.org/officeDocument/2006/relationships/hyperlink" Target="https://www.adss.cymru/en/blog/post/principles-for-medicines" TargetMode="External"/><Relationship Id="rId9" Type="http://schemas.openxmlformats.org/officeDocument/2006/relationships/footnotes" Target="footnotes.xml"/><Relationship Id="rId210" Type="http://schemas.openxmlformats.org/officeDocument/2006/relationships/hyperlink" Target="https://www.gmc-uk.org/ethical-guidance/ethical-guidance-for-doctors/good-practice-in-prescribing-and-managing-medicines-and-devices" TargetMode="External"/><Relationship Id="rId392" Type="http://schemas.openxmlformats.org/officeDocument/2006/relationships/hyperlink" Target="https://www.rcn.org.uk/Professional-Development/publications/rcn-meeting-health-needs-of-children-young-people-educational-and-community-settings-uk-pub-011-112" TargetMode="External"/><Relationship Id="rId448" Type="http://schemas.openxmlformats.org/officeDocument/2006/relationships/hyperlink" Target="https://www.nice.org.uk/guidance/ng46" TargetMode="External"/><Relationship Id="rId252" Type="http://schemas.openxmlformats.org/officeDocument/2006/relationships/hyperlink" Target="https://www.legislation.gov.uk/uksi/2012/1916/regulation/223" TargetMode="External"/><Relationship Id="rId294" Type="http://schemas.openxmlformats.org/officeDocument/2006/relationships/hyperlink" Target="https://www.sps.nhs.uk/home/guidance/record-keeping/" TargetMode="External"/><Relationship Id="rId308" Type="http://schemas.openxmlformats.org/officeDocument/2006/relationships/hyperlink" Target="https://du.nhs.wales/files/notices/psn015-storage-of-medicines-refrigerators-pdf/" TargetMode="External"/><Relationship Id="rId47" Type="http://schemas.openxmlformats.org/officeDocument/2006/relationships/hyperlink" Target="https://pthb.nhs.wales/services/pharmacy-and-medicines-management/" TargetMode="External"/><Relationship Id="rId89" Type="http://schemas.openxmlformats.org/officeDocument/2006/relationships/hyperlink" Target="https://awttc.nhs.wales/medicines-optimisation-and-safety/medicines-optimisation-guidance-resources-and-data/prescribing-guidance/resources-for-pharmacological-management-of-pain/" TargetMode="External"/><Relationship Id="rId112" Type="http://schemas.openxmlformats.org/officeDocument/2006/relationships/hyperlink" Target="https://www.medicines.org.uk/emc/rmm/3083/Document" TargetMode="External"/><Relationship Id="rId154" Type="http://schemas.openxmlformats.org/officeDocument/2006/relationships/hyperlink" Target="https://www.brit-thoracic.org.uk/quality-improvement/clinical-resources/oxygen/" TargetMode="External"/><Relationship Id="rId361" Type="http://schemas.openxmlformats.org/officeDocument/2006/relationships/hyperlink" Target="https://www.legislation.gov.uk/uksi/2023/1345/pdfs/uksiem_20231345_en_001.pdf" TargetMode="External"/><Relationship Id="rId196" Type="http://schemas.openxmlformats.org/officeDocument/2006/relationships/hyperlink" Target="https://pthb.nhs.wales/services/pharmacy-and-medicines-management/professionals/policies/" TargetMode="External"/><Relationship Id="rId417" Type="http://schemas.openxmlformats.org/officeDocument/2006/relationships/hyperlink" Target="https://bnf.nice.org.uk/" TargetMode="External"/><Relationship Id="rId459" Type="http://schemas.openxmlformats.org/officeDocument/2006/relationships/hyperlink" Target="https://www.rpharms.com/resources/frameworks/prescribers-competency-framework" TargetMode="External"/><Relationship Id="rId16" Type="http://schemas.openxmlformats.org/officeDocument/2006/relationships/hyperlink" Target="https://www.rpharms.com/Portals/0/RPS%20document%20library/Open%20access/Professional%20standards/SSHM%20and%20Admin/RCN%20RPS%20additional%20guidance.pdf?ver=2020-03-05-121229-987" TargetMode="External"/><Relationship Id="rId221" Type="http://schemas.openxmlformats.org/officeDocument/2006/relationships/hyperlink" Target="https://awttc.nhs.wales/medicines-optimisation-and-safety/medicines-optimisation-guidance-resources-and-data/prescribing-guidance/resources-for-pharmacological-management-of-pain/" TargetMode="External"/><Relationship Id="rId263" Type="http://schemas.openxmlformats.org/officeDocument/2006/relationships/hyperlink" Target="https://pthb.nhs.wales/services/pharmacy-and-medicines-management/professionals/policies/" TargetMode="External"/><Relationship Id="rId319" Type="http://schemas.openxmlformats.org/officeDocument/2006/relationships/hyperlink" Target="https://assets.publishing.service.gov.uk/government/uploads/system/uploads/attachment_data/file/223753/Green_Book_Chapter_3_v3_0W.pdf" TargetMode="External"/><Relationship Id="rId470" Type="http://schemas.openxmlformats.org/officeDocument/2006/relationships/hyperlink" Target="http://www.awmsg.org/" TargetMode="External"/><Relationship Id="rId58" Type="http://schemas.openxmlformats.org/officeDocument/2006/relationships/hyperlink" Target="https://pthb.nhs.wales/services/pharmacy-and-medicines-management/" TargetMode="External"/><Relationship Id="rId123" Type="http://schemas.openxmlformats.org/officeDocument/2006/relationships/hyperlink" Target="https://pthb.nhs.wales/services/pharmacy-and-medicines-management/policies-procedures-protocols-sops-and-guidelines/" TargetMode="External"/><Relationship Id="rId330" Type="http://schemas.openxmlformats.org/officeDocument/2006/relationships/hyperlink" Target="https://nwssp.nhs.wales/ourservices/primary-care-services/non-medical-prescribers/" TargetMode="External"/><Relationship Id="rId165" Type="http://schemas.openxmlformats.org/officeDocument/2006/relationships/hyperlink" Target="https://awttc.nhs.wales/accessing-medicines/access-to-medicines-in-wales/ipfr/" TargetMode="External"/><Relationship Id="rId372" Type="http://schemas.openxmlformats.org/officeDocument/2006/relationships/hyperlink" Target="https://www.legislation.gov.uk/uksi/2012/1916/schedule/17" TargetMode="External"/><Relationship Id="rId428" Type="http://schemas.openxmlformats.org/officeDocument/2006/relationships/hyperlink" Target="https://www.medicinesinpregnancy.org/" TargetMode="External"/><Relationship Id="rId232" Type="http://schemas.openxmlformats.org/officeDocument/2006/relationships/hyperlink" Target="https://deprescribing.org/wp-content/uploads/2019/03/deprescribing_algorithms2019_BZRA_vf-locked.pdf" TargetMode="External"/><Relationship Id="rId274" Type="http://schemas.openxmlformats.org/officeDocument/2006/relationships/hyperlink" Target="https://www.nice.org.uk/guidance/ng67" TargetMode="External"/><Relationship Id="rId481" Type="http://schemas.openxmlformats.org/officeDocument/2006/relationships/hyperlink" Target="https://www.hcpc-uk.org/about-us/what-we-do/medicine-entitlements/" TargetMode="External"/><Relationship Id="rId27" Type="http://schemas.openxmlformats.org/officeDocument/2006/relationships/hyperlink" Target="https://awttc.nhs.wales/medicines-optimisation-and-safety/yellow-card-centre-wales/" TargetMode="External"/><Relationship Id="rId69" Type="http://schemas.openxmlformats.org/officeDocument/2006/relationships/hyperlink" Target="https://awttc.nhs.wales/medicines-optimisation-and-safety/medicines-optimisation-guidance-resources-and-data/prescribing-guidance/items-identified-as-low-value-for-prescribing-in-nhs-wales/" TargetMode="External"/><Relationship Id="rId134" Type="http://schemas.openxmlformats.org/officeDocument/2006/relationships/hyperlink" Target="https://www.legislation.gov.uk/uksi/2012/1916/schedule/17" TargetMode="External"/><Relationship Id="rId80" Type="http://schemas.openxmlformats.org/officeDocument/2006/relationships/hyperlink" Target="http://powysteachinghb.inform.wales.nhs.uk/" TargetMode="External"/><Relationship Id="rId176" Type="http://schemas.openxmlformats.org/officeDocument/2006/relationships/hyperlink" Target="https://powformulary.wales.nhs.uk/" TargetMode="External"/><Relationship Id="rId341" Type="http://schemas.openxmlformats.org/officeDocument/2006/relationships/hyperlink" Target="https://www.sps.nhs.uk/articles/patient-specific-directions-psd/" TargetMode="External"/><Relationship Id="rId383" Type="http://schemas.openxmlformats.org/officeDocument/2006/relationships/hyperlink" Target="https://awttc.nhs.wales/medicines-optimisation-and-safety/medicines-optimisation-guidance-resources-and-data/prescribing-guidance/all-wales-guidance-for-health-boards-trusts-and-social-care-providers-in-respect-of-medicines-and-care-support-workers/" TargetMode="External"/><Relationship Id="rId439" Type="http://schemas.openxmlformats.org/officeDocument/2006/relationships/hyperlink" Target="https://www2.nphs.wales.nhs.uk/Contacts.nsf/PublicHealthAlerts" TargetMode="External"/><Relationship Id="rId201" Type="http://schemas.openxmlformats.org/officeDocument/2006/relationships/hyperlink" Target="https://www.csp.org.uk/frontline/article/complementary-therapies" TargetMode="External"/><Relationship Id="rId243" Type="http://schemas.openxmlformats.org/officeDocument/2006/relationships/hyperlink" Target="https://www.legislation.gov.uk/uksi/1997/1001/contents/made" TargetMode="External"/><Relationship Id="rId285" Type="http://schemas.openxmlformats.org/officeDocument/2006/relationships/hyperlink" Target="mailto:ABB.NHHPharmacy@wales.nhs.uk" TargetMode="External"/><Relationship Id="rId450" Type="http://schemas.openxmlformats.org/officeDocument/2006/relationships/hyperlink" Target="https://www.rcn.org.uk/get-help/rcn-advice/non-medical-prescribers" TargetMode="External"/><Relationship Id="rId38" Type="http://schemas.openxmlformats.org/officeDocument/2006/relationships/hyperlink" Target="http://www.mhra.gov.uk" TargetMode="External"/><Relationship Id="rId103" Type="http://schemas.openxmlformats.org/officeDocument/2006/relationships/hyperlink" Target="https://mhra-gov.filecamp.com/s/i/6iqrRqc0zoFgeEo7" TargetMode="External"/><Relationship Id="rId310" Type="http://schemas.openxmlformats.org/officeDocument/2006/relationships/hyperlink" Target="https://www.sps.nhs.uk/home/guidance/temperature-management-for-medicines-storage/" TargetMode="External"/><Relationship Id="rId91" Type="http://schemas.openxmlformats.org/officeDocument/2006/relationships/hyperlink" Target="https://fpm.ac.uk/opioids-aware" TargetMode="External"/><Relationship Id="rId145" Type="http://schemas.openxmlformats.org/officeDocument/2006/relationships/hyperlink" Target="https://www.gov.uk/government/publications/widening-the-availability-of-naloxone/widening-the-availability-of-naloxone" TargetMode="External"/><Relationship Id="rId187" Type="http://schemas.openxmlformats.org/officeDocument/2006/relationships/hyperlink" Target="https://www.prescqipp.info/our-resources/webkits/polypharmacy-and-deprescribing" TargetMode="External"/><Relationship Id="rId352" Type="http://schemas.openxmlformats.org/officeDocument/2006/relationships/hyperlink" Target="https://boc.dayonetech.uk/login.aspx?registrationcode=BO26556" TargetMode="External"/><Relationship Id="rId394" Type="http://schemas.openxmlformats.org/officeDocument/2006/relationships/hyperlink" Target="mailto:elibrary@wales.nhs.uk" TargetMode="External"/><Relationship Id="rId408" Type="http://schemas.openxmlformats.org/officeDocument/2006/relationships/hyperlink" Target="https://pthb.nhs.wales/services/pharmacy-and-medicines-management/professionals/policies/" TargetMode="External"/><Relationship Id="rId212" Type="http://schemas.openxmlformats.org/officeDocument/2006/relationships/hyperlink" Target="https://www.gmc-uk.org/ethical-guidance/ethical-guidance-for-doctors/good-practice-in-prescribing-and-managing-medicines-and-devices/deciding-if-it-is-safe-to-prescribe" TargetMode="External"/><Relationship Id="rId254" Type="http://schemas.openxmlformats.org/officeDocument/2006/relationships/hyperlink" Target="https://awttc.nhs.wales/medicines-optimisation-and-safety/medicines-optimisation-guidance-resources-and-data/prescribing-analysis/server-for-prescribing-information-reporting-and-analysis-spira/spira-dashboards/controlled-drugs-data-dashboard/" TargetMode="External"/><Relationship Id="rId49" Type="http://schemas.openxmlformats.org/officeDocument/2006/relationships/hyperlink" Target="https://www.gmc-uk.org/about/what-we-do-and-why/regulating-physician-associates-and-anaesthesia-associates/who-are-pas-and-aas/pas-and-aas-in-practice" TargetMode="External"/><Relationship Id="rId114" Type="http://schemas.openxmlformats.org/officeDocument/2006/relationships/hyperlink" Target="https://www.medicines.org.uk/emc/rmm/3083/Document" TargetMode="External"/><Relationship Id="rId296" Type="http://schemas.openxmlformats.org/officeDocument/2006/relationships/hyperlink" Target="https://pthb.nhs.wales/services/pharmacy-and-medicines-management/community-pharmacypharmaceutical-services/" TargetMode="External"/><Relationship Id="rId461" Type="http://schemas.openxmlformats.org/officeDocument/2006/relationships/hyperlink" Target="https://www.rpharms.com/Portals/0/RPS%20document%20library/Open%20access/Policy/helping-patients-make-the-most-of-their-medicines.pdf" TargetMode="External"/><Relationship Id="rId60" Type="http://schemas.openxmlformats.org/officeDocument/2006/relationships/hyperlink" Target="mailto:newmedicines.powys@wales.nhs.uk" TargetMode="External"/><Relationship Id="rId156" Type="http://schemas.openxmlformats.org/officeDocument/2006/relationships/hyperlink" Target="https://www.brit-thoracic.org.uk/quality-improvement/clinical-resources/oxygen/" TargetMode="External"/><Relationship Id="rId198" Type="http://schemas.openxmlformats.org/officeDocument/2006/relationships/hyperlink" Target="https://assets.pharmacyregulation.org/files/document/high-level-principles-remote-prescribing-november-2019.pdf" TargetMode="External"/><Relationship Id="rId321" Type="http://schemas.openxmlformats.org/officeDocument/2006/relationships/hyperlink" Target="https://nhswales365.sharepoint.com/:b:/r/sites/POW_comm_policy%26writtencontrol%20documents/Shared%20Documents/Policies,%20Procedures%20and%20other%20Written%20Control%20Documents/Non%20Clinical%20Libraries/EWP%20-%20Estates/EWP%20006%20Medical%20Gases%20Storage,%20Supply%20and%20Usage%20Policy%20(Excluding%20Prescribing).pdf?csf=1&amp;web=1&amp;e=xthd2z" TargetMode="External"/><Relationship Id="rId363" Type="http://schemas.openxmlformats.org/officeDocument/2006/relationships/hyperlink" Target="https://www.legislation.gov.uk/uksi/2012/1916/schedule/17" TargetMode="External"/><Relationship Id="rId419" Type="http://schemas.openxmlformats.org/officeDocument/2006/relationships/hyperlink" Target="https://bnfc.nice.org.uk/" TargetMode="External"/><Relationship Id="rId223" Type="http://schemas.openxmlformats.org/officeDocument/2006/relationships/hyperlink" Target="https://awttc.nhs.wales/medicines-optimisation-and-safety/medicines-optimisation-guidance-resources-and-data/prescribing-guidance/safeguarding-users-of-opioid-patches-by-standardising-patient-and-caregiver-counselling/" TargetMode="External"/><Relationship Id="rId430" Type="http://schemas.openxmlformats.org/officeDocument/2006/relationships/hyperlink" Target="https://www.sps.nhs.uk/home/guidance/safety-in-breastfeeding/" TargetMode="External"/><Relationship Id="rId18" Type="http://schemas.openxmlformats.org/officeDocument/2006/relationships/hyperlink" Target="https://www.rpharms.com/recognition/setting-professional-standards/safe-and-secure-handling-of-medicines" TargetMode="External"/><Relationship Id="rId265" Type="http://schemas.openxmlformats.org/officeDocument/2006/relationships/hyperlink" Target="https://pthb.nhs.wales/services/pharmacy-and-medicines-management/professionals/policies/policies-etc-accordian/sop-documents/mmp-434-management-of-concerns-or-incidents-relating-to-controlled-drugs/" TargetMode="External"/><Relationship Id="rId472" Type="http://schemas.openxmlformats.org/officeDocument/2006/relationships/hyperlink" Target="https://www.cqc.org.uk/news/stories/medicines-health-adult-social-care-learning-risks-sharing-good-practice-better-outcomes" TargetMode="External"/><Relationship Id="rId125" Type="http://schemas.openxmlformats.org/officeDocument/2006/relationships/hyperlink" Target="https://bnf.nice.org.uk/nurse-prescribers-formulary/approved-list-for-prescribing-by-community-practitioner-nurse-prescribers-npf/" TargetMode="External"/><Relationship Id="rId167" Type="http://schemas.openxmlformats.org/officeDocument/2006/relationships/hyperlink" Target="https://awttc.nhs.wales/medicines-optimisation-and-safety/medicines-optimisation-guidance-resources-and-data/prescribing-guidance/understanding-unlicensed-medicines/" TargetMode="External"/><Relationship Id="rId332" Type="http://schemas.openxmlformats.org/officeDocument/2006/relationships/hyperlink" Target="https://cfa.nhs.uk/resources/downloads/guidance/Management_and_control_of_prescription_forms_v1.0_March_2018.pdf" TargetMode="External"/><Relationship Id="rId374" Type="http://schemas.openxmlformats.org/officeDocument/2006/relationships/hyperlink" Target="https://www.resus.org.uk/library/additional-guidance/guidance-anaphylaxis" TargetMode="External"/><Relationship Id="rId71" Type="http://schemas.openxmlformats.org/officeDocument/2006/relationships/hyperlink" Target="https://awttc.nhs.wales/medicines-optimisation-and-safety/medicines-optimisation-guidance-resources-and-data/national-prescribing-indicators/" TargetMode="External"/><Relationship Id="rId234" Type="http://schemas.openxmlformats.org/officeDocument/2006/relationships/hyperlink" Target="https://awttc.nhs.wales/medicines-optimisation-and-safety/medicines-optimisation-guidance-resources-and-data/prescribing-guidance/resources-for-pharmacological-management-of-pain/" TargetMode="External"/><Relationship Id="rId2" Type="http://schemas.openxmlformats.org/officeDocument/2006/relationships/customXml" Target="../customXml/item2.xml"/><Relationship Id="rId29" Type="http://schemas.openxmlformats.org/officeDocument/2006/relationships/hyperlink" Target="https://nhswales365.sharepoint.com/sites/POW_comm_qualityandsafety/SitePages/Datix(2).aspx" TargetMode="External"/><Relationship Id="rId276" Type="http://schemas.openxmlformats.org/officeDocument/2006/relationships/hyperlink" Target="https://pthb.nhs.wales/services/pharmacy-and-medicines-management/controlled-drugs/" TargetMode="External"/><Relationship Id="rId441" Type="http://schemas.openxmlformats.org/officeDocument/2006/relationships/hyperlink" Target="http://yellowcard.mhra.gov.uk/" TargetMode="External"/><Relationship Id="rId483" Type="http://schemas.openxmlformats.org/officeDocument/2006/relationships/theme" Target="theme/theme1.xml"/><Relationship Id="rId40" Type="http://schemas.openxmlformats.org/officeDocument/2006/relationships/hyperlink" Target="https://www.nmc.org.uk/" TargetMode="External"/><Relationship Id="rId136" Type="http://schemas.openxmlformats.org/officeDocument/2006/relationships/hyperlink" Target="https://www.legislation.gov.uk/uksi/2016/186/made" TargetMode="External"/><Relationship Id="rId178" Type="http://schemas.openxmlformats.org/officeDocument/2006/relationships/hyperlink" Target="https://psnc.org.uk/dispensing-supply/receiving-a-prescription/is-this-prescription-form-valid/" TargetMode="External"/><Relationship Id="rId301" Type="http://schemas.openxmlformats.org/officeDocument/2006/relationships/hyperlink" Target="https://du.nhs.wales/files/notices/psn055-the-safe-storage-of-medicines-cupboards-replaces-psn030-april-2016-pdf/" TargetMode="External"/><Relationship Id="rId343" Type="http://schemas.openxmlformats.org/officeDocument/2006/relationships/hyperlink" Target="https://www.gov.uk/government/publications/rules-for-the-sale-supply-and-administration-of-medicines/rules-for-the-sale-supply-and-administration-of-medicines-for-specific-healthcare-professionals" TargetMode="External"/><Relationship Id="rId82" Type="http://schemas.openxmlformats.org/officeDocument/2006/relationships/hyperlink" Target="https://awttc.nhs.wales/accessing-medicines/one-wales-medicines-process/" TargetMode="External"/><Relationship Id="rId203" Type="http://schemas.openxmlformats.org/officeDocument/2006/relationships/hyperlink" Target="https://collaborative.nhs.wales/implementation-groups/end-of-life-care/" TargetMode="External"/><Relationship Id="rId385" Type="http://schemas.openxmlformats.org/officeDocument/2006/relationships/hyperlink" Target="https://www.rpharms.com/recognition/setting-professional-standards/safe-and-secure-handling-of-medicines/professional-guidance-on-the-safe-and-secure-handling-of-medicines" TargetMode="External"/><Relationship Id="rId245" Type="http://schemas.openxmlformats.org/officeDocument/2006/relationships/hyperlink" Target="https://bnf.nice.org.uk/guidance/controlled-drugs-and-drug-dependence.html" TargetMode="External"/><Relationship Id="rId287" Type="http://schemas.openxmlformats.org/officeDocument/2006/relationships/hyperlink" Target="https://nhswales365.sharepoint.com/sites/POW_comm_finance/Shared%20Documents/Forms/AllItems.aspx?RootFolder=%2Fsites%2FPOW%5Fcomm%5Ffinance%2FShared%20Documents%2FOracle&amp;FolderCTID=0x0120009890EF810DCE5A49ADB37626F1451D53" TargetMode="External"/><Relationship Id="rId410" Type="http://schemas.openxmlformats.org/officeDocument/2006/relationships/hyperlink" Target="https://nwssp.nhs.wales/ourservices/specialist-estates-services/publications-and-information/welsh-health-technical-memoranda-whtms-health-technical-memoranda-htms/" TargetMode="External"/><Relationship Id="rId452" Type="http://schemas.openxmlformats.org/officeDocument/2006/relationships/hyperlink" Target="https://www.rcn.org.uk/library/subject-guides/children-and-young-people-medicines-management" TargetMode="External"/><Relationship Id="rId105" Type="http://schemas.openxmlformats.org/officeDocument/2006/relationships/hyperlink" Target="https://mhra-gov.filecamp.com/s/i/eGygqKVE00FH393c" TargetMode="External"/><Relationship Id="rId147" Type="http://schemas.openxmlformats.org/officeDocument/2006/relationships/hyperlink" Target="https://pthb.nhs.wales/services/pharmacy-and-medicines-management/professionals/policies/" TargetMode="External"/><Relationship Id="rId312" Type="http://schemas.openxmlformats.org/officeDocument/2006/relationships/hyperlink" Target="https://pthb.nhs.wales/services/pharmacy-and-medicines-management/policies-procedures-protocols-sops-and-guidelines/" TargetMode="External"/><Relationship Id="rId354" Type="http://schemas.openxmlformats.org/officeDocument/2006/relationships/hyperlink" Target="https://namdet.org/2023/01/oxygen-cylinder-flows-and-contents-poster/" TargetMode="External"/><Relationship Id="rId51" Type="http://schemas.openxmlformats.org/officeDocument/2006/relationships/header" Target="header1.xml"/><Relationship Id="rId93" Type="http://schemas.openxmlformats.org/officeDocument/2006/relationships/hyperlink" Target="https://fpm.ac.uk/opioids-aware-structured-approach-opioid-prescribing/checklist-prescribers" TargetMode="External"/><Relationship Id="rId189" Type="http://schemas.openxmlformats.org/officeDocument/2006/relationships/hyperlink" Target="https://nhswales365.sharepoint.com/sites/POW_comm_policy%26writtencontrol%20documents/SitePages/Clinical-Policies-%26-Documents.aspx" TargetMode="External"/><Relationship Id="rId396" Type="http://schemas.openxmlformats.org/officeDocument/2006/relationships/hyperlink" Target="https://www.sps.nhs.uk/home/guidance/swallowing-difficulties/" TargetMode="External"/><Relationship Id="rId3" Type="http://schemas.openxmlformats.org/officeDocument/2006/relationships/customXml" Target="../customXml/item3.xml"/><Relationship Id="rId214" Type="http://schemas.openxmlformats.org/officeDocument/2006/relationships/hyperlink" Target="https://www.nice.org.uk/guidance/ng46/chapter/Recommendations" TargetMode="External"/><Relationship Id="rId235" Type="http://schemas.openxmlformats.org/officeDocument/2006/relationships/hyperlink" Target="https://www.nice.org.uk/guidance/ta615" TargetMode="External"/><Relationship Id="rId256" Type="http://schemas.openxmlformats.org/officeDocument/2006/relationships/hyperlink" Target="https://awttc.nhs.wales/medicines-optimisation-and-safety/medicines-optimisation-guidance-resources-and-data/prescribing-guidance/all-wales-guidance-for-health-boards-trusts-and-social-care-providers-in-respect-of-medicines-and-care-support-workers/" TargetMode="External"/><Relationship Id="rId277" Type="http://schemas.openxmlformats.org/officeDocument/2006/relationships/hyperlink" Target="mailto:Powys.cdao@wales.nhs.uk" TargetMode="External"/><Relationship Id="rId298" Type="http://schemas.openxmlformats.org/officeDocument/2006/relationships/hyperlink" Target="https://awttc.nhs.wales/medicines-optimisation-and-safety/medicines-optimisation-guidance-resources-and-data/prescribing-guidance/all-wales-common-ailments-service-formulary/" TargetMode="External"/><Relationship Id="rId400" Type="http://schemas.openxmlformats.org/officeDocument/2006/relationships/hyperlink" Target="https://pthb.nhs.wales/services/pharmacy-and-medicines-management/public/community-pharmacypharmaceutical-services/general-documents/" TargetMode="External"/><Relationship Id="rId421" Type="http://schemas.openxmlformats.org/officeDocument/2006/relationships/hyperlink" Target="https://nhswales365.sharepoint.com/sites/POW_Intranet/SitePages/Apps-&amp;-Self-Service.aspx" TargetMode="External"/><Relationship Id="rId442" Type="http://schemas.openxmlformats.org/officeDocument/2006/relationships/hyperlink" Target="http://www.medicines.org.uk/" TargetMode="External"/><Relationship Id="rId463" Type="http://schemas.openxmlformats.org/officeDocument/2006/relationships/hyperlink" Target="https://www.rpharms.com/Portals/0/RPS%20document%20library/Open%20access/Support/toolkit/professional-standards---prescribing-specials.pdf" TargetMode="External"/><Relationship Id="rId116" Type="http://schemas.openxmlformats.org/officeDocument/2006/relationships/hyperlink" Target="https://www.medicines.org.uk/emc/rmm/3081/Document" TargetMode="External"/><Relationship Id="rId137" Type="http://schemas.openxmlformats.org/officeDocument/2006/relationships/hyperlink" Target="https://www.legislation.gov.uk/uksi/2012/1916/schedule/19" TargetMode="External"/><Relationship Id="rId158" Type="http://schemas.openxmlformats.org/officeDocument/2006/relationships/hyperlink" Target="https://pthb.nhs.wales/services/pharmacy-and-medicines-management/policies-procedures-protocols-sops-and-guidelines/" TargetMode="External"/><Relationship Id="rId302" Type="http://schemas.openxmlformats.org/officeDocument/2006/relationships/hyperlink" Target="https://www.rpharms.com/recognition/setting-professional-standards/safe-and-secure-handling-of-medicines/professional-guidance-on-the-safe-and-secure-handling-of-medicines" TargetMode="External"/><Relationship Id="rId323" Type="http://schemas.openxmlformats.org/officeDocument/2006/relationships/hyperlink" Target="https://pthb.nhs.wales/services/pharmacy-and-medicines-management/professionals/policies/" TargetMode="External"/><Relationship Id="rId344" Type="http://schemas.openxmlformats.org/officeDocument/2006/relationships/hyperlink" Target="https://pthb.nhs.wales/services/pharmacy-and-medicines-management/professionals/policies/" TargetMode="External"/><Relationship Id="rId20" Type="http://schemas.openxmlformats.org/officeDocument/2006/relationships/hyperlink" Target="https://du.nhs.wales/patient-safety-wales/" TargetMode="External"/><Relationship Id="rId41" Type="http://schemas.openxmlformats.org/officeDocument/2006/relationships/hyperlink" Target="https://bnf.nice.org.uk/nurse-prescribers-formulary/" TargetMode="External"/><Relationship Id="rId62" Type="http://schemas.openxmlformats.org/officeDocument/2006/relationships/hyperlink" Target="https://awttc.nhs.wales/accessing-medicines/access-to-medicines-in-wales/" TargetMode="External"/><Relationship Id="rId83" Type="http://schemas.openxmlformats.org/officeDocument/2006/relationships/hyperlink" Target="https://powformulary.wales.nhs.uk/" TargetMode="External"/><Relationship Id="rId179" Type="http://schemas.openxmlformats.org/officeDocument/2006/relationships/hyperlink" Target="https://bnf.nice.org.uk/guidance/prescribing-in-dental-practice.html" TargetMode="External"/><Relationship Id="rId365" Type="http://schemas.openxmlformats.org/officeDocument/2006/relationships/hyperlink" Target="https://www.sps.nhs.uk/articles/using-written-instructions-in-occupational-health-services/" TargetMode="External"/><Relationship Id="rId386" Type="http://schemas.openxmlformats.org/officeDocument/2006/relationships/hyperlink" Target="https://du.nhs.wales/files/notices/psno63-deployment-of-nrfit-iso-80369-6-pdf/" TargetMode="External"/><Relationship Id="rId190" Type="http://schemas.openxmlformats.org/officeDocument/2006/relationships/hyperlink" Target="https://pthb.nhs.wales/services/pharmacy-and-medicines-management/professionals/policies/" TargetMode="External"/><Relationship Id="rId204" Type="http://schemas.openxmlformats.org/officeDocument/2006/relationships/hyperlink" Target="https://powformulary.wales.nhs.uk/" TargetMode="External"/><Relationship Id="rId225" Type="http://schemas.openxmlformats.org/officeDocument/2006/relationships/hyperlink" Target="https://fpm.ac.uk/opioids-aware-structured-approach-opioid-prescribing/tapering-and-stopping" TargetMode="External"/><Relationship Id="rId246" Type="http://schemas.openxmlformats.org/officeDocument/2006/relationships/hyperlink" Target="https://bnf.nice.org.uk/medicines-guidance/controlled-drugs-and-drug-dependence/" TargetMode="External"/><Relationship Id="rId267" Type="http://schemas.openxmlformats.org/officeDocument/2006/relationships/hyperlink" Target="https://pthb.nhs.wales/services/pharmacy-and-medicines-management/professionals/policies/" TargetMode="External"/><Relationship Id="rId288" Type="http://schemas.openxmlformats.org/officeDocument/2006/relationships/hyperlink" Target="https://pthb.nhs.wales/services/pharmacy-and-medicines-management/professionals/policies/" TargetMode="External"/><Relationship Id="rId411" Type="http://schemas.openxmlformats.org/officeDocument/2006/relationships/hyperlink" Target="https://www.stericycle.co.uk/en-gb" TargetMode="External"/><Relationship Id="rId432" Type="http://schemas.openxmlformats.org/officeDocument/2006/relationships/hyperlink" Target="https://elh.nhs.wales/medicines-information/" TargetMode="External"/><Relationship Id="rId453" Type="http://schemas.openxmlformats.org/officeDocument/2006/relationships/hyperlink" Target="https://www.rpharms.com/Portals/0/RPS%20document%20library/Open%20access/Professional%20standards/SSHM%20and%20Admin/RCN%20RPS%20additional%20guidance.pdf?ver=2020-03-05-121229-987" TargetMode="External"/><Relationship Id="rId474" Type="http://schemas.openxmlformats.org/officeDocument/2006/relationships/hyperlink" Target="https://www.pharmacyregulation.org/news/principles-good-practice-issued-protect-patients-online-0" TargetMode="External"/><Relationship Id="rId106" Type="http://schemas.openxmlformats.org/officeDocument/2006/relationships/hyperlink" Target="https://mhra-gov.filecamp.com/s/i/Zw7qR7wEy1YKeIEf" TargetMode="External"/><Relationship Id="rId127" Type="http://schemas.openxmlformats.org/officeDocument/2006/relationships/hyperlink" Target="https://nwssp.nhs.wales/ourservices/primary-care-services/our-services/gp-services/all-wales-medical-performers-list-and-all-wales-locum-register/" TargetMode="External"/><Relationship Id="rId313" Type="http://schemas.openxmlformats.org/officeDocument/2006/relationships/hyperlink" Target="https://du.nhs.wales/files/alerts/psa003/" TargetMode="External"/><Relationship Id="rId10" Type="http://schemas.openxmlformats.org/officeDocument/2006/relationships/endnotes" Target="endnotes.xml"/><Relationship Id="rId31" Type="http://schemas.openxmlformats.org/officeDocument/2006/relationships/hyperlink" Target="https://www.gmc-uk.org/" TargetMode="External"/><Relationship Id="rId52" Type="http://schemas.openxmlformats.org/officeDocument/2006/relationships/header" Target="header2.xml"/><Relationship Id="rId73" Type="http://schemas.openxmlformats.org/officeDocument/2006/relationships/hyperlink" Target="https://awttc.nhs.wales/medicines-optimisation-and-safety/medicines-optimisation-guidance-resources-and-data/prescribing-guidance/prescribing-of-branded-generics-in-nhs-wales-position-statement/" TargetMode="External"/><Relationship Id="rId94" Type="http://schemas.openxmlformats.org/officeDocument/2006/relationships/hyperlink" Target="https://www.nice.org.uk/guidance/ng193" TargetMode="External"/><Relationship Id="rId148" Type="http://schemas.openxmlformats.org/officeDocument/2006/relationships/hyperlink" Target="https://www.nhsbsa.nhs.uk/pharmacies-gp-practices-and-appliance-contractors/serious-shortage-protocols-ssps" TargetMode="External"/><Relationship Id="rId169" Type="http://schemas.openxmlformats.org/officeDocument/2006/relationships/diagramLayout" Target="diagrams/layout1.xml"/><Relationship Id="rId334" Type="http://schemas.openxmlformats.org/officeDocument/2006/relationships/hyperlink" Target="https://www.sps.nhs.uk/category/guidance/record-keeping/" TargetMode="External"/><Relationship Id="rId355" Type="http://schemas.openxmlformats.org/officeDocument/2006/relationships/hyperlink" Target="https://nhswales365.sharepoint.com/sites/POW_comm_estates&amp;property" TargetMode="External"/><Relationship Id="rId376" Type="http://schemas.openxmlformats.org/officeDocument/2006/relationships/hyperlink" Target="https://www.legislation.gov.uk/uksi/2012/1916/schedule/17/made" TargetMode="External"/><Relationship Id="rId397" Type="http://schemas.openxmlformats.org/officeDocument/2006/relationships/hyperlink" Target="https://du.nhs.wales/files/notices/psn060-oral-meds-wrong-route/" TargetMode="External"/><Relationship Id="rId4" Type="http://schemas.openxmlformats.org/officeDocument/2006/relationships/customXml" Target="../customXml/item4.xml"/><Relationship Id="rId180" Type="http://schemas.openxmlformats.org/officeDocument/2006/relationships/hyperlink" Target="https://bnf.nice.org.uk/nurse-prescribers-formulary/" TargetMode="External"/><Relationship Id="rId215" Type="http://schemas.openxmlformats.org/officeDocument/2006/relationships/hyperlink" Target="https://www.legislation.gov.uk/wsi/2008/3239/contents/made" TargetMode="External"/><Relationship Id="rId236" Type="http://schemas.openxmlformats.org/officeDocument/2006/relationships/hyperlink" Target="https://www.nice.org.uk/guidance/ta614" TargetMode="External"/><Relationship Id="rId257" Type="http://schemas.openxmlformats.org/officeDocument/2006/relationships/image" Target="media/image3.png"/><Relationship Id="rId278" Type="http://schemas.openxmlformats.org/officeDocument/2006/relationships/hyperlink" Target="https://nhswales365.sharepoint.com/sites/POW_Medical_Pharmacy/Shared%20Documents/Policies,%20Procedures,%20Guidelines,%20Protocols/2.%20%20Policies/MMP%20001%20-%20Medicines%20policy/MMP%20001%20Medicines%20Policy%20V7/Archive" TargetMode="External"/><Relationship Id="rId401" Type="http://schemas.openxmlformats.org/officeDocument/2006/relationships/hyperlink" Target="https://pthb.nhs.wales/services/pharmacy-and-medicines-management/professionals/policies/" TargetMode="External"/><Relationship Id="rId422" Type="http://schemas.openxmlformats.org/officeDocument/2006/relationships/hyperlink" Target="https://www.newtguidelines.com/" TargetMode="External"/><Relationship Id="rId443" Type="http://schemas.openxmlformats.org/officeDocument/2006/relationships/hyperlink" Target="https://www.gov.uk/guidance/the-yellow-card-scheme-guidance-for-healthcare-professionals" TargetMode="External"/><Relationship Id="rId464" Type="http://schemas.openxmlformats.org/officeDocument/2006/relationships/hyperlink" Target="https://www.nice.org.uk/about/nice-communities/medicines-and-prescribing" TargetMode="External"/><Relationship Id="rId303" Type="http://schemas.openxmlformats.org/officeDocument/2006/relationships/hyperlink" Target="https://nwssp.nhs.wales/ourservices/specialist-estates-services/publications-and-information/welsh-health-technical-memoranda-whtms-health-technical-memoranda-htms/" TargetMode="External"/><Relationship Id="rId42" Type="http://schemas.openxmlformats.org/officeDocument/2006/relationships/hyperlink" Target="https://www.prescqipp.info/about-prescqipp/" TargetMode="External"/><Relationship Id="rId84" Type="http://schemas.openxmlformats.org/officeDocument/2006/relationships/hyperlink" Target="https://awttc.nhs.wales/accessing-medicines/" TargetMode="External"/><Relationship Id="rId138" Type="http://schemas.openxmlformats.org/officeDocument/2006/relationships/hyperlink" Target="https://www.sps.nhs.uk/articles/legal-mechanisms-to-supply-and-administer-medicines-to-individuals/" TargetMode="External"/><Relationship Id="rId345" Type="http://schemas.openxmlformats.org/officeDocument/2006/relationships/hyperlink" Target="https://www.rmmonline.co.uk/contents/chapters" TargetMode="External"/><Relationship Id="rId387" Type="http://schemas.openxmlformats.org/officeDocument/2006/relationships/hyperlink" Target="https://du.nhs.wales/files/alerts/psa003/" TargetMode="External"/><Relationship Id="rId191" Type="http://schemas.openxmlformats.org/officeDocument/2006/relationships/hyperlink" Target="https://app.eolasmedical.com/auto-login/EOLAS%23ORG%23staging-powys-teaching-health-board%23b8a587fb-a064-4e6d-bc69-d17bf5917e10%23018ca9bf-f93f-4fa3-9f6d-d5bc602f5ffe" TargetMode="External"/><Relationship Id="rId205" Type="http://schemas.openxmlformats.org/officeDocument/2006/relationships/hyperlink" Target="https://awttc.nhs.wales/medicines-optimisation-and-safety/medicines-optimisation-guidance-resources-and-data/prescribing-guidance/shared-care-prescribing-and-monitoring-guidance/" TargetMode="External"/><Relationship Id="rId247" Type="http://schemas.openxmlformats.org/officeDocument/2006/relationships/hyperlink" Target="https://www.gov.uk/drug-safety-update/codeine-linctus-codeine-oral-solutions-reclassification-to-prescription-only-medicine" TargetMode="External"/><Relationship Id="rId412" Type="http://schemas.openxmlformats.org/officeDocument/2006/relationships/hyperlink" Target="https://nhswales365.sharepoint.com/sites/POW_Support_Services/SitePages/Waste-Management.aspx?web=1" TargetMode="External"/><Relationship Id="rId107" Type="http://schemas.openxmlformats.org/officeDocument/2006/relationships/hyperlink" Target="https://www.gov.uk/government/collections/valproate-safety-measures" TargetMode="External"/><Relationship Id="rId289" Type="http://schemas.openxmlformats.org/officeDocument/2006/relationships/hyperlink" Target="https://nhswales365.sharepoint.com/:f:/r/sites/POW_CommunityServicesPharmacyTeam/Shared%20Documents/Transfer%20of%20Medication?csf=1&amp;web=1&amp;e=fD9SVT" TargetMode="External"/><Relationship Id="rId454" Type="http://schemas.openxmlformats.org/officeDocument/2006/relationships/hyperlink" Target="https://www.rpharms.com/Portals/0/RPS%20document%20library/Open%20access/Professional%20standards/SSHM%20and%20Admin/Admin%20of%20Meds%20prof%20guidance.pdf?ver=2019-01-23-145026-567" TargetMode="External"/><Relationship Id="rId11" Type="http://schemas.openxmlformats.org/officeDocument/2006/relationships/image" Target="media/image1.png"/><Relationship Id="rId53" Type="http://schemas.openxmlformats.org/officeDocument/2006/relationships/footer" Target="footer1.xml"/><Relationship Id="rId149" Type="http://schemas.openxmlformats.org/officeDocument/2006/relationships/hyperlink" Target="https://pthb.nhs.wales/services/pharmacy-and-medicines-management/professionals/policies/policies-etc-accordian/policies1-documents/mmp009-discretionary-homely-medicines-policy-june-2023/" TargetMode="External"/><Relationship Id="rId314" Type="http://schemas.openxmlformats.org/officeDocument/2006/relationships/hyperlink" Target="https://www.rcoa.ac.uk/sites/default/files/documents/2019-09/StorageDrugs2016.pdf" TargetMode="External"/><Relationship Id="rId356" Type="http://schemas.openxmlformats.org/officeDocument/2006/relationships/image" Target="media/image6.png"/><Relationship Id="rId398" Type="http://schemas.openxmlformats.org/officeDocument/2006/relationships/hyperlink" Target="https://pthb.nhs.wales/services/pharmacy-and-medicines-management/professionals/policies/" TargetMode="External"/><Relationship Id="rId95" Type="http://schemas.openxmlformats.org/officeDocument/2006/relationships/hyperlink" Target="https://livewellwithpain.co.uk/" TargetMode="External"/><Relationship Id="rId160" Type="http://schemas.openxmlformats.org/officeDocument/2006/relationships/hyperlink" Target="https://www.brit-thoracic.org.uk/quality-improvement/clinical-resources/oxygen/" TargetMode="External"/><Relationship Id="rId216" Type="http://schemas.openxmlformats.org/officeDocument/2006/relationships/hyperlink" Target="https://hiw.org.uk/accountable-officers-controlled-drugs" TargetMode="External"/><Relationship Id="rId423" Type="http://schemas.openxmlformats.org/officeDocument/2006/relationships/hyperlink" Target="https://nhswaleslibrarysearch.cardiff.ac.uk/discovery/fulldisplay?context=L&amp;vid=44WHELF_CAR:44WHELF_NHS_VU1&amp;search_scope=NHS_eBook&amp;tab=LSCOP_NHSWALES&amp;docid=alma9912049171902420" TargetMode="External"/><Relationship Id="rId258" Type="http://schemas.openxmlformats.org/officeDocument/2006/relationships/hyperlink" Target="https://pthb.nhs.wales/services/pharmacy-and-medicines-management/policies-procedures-protocols-sops-and-guidelines/" TargetMode="External"/><Relationship Id="rId465" Type="http://schemas.openxmlformats.org/officeDocument/2006/relationships/hyperlink" Target="https://www.nice.org.uk/guidance/mpg2" TargetMode="External"/><Relationship Id="rId22" Type="http://schemas.openxmlformats.org/officeDocument/2006/relationships/hyperlink" Target="https://elearning.rcgp.org.uk/course/view.php?id=553" TargetMode="External"/><Relationship Id="rId64" Type="http://schemas.openxmlformats.org/officeDocument/2006/relationships/hyperlink" Target="https://thehealthinnovationnetwork.co.uk/programmes/medicines/polypharmacy/" TargetMode="External"/><Relationship Id="rId118" Type="http://schemas.openxmlformats.org/officeDocument/2006/relationships/hyperlink" Target="https://www.gov.uk/drug-safety-update/isotretinoin-roaccutane-reminder-of-important-risks-and-precautions" TargetMode="External"/><Relationship Id="rId325" Type="http://schemas.openxmlformats.org/officeDocument/2006/relationships/hyperlink" Target="https://collaborative.nhs.wales/implementation-groups/end-of-life-care/all-wales-care-decisions-for-the-last-days-of-life-guidance/" TargetMode="External"/><Relationship Id="rId367" Type="http://schemas.openxmlformats.org/officeDocument/2006/relationships/hyperlink" Target="https://awttc.nhs.wales/medicines-optimisation-and-safety/medicines-optimisation-guidance-resources-and-data/prescribing-guidance/initial-clinical-management-of-adult-smokers-in-secondary-care/" TargetMode="External"/><Relationship Id="rId171" Type="http://schemas.openxmlformats.org/officeDocument/2006/relationships/diagramColors" Target="diagrams/colors1.xml"/><Relationship Id="rId227" Type="http://schemas.openxmlformats.org/officeDocument/2006/relationships/hyperlink" Target="https://livewellwithpain.co.uk/" TargetMode="External"/><Relationship Id="rId269" Type="http://schemas.openxmlformats.org/officeDocument/2006/relationships/hyperlink" Target="https://pthb.nhs.wales/services/pharmacy-and-medicines-management/professionals/policies/" TargetMode="External"/><Relationship Id="rId434" Type="http://schemas.openxmlformats.org/officeDocument/2006/relationships/hyperlink" Target="mailto:Info.medicinesmanagement@wales.nhs.uk" TargetMode="External"/><Relationship Id="rId476" Type="http://schemas.openxmlformats.org/officeDocument/2006/relationships/hyperlink" Target="https://www.kingsfund.org.uk/publications/polypharmacy-and-medicines-optimisation" TargetMode="External"/><Relationship Id="rId33" Type="http://schemas.openxmlformats.org/officeDocument/2006/relationships/hyperlink" Target="https://awttc.nhs.wales/accessing-medicines/" TargetMode="External"/><Relationship Id="rId129" Type="http://schemas.openxmlformats.org/officeDocument/2006/relationships/hyperlink" Target="https://www.sps.nhs.uk/articles/legal-mechanisms-to-supply-and-administer-medicines-to-individuals/" TargetMode="External"/><Relationship Id="rId280" Type="http://schemas.openxmlformats.org/officeDocument/2006/relationships/hyperlink" Target="https://www.gov.uk/guidance/waste-exemption-t28-sort-and-denature-controlled-drugs-for-disposal" TargetMode="External"/><Relationship Id="rId336" Type="http://schemas.openxmlformats.org/officeDocument/2006/relationships/hyperlink" Target="https://nwssp.nhs.wales/ourservices/primary-care-services/primary-care-services-documents/community-pharmacy-downloads/pharmacy-reward-scheme-claim-form/" TargetMode="External"/><Relationship Id="rId75" Type="http://schemas.openxmlformats.org/officeDocument/2006/relationships/hyperlink" Target="http://powysteachinghb.inform.wales.nhs.uk/" TargetMode="External"/><Relationship Id="rId140" Type="http://schemas.openxmlformats.org/officeDocument/2006/relationships/hyperlink" Target="http://www.legislation.gov.uk/uksi/2012/1916/schedule/19/made" TargetMode="External"/><Relationship Id="rId182" Type="http://schemas.openxmlformats.org/officeDocument/2006/relationships/hyperlink" Target="https://app.eolasmedical.com/auto-login/EOLAS%23ORG%23staging-powys-teaching-health-board%23b8a587fb-a064-4e6d-bc69-d17bf5917e10%23018ca9bf-f93f-4fa3-9f6d-d5bc602f5ffe" TargetMode="External"/><Relationship Id="rId378" Type="http://schemas.openxmlformats.org/officeDocument/2006/relationships/hyperlink" Target="https://www.legislation.gov.uk/uksi/2012/1916/regulation/223/made" TargetMode="External"/><Relationship Id="rId403" Type="http://schemas.openxmlformats.org/officeDocument/2006/relationships/hyperlink" Target="https://www.legislation.gov.uk/uksi/2012/1916/regulation/223" TargetMode="External"/><Relationship Id="rId6" Type="http://schemas.openxmlformats.org/officeDocument/2006/relationships/styles" Target="styles.xml"/><Relationship Id="rId238" Type="http://schemas.openxmlformats.org/officeDocument/2006/relationships/hyperlink" Target="https://www.gmc-uk.org/ethical-guidance/learning-materials/information-for-doctors-on-cannabis-based-products-for-medicinal-use" TargetMode="External"/><Relationship Id="rId445" Type="http://schemas.openxmlformats.org/officeDocument/2006/relationships/hyperlink" Target="https://www.legislation.gov.uk/uksi/2012/1916/contents/made" TargetMode="External"/><Relationship Id="rId291" Type="http://schemas.openxmlformats.org/officeDocument/2006/relationships/image" Target="media/image4.png"/><Relationship Id="rId305" Type="http://schemas.openxmlformats.org/officeDocument/2006/relationships/hyperlink" Target="https://nwssp.nhs.wales/ourservices/specialist-estates-services/publications-and-information/welsh-health-building-notes-whbns-health-building-notes-hbns/" TargetMode="External"/><Relationship Id="rId347" Type="http://schemas.openxmlformats.org/officeDocument/2006/relationships/hyperlink" Target="https://pthb.nhs.wales/services/pharmacy-and-medicines-management/professionals/policies/" TargetMode="External"/><Relationship Id="rId44" Type="http://schemas.openxmlformats.org/officeDocument/2006/relationships/hyperlink" Target="https://www.hcpc-uk.org/standards/standards-of-proficiency/operating-department-practitioners/" TargetMode="External"/><Relationship Id="rId86" Type="http://schemas.openxmlformats.org/officeDocument/2006/relationships/hyperlink" Target="https://awttc.nhs.wales/medicines-optimisation-and-safety/medicines-optimisation-guidance-resources-and-data/prescribing-guidance/material-to-support-appropriate-prescribing-of-hypnotics-and-anxiolytics-across-wales/" TargetMode="External"/><Relationship Id="rId151" Type="http://schemas.openxmlformats.org/officeDocument/2006/relationships/hyperlink" Target="https://www.bad.org.uk/bad-and-nhs-england-nhs-improvement-guidance-on-the-safe-use-of-potassium-permanganate-soaks/" TargetMode="External"/><Relationship Id="rId389" Type="http://schemas.openxmlformats.org/officeDocument/2006/relationships/hyperlink" Target="https://bnfc.nice.org.uk/" TargetMode="External"/><Relationship Id="rId193" Type="http://schemas.openxmlformats.org/officeDocument/2006/relationships/hyperlink" Target="https://psnc.org.uk/dispensing-supply/receiving-a-prescription/is-this-prescription-form-valid/period-of-validity/" TargetMode="External"/><Relationship Id="rId207" Type="http://schemas.openxmlformats.org/officeDocument/2006/relationships/hyperlink" Target="https://pthb.nhs.wales/services/pharmacy-and-medicines-management/policies-procedures-protocols-sops-and-guidelines/" TargetMode="External"/><Relationship Id="rId249" Type="http://schemas.openxmlformats.org/officeDocument/2006/relationships/hyperlink" Target="https://www.sps.nhs.uk/articles/who-can-supply-or-administer-controlled-drugs-under-the-terms-of-a-patient-group-direction-and-under-what-circumstances/" TargetMode="External"/><Relationship Id="rId414" Type="http://schemas.openxmlformats.org/officeDocument/2006/relationships/image" Target="media/image8.png"/><Relationship Id="rId456" Type="http://schemas.openxmlformats.org/officeDocument/2006/relationships/hyperlink" Target="https://www.rpharms.com/recognition/setting-professional-standards/safe-and-secure-handling-of-medicines" TargetMode="External"/><Relationship Id="rId13" Type="http://schemas.openxmlformats.org/officeDocument/2006/relationships/hyperlink" Target="https://www.legislation.gov.uk/wsi/2008/3239/contents/made" TargetMode="External"/><Relationship Id="rId109" Type="http://schemas.openxmlformats.org/officeDocument/2006/relationships/hyperlink" Target="https://pthb.nhs.wales/services/pharmacy-and-medicines-management/professionals/sodium-valproate-resources-and-information/" TargetMode="External"/><Relationship Id="rId260" Type="http://schemas.openxmlformats.org/officeDocument/2006/relationships/hyperlink" Target="mailto:nwssp-primarycareservices@wales.nhs.uk" TargetMode="External"/><Relationship Id="rId316" Type="http://schemas.openxmlformats.org/officeDocument/2006/relationships/hyperlink" Target="https://pthb.nhs.wales/services/pharmacy-and-medicines-management/policies-procedures-protocols-sops-and-guidelines/" TargetMode="External"/><Relationship Id="rId55" Type="http://schemas.openxmlformats.org/officeDocument/2006/relationships/header" Target="header3.xml"/><Relationship Id="rId97" Type="http://schemas.openxmlformats.org/officeDocument/2006/relationships/hyperlink" Target="https://gov.wales/sites/default/files/publications/2019-07/advice-for-prescribers-on-the-risk-of-the-misuse-of-pregabalin-and-gabapentin.pdf" TargetMode="External"/><Relationship Id="rId120" Type="http://schemas.openxmlformats.org/officeDocument/2006/relationships/hyperlink" Target="https://pthb.nhs.wales/services/pharmacy-and-medicines-management/policies-procedures-protocols-sops-and-guidelines/" TargetMode="External"/><Relationship Id="rId358" Type="http://schemas.openxmlformats.org/officeDocument/2006/relationships/hyperlink" Target="https://pthb.nhs.wales/services/pharmacy-and-medicines-management/patient-group-directions-pgds/" TargetMode="External"/><Relationship Id="rId162" Type="http://schemas.openxmlformats.org/officeDocument/2006/relationships/hyperlink" Target="https://awttc.nhs.wales/medicines-optimisation-and-safety/medicines-optimisation-guidance-resources-and-data/prescribing-guidance/understanding-unlicensed-medicines/" TargetMode="External"/><Relationship Id="rId218" Type="http://schemas.openxmlformats.org/officeDocument/2006/relationships/image" Target="media/image2.jpeg"/><Relationship Id="rId425" Type="http://schemas.openxmlformats.org/officeDocument/2006/relationships/hyperlink" Target="https://elh.nhs.wales/medicines-information/" TargetMode="External"/><Relationship Id="rId467" Type="http://schemas.openxmlformats.org/officeDocument/2006/relationships/hyperlink" Target="https://www.nice.org.uk/guidance/ng5/chapter/introduction" TargetMode="External"/><Relationship Id="rId271" Type="http://schemas.openxmlformats.org/officeDocument/2006/relationships/hyperlink" Target="mailto:Powys.CDAO@wales.nhs.uk" TargetMode="External"/><Relationship Id="rId24" Type="http://schemas.openxmlformats.org/officeDocument/2006/relationships/hyperlink" Target="https://phw.nhs.wales/topics/immunisation-and-vaccines/vaccine-resources-for-health-and-social-care-professionals/immunisation-training-resources-and-events/" TargetMode="External"/><Relationship Id="rId66" Type="http://schemas.openxmlformats.org/officeDocument/2006/relationships/hyperlink" Target="https://awttc.nhs.wales/medicines-optimisation-and-safety/medicines-optimisation-guidance-resources-and-data/prescribing-guidance/primary-care-antimicrobial-guidelines/" TargetMode="External"/><Relationship Id="rId131" Type="http://schemas.openxmlformats.org/officeDocument/2006/relationships/hyperlink" Target="http://www.selfcareforum.org/" TargetMode="External"/><Relationship Id="rId327" Type="http://schemas.openxmlformats.org/officeDocument/2006/relationships/hyperlink" Target="https://cfa.nhs.uk/resources/downloads/guidance/Management_and_control_of_prescription_forms_v1.0_March_2018.pdf" TargetMode="External"/><Relationship Id="rId369" Type="http://schemas.openxmlformats.org/officeDocument/2006/relationships/hyperlink" Target="http://www.legislation.gov.uk/uksi/2012/1916/schedule/17" TargetMode="External"/><Relationship Id="rId173" Type="http://schemas.openxmlformats.org/officeDocument/2006/relationships/hyperlink" Target="https://pthb.nhs.wales/services/pharmacy-and-medicines-management/professionals/policies/" TargetMode="External"/><Relationship Id="rId229" Type="http://schemas.openxmlformats.org/officeDocument/2006/relationships/hyperlink" Target="https://powformulary.wales.nhs.uk/" TargetMode="External"/><Relationship Id="rId380" Type="http://schemas.openxmlformats.org/officeDocument/2006/relationships/hyperlink" Target="https://pthb.nhs.wales/services/pharmacy-and-medicines-management/professionals/patient-group-directions-pgds/" TargetMode="External"/><Relationship Id="rId436" Type="http://schemas.openxmlformats.org/officeDocument/2006/relationships/hyperlink" Target="mailto:Info.medicinesmanagement@wales.nhs.uk" TargetMode="External"/><Relationship Id="rId240" Type="http://schemas.openxmlformats.org/officeDocument/2006/relationships/hyperlink" Target="https://powformulary.wales.nhs.uk/" TargetMode="External"/><Relationship Id="rId478" Type="http://schemas.openxmlformats.org/officeDocument/2006/relationships/hyperlink" Target="https://www.nmc.org.uk/standards/code/" TargetMode="External"/><Relationship Id="rId35" Type="http://schemas.openxmlformats.org/officeDocument/2006/relationships/hyperlink" Target="https://bnf.nice.org.uk/guidance/non-medical-prescribing.html" TargetMode="External"/><Relationship Id="rId77" Type="http://schemas.openxmlformats.org/officeDocument/2006/relationships/hyperlink" Target="https://www.nice.org.uk/guidance/ng80/resources/inhalers-for-asthma-patient-decision-aid-pdf-6727144573" TargetMode="External"/><Relationship Id="rId100" Type="http://schemas.openxmlformats.org/officeDocument/2006/relationships/hyperlink" Target="https://deprescribing.org/about/" TargetMode="External"/><Relationship Id="rId282" Type="http://schemas.openxmlformats.org/officeDocument/2006/relationships/hyperlink" Target="https://pthb.nhs.wales/services/pharmacy-and-medicines-management/controlled-drugs/" TargetMode="External"/><Relationship Id="rId338" Type="http://schemas.openxmlformats.org/officeDocument/2006/relationships/hyperlink" Target="https://www.rcn.org.uk/clinical-topics/medicines-management/professional-resources" TargetMode="External"/><Relationship Id="rId8" Type="http://schemas.openxmlformats.org/officeDocument/2006/relationships/webSettings" Target="webSettings.xml"/><Relationship Id="rId142" Type="http://schemas.openxmlformats.org/officeDocument/2006/relationships/hyperlink" Target="https://gov.wales/sites/default/files/publications/2018-12/guidance-on-the-use-of-emergency-adrenaline-auto-injectors-in-schools-in-wales.pdf" TargetMode="External"/><Relationship Id="rId184" Type="http://schemas.openxmlformats.org/officeDocument/2006/relationships/hyperlink" Target="https://www.sps.nhs.uk/home/guidance/safety-in-pregnancy/" TargetMode="External"/><Relationship Id="rId391" Type="http://schemas.openxmlformats.org/officeDocument/2006/relationships/hyperlink" Target="https://awttc.nhs.wales/files/guidelines-and-pils/all-wales-guidance-for-health-boards-trusts-and-social-care-in-respect-of-medicines-and-care-support-workers-pdf/" TargetMode="External"/><Relationship Id="rId405" Type="http://schemas.openxmlformats.org/officeDocument/2006/relationships/hyperlink" Target="https://www.adss.cymru/en/blog/post/principles-for-medicines" TargetMode="External"/><Relationship Id="rId447" Type="http://schemas.openxmlformats.org/officeDocument/2006/relationships/hyperlink" Target="https://www.legislation.gov.uk/uksi/2015/891/regulation/10/made" TargetMode="External"/><Relationship Id="rId251" Type="http://schemas.openxmlformats.org/officeDocument/2006/relationships/hyperlink" Target="https://www.legislation.gov.uk/uksi/2012/1916/schedule/17" TargetMode="External"/><Relationship Id="rId46" Type="http://schemas.openxmlformats.org/officeDocument/2006/relationships/hyperlink" Target="https://hiw.org.uk/accountable-officers-controlled-drugs" TargetMode="External"/><Relationship Id="rId293" Type="http://schemas.openxmlformats.org/officeDocument/2006/relationships/hyperlink" Target="https://pthb.nhs.wales/services/pharmacy-and-medicines-management/policies-procedures-protocols-sops-and-guidelines/" TargetMode="External"/><Relationship Id="rId307" Type="http://schemas.openxmlformats.org/officeDocument/2006/relationships/hyperlink" Target="http://www.hse.gov.uk/index.htm" TargetMode="External"/><Relationship Id="rId349" Type="http://schemas.openxmlformats.org/officeDocument/2006/relationships/hyperlink" Target="https://www.medicines.org.uk/emc" TargetMode="External"/><Relationship Id="rId88" Type="http://schemas.openxmlformats.org/officeDocument/2006/relationships/hyperlink" Target="https://awttc.nhs.wales/news-meetings-and-events/news1/awmsg-resources-on-the-use-of-opioids-updated-to-account-for-mhra-drug-safety-updates/" TargetMode="External"/><Relationship Id="rId111" Type="http://schemas.openxmlformats.org/officeDocument/2006/relationships/hyperlink" Target="https://www.medicines.org.uk/emc/rmm/3084/Document" TargetMode="External"/><Relationship Id="rId153" Type="http://schemas.openxmlformats.org/officeDocument/2006/relationships/hyperlink" Target="https://dtb.bmj.com/content/dtb/early/2022/11/14/dtb.2022.000062.full.pdf" TargetMode="External"/><Relationship Id="rId195" Type="http://schemas.openxmlformats.org/officeDocument/2006/relationships/hyperlink" Target="https://pthb.nhs.wales/services/pharmacy-and-medicines-management/professionals/policies/" TargetMode="External"/><Relationship Id="rId209" Type="http://schemas.openxmlformats.org/officeDocument/2006/relationships/hyperlink" Target="https://app.eolasmedical.com/auto-login/EOLAS%23ORG%23staging-powys-teaching-health-board%23b8a587fb-a064-4e6d-bc69-d17bf5917e10%23018ca9bf-f93f-4fa3-9f6d-d5bc602f5ffe" TargetMode="External"/><Relationship Id="rId360" Type="http://schemas.openxmlformats.org/officeDocument/2006/relationships/hyperlink" Target="https://pthb.nhs.wales/services/pharmacy-and-medicines-management/professionals/policies/" TargetMode="External"/><Relationship Id="rId416" Type="http://schemas.openxmlformats.org/officeDocument/2006/relationships/hyperlink" Target="https://nhswales365.sharepoint.com/sites/POW_Support_Services/SitePages/Waste-Management.aspx?web=1" TargetMode="External"/><Relationship Id="rId220" Type="http://schemas.openxmlformats.org/officeDocument/2006/relationships/hyperlink" Target="https://fpm.ac.uk/opioids-aware" TargetMode="External"/><Relationship Id="rId458" Type="http://schemas.openxmlformats.org/officeDocument/2006/relationships/hyperlink" Target="https://www.rpharms.com/resources/ultimate-guides-and-hubs/medicines-optimisation-hub" TargetMode="External"/><Relationship Id="rId15" Type="http://schemas.openxmlformats.org/officeDocument/2006/relationships/hyperlink" Target="https://www.nice.org.uk/guidance/ng46" TargetMode="External"/><Relationship Id="rId57" Type="http://schemas.openxmlformats.org/officeDocument/2006/relationships/hyperlink" Target="http://powysteachinghb.inform.wales.nhs.uk/" TargetMode="External"/><Relationship Id="rId262" Type="http://schemas.openxmlformats.org/officeDocument/2006/relationships/hyperlink" Target="https://www.legislation.gov.uk/uksi/2001/3998/regulation/14/made" TargetMode="External"/><Relationship Id="rId318" Type="http://schemas.openxmlformats.org/officeDocument/2006/relationships/hyperlink" Target="https://www.nice.org.uk/guidance/ng67/chapter/Recommendations" TargetMode="External"/><Relationship Id="rId99" Type="http://schemas.openxmlformats.org/officeDocument/2006/relationships/hyperlink" Target="https://awttc.nhs.wales/medicines-optimisation-and-safety/medicines-optimisation-guidance-resources-and-data/prescribing-guidance/safe-use-of-proton-pump-inhibitors/" TargetMode="External"/><Relationship Id="rId122" Type="http://schemas.openxmlformats.org/officeDocument/2006/relationships/hyperlink" Target="https://pthb.nhs.wales/services/pharmacy-and-medicines-management/policies-procedures-protocols-sops-and-guidelines/" TargetMode="External"/><Relationship Id="rId164" Type="http://schemas.openxmlformats.org/officeDocument/2006/relationships/hyperlink" Target="https://pthb.nhs.wales/services/pharmacy-and-medicines-management/professionals/policies/" TargetMode="External"/><Relationship Id="rId371" Type="http://schemas.openxmlformats.org/officeDocument/2006/relationships/hyperlink" Target="https://rcpod.org.uk/the-college/medicines/changes-to-legislation-on-codeine" TargetMode="External"/><Relationship Id="rId427" Type="http://schemas.openxmlformats.org/officeDocument/2006/relationships/hyperlink" Target="http://www.sps.nhs.uk" TargetMode="External"/><Relationship Id="rId469" Type="http://schemas.openxmlformats.org/officeDocument/2006/relationships/hyperlink" Target="https://www.nice.org.uk/about/nice-communities/social-care/quick-guides/giving-medicines-covertly" TargetMode="External"/><Relationship Id="rId26" Type="http://schemas.openxmlformats.org/officeDocument/2006/relationships/hyperlink" Target="https://awttc.nhs.wales/" TargetMode="External"/><Relationship Id="rId231" Type="http://schemas.openxmlformats.org/officeDocument/2006/relationships/hyperlink" Target="https://awttc.nhs.wales/medicines-optimisation-and-safety/medicines-optimisation-guidance-resources-and-data/prescribing-guidance/material-to-support-appropriate-prescribing-of-hypnotics-and-anxiolytics-across-wales/" TargetMode="External"/><Relationship Id="rId273" Type="http://schemas.openxmlformats.org/officeDocument/2006/relationships/hyperlink" Target="https://du.nhs.wales/files/notices/psn055-the-safe-storage-of-medicines-cupboards-replaces-psn030-april-2016-pdf/" TargetMode="External"/><Relationship Id="rId329" Type="http://schemas.openxmlformats.org/officeDocument/2006/relationships/hyperlink" Target="https://pthb.nhs.wales/services/pharmacy-and-medicines-management/professionals/policies/" TargetMode="External"/><Relationship Id="rId480" Type="http://schemas.openxmlformats.org/officeDocument/2006/relationships/hyperlink" Target="https://www.nmc.org.uk/standards/standards-for-post-registration/standards-for-prescribers/standards-for-prescribing-programmes/" TargetMode="External"/><Relationship Id="rId68" Type="http://schemas.openxmlformats.org/officeDocument/2006/relationships/hyperlink" Target="https://elearning.rcgp.org.uk/course/view.php?id=553" TargetMode="External"/><Relationship Id="rId133" Type="http://schemas.openxmlformats.org/officeDocument/2006/relationships/hyperlink" Target="https://awttc.nhs.wales/medicines-optimisation-and-safety/medicines-optimisation-guidance-resources-and-data/prescribing-guidance/prescribing-dilemmas-a-guide-for-prescribers/" TargetMode="External"/><Relationship Id="rId175" Type="http://schemas.openxmlformats.org/officeDocument/2006/relationships/hyperlink" Target="Policies,%20Procedures,%20Protocols,%20SOPs%20and%20Guidelines%20-%20Powys%20Teaching%20Health%20Board" TargetMode="External"/><Relationship Id="rId340" Type="http://schemas.openxmlformats.org/officeDocument/2006/relationships/hyperlink" Target="https://awttc.nhs.wales/medicines-optimisation-and-safety/medicines-optimisation-guidance-resources-and-data/prescribing-guidance/all-wales-guidance-for-health-boards-trusts-and-social-care-providers-in-respect-of-medicines-and-care-support-workers/" TargetMode="External"/><Relationship Id="rId200" Type="http://schemas.openxmlformats.org/officeDocument/2006/relationships/hyperlink" Target="https://awttc.nhs.wales/accessing-medicines/" TargetMode="External"/><Relationship Id="rId382" Type="http://schemas.openxmlformats.org/officeDocument/2006/relationships/hyperlink" Target="https://phw.nhs.wales/topics/immunisation-and-vaccines/vaccines-professionals/immunisation-training-resources-and-events/" TargetMode="External"/><Relationship Id="rId438" Type="http://schemas.openxmlformats.org/officeDocument/2006/relationships/hyperlink" Target="https://pthb.nhs.wales/services/pharmacy-and-medicines-management/professionals/policies/" TargetMode="External"/><Relationship Id="rId242" Type="http://schemas.openxmlformats.org/officeDocument/2006/relationships/hyperlink" Target="https://assets.publishing.service.gov.uk/government/uploads/system/uploads/attachment_data/file/325275/healthcare-profs-drug-driving.pdf" TargetMode="External"/><Relationship Id="rId284" Type="http://schemas.openxmlformats.org/officeDocument/2006/relationships/hyperlink" Target="https://nhswales365.sharepoint.com/:f:/r/sites/POW_PTHBPharmacyTeamCommunityServicesRota/Shared%20Documents/WOREQ2%20User%20Guides?csf=1&amp;web=1&amp;e=3Ivd8E" TargetMode="External"/><Relationship Id="rId37" Type="http://schemas.openxmlformats.org/officeDocument/2006/relationships/hyperlink" Target="https://www.nwossurgical.co.uk/" TargetMode="External"/><Relationship Id="rId79" Type="http://schemas.openxmlformats.org/officeDocument/2006/relationships/hyperlink" Target="https://awttc.nhs.wales/medicines-optimisation-and-safety/medicines-optimisation-guidance-resources-and-data/prescribing-guidance/all-wales-copd-management-and-prescribing-guideline/" TargetMode="External"/><Relationship Id="rId102" Type="http://schemas.openxmlformats.org/officeDocument/2006/relationships/hyperlink" Target="https://mhra-gov.filecamp.com/s/i/bEnPD49yZtHsXp3M" TargetMode="External"/><Relationship Id="rId144" Type="http://schemas.openxmlformats.org/officeDocument/2006/relationships/hyperlink" Target="https://kaleidoscope68.org/services/kaleidoscope-powys/" TargetMode="External"/><Relationship Id="rId90" Type="http://schemas.openxmlformats.org/officeDocument/2006/relationships/hyperlink" Target="https://awttc.nhs.wales/medicines-optimisation-and-safety/medicines-optimisation-guidance-resources-and-data/prescribing-guidance/safeguarding-users-of-opioid-patches-by-standardising-patient-and-caregiver-counselling/" TargetMode="External"/><Relationship Id="rId186" Type="http://schemas.openxmlformats.org/officeDocument/2006/relationships/hyperlink" Target="https://awttc.nhs.wales/medicines-optimisation-and-safety/medicines-optimisation-guidance-resources-and-data/prescribing-guidance/polypharmacy-guidance-for-prescribing/" TargetMode="External"/><Relationship Id="rId351" Type="http://schemas.openxmlformats.org/officeDocument/2006/relationships/hyperlink" Target="https://nhswales365.sharepoint.com/sites/POW_comm_medicinesmanagement" TargetMode="External"/><Relationship Id="rId393" Type="http://schemas.openxmlformats.org/officeDocument/2006/relationships/hyperlink" Target="https://www.newtguidelines.com/" TargetMode="External"/><Relationship Id="rId407" Type="http://schemas.openxmlformats.org/officeDocument/2006/relationships/hyperlink" Target="https://pthb.nhs.wales/services/pharmacy-and-medicines-management/community-pharmacypharmaceutical-services/" TargetMode="External"/><Relationship Id="rId449" Type="http://schemas.openxmlformats.org/officeDocument/2006/relationships/hyperlink" Target="https://www.rcn.org.uk/professional-development/publications/pub-009018" TargetMode="External"/><Relationship Id="rId211" Type="http://schemas.openxmlformats.org/officeDocument/2006/relationships/hyperlink" Target="https://www.gmc-uk.org/ethical-guidance/ethical-guidance-for-doctors/good-practice-in-prescribing-and-managing-medicines-and-devices/deciding-if-it-is-safe-to-prescribe" TargetMode="External"/><Relationship Id="rId253" Type="http://schemas.openxmlformats.org/officeDocument/2006/relationships/hyperlink" Target="https://www.sps.nhs.uk/articles/p-and-gsl-medicines-with-pgds/" TargetMode="External"/><Relationship Id="rId295" Type="http://schemas.openxmlformats.org/officeDocument/2006/relationships/hyperlink" Target="https://bnf.nice.org.uk/nurse-prescribers-formulary/" TargetMode="External"/><Relationship Id="rId309" Type="http://schemas.openxmlformats.org/officeDocument/2006/relationships/hyperlink" Target="https://pthb.nhs.wales/services/pharmacy-and-medicines-management/policies-procedures-protocols-sops-and-guidelines/" TargetMode="External"/><Relationship Id="rId460" Type="http://schemas.openxmlformats.org/officeDocument/2006/relationships/hyperlink" Target="https://www.rpharms.com/Portals/0/RPS%20document%20library/Open%20access/Hub/Medicines%20optimisation/patients---making-the-most-of-medicines.pdf" TargetMode="External"/><Relationship Id="rId48" Type="http://schemas.openxmlformats.org/officeDocument/2006/relationships/hyperlink" Target="https://nhswales365.sharepoint.com/:u:/r/sites/POW_comm_qualityandsafety/SitePages/Datix(2).aspx?csf=1&amp;web=1&amp;e=OIBfiv" TargetMode="External"/><Relationship Id="rId113" Type="http://schemas.openxmlformats.org/officeDocument/2006/relationships/hyperlink" Target="https://www.medicines.org.uk/emc/rmm/3084/Document" TargetMode="External"/><Relationship Id="rId320" Type="http://schemas.openxmlformats.org/officeDocument/2006/relationships/hyperlink" Target="https://pthb.nhs.wales/services/pharmacy-and-medicines-management/policies-procedures-protocols-sops-and-guidelines/" TargetMode="External"/><Relationship Id="rId155" Type="http://schemas.openxmlformats.org/officeDocument/2006/relationships/hyperlink" Target="https://pthb.nhs.wales/services/pharmacy-and-medicines-management/professionals/policies/" TargetMode="External"/><Relationship Id="rId197" Type="http://schemas.openxmlformats.org/officeDocument/2006/relationships/hyperlink" Target="https://www.rpharms.com/Portals/0/RPS%20document%20library/Open%20access/Professional%20standards/SSHM%20and%20Admin/Admin%20of%20Meds%20prof%20guidance.pdf?ver=2019-01-23-145026-567" TargetMode="External"/><Relationship Id="rId362" Type="http://schemas.openxmlformats.org/officeDocument/2006/relationships/hyperlink" Target="https://www.legislation.gov.uk/uksi/2012/1916/schedule/17" TargetMode="External"/><Relationship Id="rId418" Type="http://schemas.openxmlformats.org/officeDocument/2006/relationships/hyperlink" Target="https://www.bnf.org/mobile-access-to-bnf-bnfc/" TargetMode="External"/><Relationship Id="rId222" Type="http://schemas.openxmlformats.org/officeDocument/2006/relationships/hyperlink" Target="https://awttc.nhs.wales/medicines-optimisation-and-safety/medicines-optimisation-guidance-resources-and-data/prescribing-guidance/resources-for-pharmacological-management-of-pain/" TargetMode="External"/><Relationship Id="rId264" Type="http://schemas.openxmlformats.org/officeDocument/2006/relationships/hyperlink" Target="https://nhswales365.sharepoint.com/:b:/r/sites/POW_comm_policy%26writtencontrol%20documents/Shared%20Documents/Policies,%20Procedures%20and%20other%20Written%20Control%20Documents/Non%20Clinical%20Libraries/IGP%20-%20Information%20Governance/IGP%20017%20Records%20Management%20Code%20of%20Practice%20for%20Health%20and%20Social%20Care%202022.pdf?csf=1&amp;web=1&amp;e=ACH5Px" TargetMode="External"/><Relationship Id="rId471" Type="http://schemas.openxmlformats.org/officeDocument/2006/relationships/hyperlink" Target="https://www.bma.org.uk/advice-and-support/gp-practices/prescribing/prescribing-in-general-practice" TargetMode="External"/><Relationship Id="rId17" Type="http://schemas.openxmlformats.org/officeDocument/2006/relationships/hyperlink" Target="https://www.rpharms.com/Portals/0/RPS%20document%20library/Open%20access/Professional%20standards/SSHM%20and%20Admin/Admin%20of%20Meds%20prof%20guidance.pdf?ver=2019-01-23-145026-567" TargetMode="External"/><Relationship Id="rId59" Type="http://schemas.openxmlformats.org/officeDocument/2006/relationships/hyperlink" Target="https://powformulary.wales.nhs.uk/" TargetMode="External"/><Relationship Id="rId124" Type="http://schemas.openxmlformats.org/officeDocument/2006/relationships/hyperlink" Target="https://bnf.nice.org.uk/nurse-prescribers-formulary/" TargetMode="External"/><Relationship Id="rId70" Type="http://schemas.openxmlformats.org/officeDocument/2006/relationships/hyperlink" Target="https://awttc.nhs.wales/medicines-optimisation-and-safety/medicines-optimisation-guidance-resources-and-data/prescribing-guidance/guide-to-prescribing-gluten-free-products/" TargetMode="External"/><Relationship Id="rId166" Type="http://schemas.openxmlformats.org/officeDocument/2006/relationships/hyperlink" Target="https://www.sps.nhs.uk/home/guidance/unlicensed-medicines/" TargetMode="External"/><Relationship Id="rId331" Type="http://schemas.openxmlformats.org/officeDocument/2006/relationships/hyperlink" Target="https://www.sps.nhs.uk/articles/prescription-and-dispensing-records-in-hospital-pharmacy/" TargetMode="External"/><Relationship Id="rId373" Type="http://schemas.openxmlformats.org/officeDocument/2006/relationships/hyperlink" Target="https://www.legislation.gov.uk/uksi/2012/1916/schedule/19" TargetMode="External"/><Relationship Id="rId429" Type="http://schemas.openxmlformats.org/officeDocument/2006/relationships/hyperlink" Target="https://www.sps.nhs.uk/home/guidance/safety-in-pregnancy/" TargetMode="External"/><Relationship Id="rId1" Type="http://schemas.openxmlformats.org/officeDocument/2006/relationships/customXml" Target="../customXml/item1.xml"/><Relationship Id="rId233" Type="http://schemas.openxmlformats.org/officeDocument/2006/relationships/hyperlink" Target="https://awttc.nhs.wales/medicines-optimisation-and-safety/medicines-optimisation-guidance-resources-and-data/prescribing-guidance/resources-for-pharmacological-management-of-pain/" TargetMode="External"/><Relationship Id="rId440" Type="http://schemas.openxmlformats.org/officeDocument/2006/relationships/hyperlink" Target="https://app.powerbi.com/groups/55691918-7fd2-40f8-81ef-ab10e0c4c341/reports/804d7c27-28f9-404c-b634-ebb2f49e6030" TargetMode="External"/><Relationship Id="rId28" Type="http://schemas.openxmlformats.org/officeDocument/2006/relationships/hyperlink" Target="https://assets.publishing.service.gov.uk/government/uploads/system/uploads/attachment_data/file/214915/15-02-2013-controlled-drugs-regulation-information.pdf" TargetMode="External"/><Relationship Id="rId275" Type="http://schemas.openxmlformats.org/officeDocument/2006/relationships/hyperlink" Target="https://pthb.nhs.wales/services/pharmacy-and-medicines-management/controlled-drugs/" TargetMode="External"/><Relationship Id="rId300" Type="http://schemas.openxmlformats.org/officeDocument/2006/relationships/hyperlink" Target="https://pthb.nhs.wales/services/pharmacy-and-medicines-management/professionals/policies/" TargetMode="External"/><Relationship Id="rId482" Type="http://schemas.openxmlformats.org/officeDocument/2006/relationships/fontTable" Target="fontTable.xml"/><Relationship Id="rId81" Type="http://schemas.openxmlformats.org/officeDocument/2006/relationships/hyperlink" Target="https://gov.wales/new-treatment-fund-access-new-treatments" TargetMode="External"/><Relationship Id="rId135" Type="http://schemas.openxmlformats.org/officeDocument/2006/relationships/hyperlink" Target="https://www.legislation.gov.uk/uksi/2012/1916/schedule/17" TargetMode="External"/><Relationship Id="rId177" Type="http://schemas.openxmlformats.org/officeDocument/2006/relationships/hyperlink" Target="https://bnf.nice.org.uk/nurse-prescribers-formulary/" TargetMode="External"/><Relationship Id="rId342" Type="http://schemas.openxmlformats.org/officeDocument/2006/relationships/hyperlink" Target="https://www.sps.nhs.uk/articles/when-patient-group-directions-are-not-required/" TargetMode="External"/><Relationship Id="rId384" Type="http://schemas.openxmlformats.org/officeDocument/2006/relationships/hyperlink" Target="https://www.adss.cymru/en/blog/post/principles-for-medicines" TargetMode="External"/><Relationship Id="rId202" Type="http://schemas.openxmlformats.org/officeDocument/2006/relationships/hyperlink" Target="https://awttc.nhs.wales/medicines-optimisation-and-safety/medicines-optimisation-guidance-resources-and-data/prescribing-guidance/prescribing-dilemmas-a-guide-for-prescribers/" TargetMode="External"/><Relationship Id="rId244" Type="http://schemas.openxmlformats.org/officeDocument/2006/relationships/hyperlink" Target="https://psnc.org.uk/dispensing-and-supply/dispensing-process/dispensing-controlled-drugs/controlled-drug-prescription-forms-and-validity/" TargetMode="External"/><Relationship Id="rId39" Type="http://schemas.openxmlformats.org/officeDocument/2006/relationships/hyperlink" Target="https://www.nmc.org.uk/" TargetMode="External"/><Relationship Id="rId286" Type="http://schemas.openxmlformats.org/officeDocument/2006/relationships/hyperlink" Target="https://powformulary.wales.nhs.uk/" TargetMode="External"/><Relationship Id="rId451" Type="http://schemas.openxmlformats.org/officeDocument/2006/relationships/hyperlink" Target="https://www.rcn.org.uk/library/subject-guides/medicines-management" TargetMode="External"/><Relationship Id="rId50" Type="http://schemas.openxmlformats.org/officeDocument/2006/relationships/hyperlink" Target="https://www.nmc.org.uk/standards/standards-for-post-registration/standards-for-prescribers/useful-information-for-prescribers/" TargetMode="External"/><Relationship Id="rId104" Type="http://schemas.openxmlformats.org/officeDocument/2006/relationships/hyperlink" Target="https://mhra-gov.filecamp.com/s/i/yGUUvmiJbQFAj3Mc" TargetMode="External"/><Relationship Id="rId146" Type="http://schemas.openxmlformats.org/officeDocument/2006/relationships/hyperlink" Target="https://pthb.nhs.wales/services/pharmacy-and-medicines-management/professionals/policies/" TargetMode="External"/><Relationship Id="rId188" Type="http://schemas.openxmlformats.org/officeDocument/2006/relationships/hyperlink" Target="https://du.nhs.wales/patient-safety-wales/" TargetMode="External"/><Relationship Id="rId311" Type="http://schemas.openxmlformats.org/officeDocument/2006/relationships/hyperlink" Target="https://pthb.nhs.wales/services/pharmacy-and-medicines-management/policies-procedures-protocols-sops-and-guidelines/" TargetMode="External"/><Relationship Id="rId353" Type="http://schemas.openxmlformats.org/officeDocument/2006/relationships/hyperlink" Target="https://www.sps.nhs.uk/wp-content/uploads/2021/01/Download-oxygen-integral-valve-cylinder-instruction_tcm409-54069-1.pdf" TargetMode="External"/><Relationship Id="rId395" Type="http://schemas.openxmlformats.org/officeDocument/2006/relationships/hyperlink" Target="https://www.sps.nhs.uk/home/guidance/swallowing-difficulties/" TargetMode="External"/><Relationship Id="rId409" Type="http://schemas.openxmlformats.org/officeDocument/2006/relationships/hyperlink" Target="https://www.rpharms.com/recognition/all-our-campaigns/policy-a-z/prescribing-and-dispensing/prescribing-and-dispensing-guidance" TargetMode="External"/><Relationship Id="rId92" Type="http://schemas.openxmlformats.org/officeDocument/2006/relationships/hyperlink" Target="https://fpm.ac.uk/opioids-aware-structured-approach-opioid-prescribing/tapering-and-stopping" TargetMode="External"/><Relationship Id="rId213" Type="http://schemas.openxmlformats.org/officeDocument/2006/relationships/hyperlink" Target="https://www.nmc.org.uk/standards/code/read-the-code-online/" TargetMode="External"/><Relationship Id="rId420" Type="http://schemas.openxmlformats.org/officeDocument/2006/relationships/hyperlink" Target="https://www.bnf.org/mobile-access-to-bnf-bnfc/" TargetMode="External"/><Relationship Id="rId255" Type="http://schemas.openxmlformats.org/officeDocument/2006/relationships/hyperlink" Target="https://www.prescqipp.info/our-resources/data-and-analysis/" TargetMode="External"/><Relationship Id="rId297" Type="http://schemas.openxmlformats.org/officeDocument/2006/relationships/hyperlink" Target="https://nwssp.nhs.wales/ourservices/primary-care-services/primary-care-services-documents/ccps-documents/ccps-service-specification-emergency-medicines-supply-pdf/" TargetMode="External"/><Relationship Id="rId462" Type="http://schemas.openxmlformats.org/officeDocument/2006/relationships/hyperlink" Target="https://www.rpharms.com/Portals/0/RPS%20document%20library/Open%20access/Support/toolkit/specials-professional-guidance.pdf" TargetMode="External"/><Relationship Id="rId115" Type="http://schemas.openxmlformats.org/officeDocument/2006/relationships/hyperlink" Target="https://www.medicines.org.uk/emc/rmm/3082/Document" TargetMode="External"/><Relationship Id="rId157" Type="http://schemas.openxmlformats.org/officeDocument/2006/relationships/hyperlink" Target="mailto:Powys.ccn@wales.nhs.uk" TargetMode="External"/><Relationship Id="rId322" Type="http://schemas.openxmlformats.org/officeDocument/2006/relationships/hyperlink" Target="https://www.sps.nhs.uk/home/guidance/medical-gases/" TargetMode="External"/><Relationship Id="rId364" Type="http://schemas.openxmlformats.org/officeDocument/2006/relationships/hyperlink" Target="https://www.sps.nhs.uk/articles/patient-group-direction-use-in-remote-consultations/" TargetMode="External"/><Relationship Id="rId61" Type="http://schemas.openxmlformats.org/officeDocument/2006/relationships/hyperlink" Target="https://awttc.nhs.wales/accessing-medicines/access-to-medicines-in-wales/individual-patient-funding-request-ipfr/" TargetMode="External"/><Relationship Id="rId199" Type="http://schemas.openxmlformats.org/officeDocument/2006/relationships/hyperlink" Target="https://awttc.nhs.wales/medicines-optimisation-and-safety/medicines-optimisation-guidance-resources-and-data/prescribing-guidance/prescribing-dilemmas-a-guide-for-prescribers/" TargetMode="External"/><Relationship Id="rId19" Type="http://schemas.openxmlformats.org/officeDocument/2006/relationships/hyperlink" Target="https://www.nice.org.uk/guidance/mpg2" TargetMode="External"/><Relationship Id="rId224" Type="http://schemas.openxmlformats.org/officeDocument/2006/relationships/hyperlink" Target="https://www.nice.org.uk/guidance/ng193" TargetMode="External"/><Relationship Id="rId266" Type="http://schemas.openxmlformats.org/officeDocument/2006/relationships/hyperlink" Target="https://pthb.nhs.wales/services/pharmacy-and-medicines-management/controlled-drugs/" TargetMode="External"/><Relationship Id="rId431" Type="http://schemas.openxmlformats.org/officeDocument/2006/relationships/hyperlink" Target="https://elh.nhs.wales/" TargetMode="External"/><Relationship Id="rId473" Type="http://schemas.openxmlformats.org/officeDocument/2006/relationships/hyperlink" Target="http://www.gmc-uk.org/guidance/ethical_guidance/14316.asp" TargetMode="External"/><Relationship Id="rId30" Type="http://schemas.openxmlformats.org/officeDocument/2006/relationships/hyperlink" Target="https://www.gdc-uk.org" TargetMode="External"/><Relationship Id="rId126" Type="http://schemas.openxmlformats.org/officeDocument/2006/relationships/hyperlink" Target="https://www.nhsbsa.nhs.uk/pharmacies-gp-practices-and-appliance-contractors/drug-tariff" TargetMode="External"/><Relationship Id="rId168" Type="http://schemas.openxmlformats.org/officeDocument/2006/relationships/diagramData" Target="diagrams/data1.xml"/><Relationship Id="rId333" Type="http://schemas.openxmlformats.org/officeDocument/2006/relationships/hyperlink" Target="mailto:info.medicinesmanagement.powys@wales.nhs.uk" TargetMode="External"/><Relationship Id="rId72" Type="http://schemas.openxmlformats.org/officeDocument/2006/relationships/hyperlink" Target="https://pthb.nhs.wales/services/pharmacy-and-medicines-management/" TargetMode="External"/><Relationship Id="rId375" Type="http://schemas.openxmlformats.org/officeDocument/2006/relationships/hyperlink" Target="https://nhswales365.sharepoint.com/:b:/r/sites/POW_comm_policy%26writtencontrol%20documents/Shared%20Documents/Policies,%20Procedures%20and%20other%20Written%20Control%20Documents/Clinical%20Libraries/CDP%20-%20Cross%20Discipline%20(Clinical)/CDP%20007%20Management%20of%20Anaphylaxis%20Procedure.pdf?csf=1&amp;web=1&amp;e=neOuv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778763D-EF45-4DB1-9916-90C52AC9BCA4}"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0A682701-F0A0-4CA1-AE7E-3B030DC51914}">
      <dgm:prSet phldrT="[Text]"/>
      <dgm:spPr/>
      <dgm:t>
        <a:bodyPr/>
        <a:lstStyle/>
        <a:p>
          <a:r>
            <a:rPr lang="en-GB"/>
            <a:t>Patient is transferred from outside of Powys</a:t>
          </a:r>
        </a:p>
      </dgm:t>
    </dgm:pt>
    <dgm:pt modelId="{6BA20384-4E79-43A6-98E6-BE01693DC85A}" type="parTrans" cxnId="{2A889EEC-EAB0-436F-8E1F-6225720D9BAE}">
      <dgm:prSet/>
      <dgm:spPr/>
      <dgm:t>
        <a:bodyPr/>
        <a:lstStyle/>
        <a:p>
          <a:endParaRPr lang="en-GB"/>
        </a:p>
      </dgm:t>
    </dgm:pt>
    <dgm:pt modelId="{2B6A3588-8298-45AB-BDFE-E8CA043AE89F}" type="sibTrans" cxnId="{2A889EEC-EAB0-436F-8E1F-6225720D9BAE}">
      <dgm:prSet/>
      <dgm:spPr/>
      <dgm:t>
        <a:bodyPr/>
        <a:lstStyle/>
        <a:p>
          <a:endParaRPr lang="en-GB"/>
        </a:p>
      </dgm:t>
    </dgm:pt>
    <dgm:pt modelId="{3B51F768-9E6F-4706-B828-6341638ABDDE}">
      <dgm:prSet phldrT="[Text]"/>
      <dgm:spPr/>
      <dgm:t>
        <a:bodyPr/>
        <a:lstStyle/>
        <a:p>
          <a:r>
            <a:rPr lang="en-GB"/>
            <a:t>Must have a PTHB medicine chart rewritten by a PTHB prescriber</a:t>
          </a:r>
        </a:p>
      </dgm:t>
    </dgm:pt>
    <dgm:pt modelId="{544D12E7-0998-4CE8-AEF4-F0FAC1508659}" type="parTrans" cxnId="{4BA9AC42-6D25-4B96-9568-34B4FC726E50}">
      <dgm:prSet/>
      <dgm:spPr/>
      <dgm:t>
        <a:bodyPr/>
        <a:lstStyle/>
        <a:p>
          <a:endParaRPr lang="en-GB"/>
        </a:p>
      </dgm:t>
    </dgm:pt>
    <dgm:pt modelId="{885F94E8-F5DF-44A4-A1A9-934AE1C8A5CB}" type="sibTrans" cxnId="{4BA9AC42-6D25-4B96-9568-34B4FC726E50}">
      <dgm:prSet/>
      <dgm:spPr/>
      <dgm:t>
        <a:bodyPr/>
        <a:lstStyle/>
        <a:p>
          <a:endParaRPr lang="en-GB"/>
        </a:p>
      </dgm:t>
    </dgm:pt>
    <dgm:pt modelId="{CAC7FB18-CF59-4CB2-8400-B8A04F5CC21D}">
      <dgm:prSet phldrT="[Text]"/>
      <dgm:spPr/>
      <dgm:t>
        <a:bodyPr/>
        <a:lstStyle/>
        <a:p>
          <a:r>
            <a:rPr lang="en-GB"/>
            <a:t>Patient is transferred from a Powys general ward to a Powys general ward</a:t>
          </a:r>
        </a:p>
      </dgm:t>
    </dgm:pt>
    <dgm:pt modelId="{2B971116-6CAF-4005-A1DB-2B02FEE34BA6}" type="parTrans" cxnId="{4256E647-C69C-444B-933D-89C8F6A8D96F}">
      <dgm:prSet/>
      <dgm:spPr/>
      <dgm:t>
        <a:bodyPr/>
        <a:lstStyle/>
        <a:p>
          <a:endParaRPr lang="en-GB"/>
        </a:p>
      </dgm:t>
    </dgm:pt>
    <dgm:pt modelId="{A615CDF1-0BBA-48A7-8B14-D5273981FC53}" type="sibTrans" cxnId="{4256E647-C69C-444B-933D-89C8F6A8D96F}">
      <dgm:prSet/>
      <dgm:spPr/>
      <dgm:t>
        <a:bodyPr/>
        <a:lstStyle/>
        <a:p>
          <a:endParaRPr lang="en-GB"/>
        </a:p>
      </dgm:t>
    </dgm:pt>
    <dgm:pt modelId="{58EF207B-AF7F-490D-83EE-5E3B52E9C9B1}">
      <dgm:prSet phldrT="[Text]"/>
      <dgm:spPr/>
      <dgm:t>
        <a:bodyPr/>
        <a:lstStyle/>
        <a:p>
          <a:r>
            <a:rPr lang="en-GB"/>
            <a:t>Continue to use the PTHB chart from the transferring PTHB ward </a:t>
          </a:r>
        </a:p>
      </dgm:t>
    </dgm:pt>
    <dgm:pt modelId="{F5C53A4A-2F7F-4838-95A3-B464AAE0608D}" type="parTrans" cxnId="{D3A38867-6E21-4028-A1E8-D9CA857F3701}">
      <dgm:prSet/>
      <dgm:spPr/>
      <dgm:t>
        <a:bodyPr/>
        <a:lstStyle/>
        <a:p>
          <a:endParaRPr lang="en-GB"/>
        </a:p>
      </dgm:t>
    </dgm:pt>
    <dgm:pt modelId="{1591537E-9EFE-4250-A556-DC3B2234734E}" type="sibTrans" cxnId="{D3A38867-6E21-4028-A1E8-D9CA857F3701}">
      <dgm:prSet/>
      <dgm:spPr/>
      <dgm:t>
        <a:bodyPr/>
        <a:lstStyle/>
        <a:p>
          <a:endParaRPr lang="en-GB"/>
        </a:p>
      </dgm:t>
    </dgm:pt>
    <dgm:pt modelId="{5BF2B4E5-B154-4324-9223-1FF016443B9B}">
      <dgm:prSet phldrT="[Text]"/>
      <dgm:spPr/>
      <dgm:t>
        <a:bodyPr/>
        <a:lstStyle/>
        <a:p>
          <a:r>
            <a:rPr lang="en-GB"/>
            <a:t>Patient is transferred from a Powys mental health ward to a Powys general ward</a:t>
          </a:r>
        </a:p>
      </dgm:t>
    </dgm:pt>
    <dgm:pt modelId="{7E27CA2B-5E08-4D94-87A9-17C6789069DD}" type="parTrans" cxnId="{9123C69D-B630-4DE3-9104-655655789104}">
      <dgm:prSet/>
      <dgm:spPr/>
      <dgm:t>
        <a:bodyPr/>
        <a:lstStyle/>
        <a:p>
          <a:endParaRPr lang="en-GB"/>
        </a:p>
      </dgm:t>
    </dgm:pt>
    <dgm:pt modelId="{A8F94AA7-EF40-4BE1-9650-303F7DE7A195}" type="sibTrans" cxnId="{9123C69D-B630-4DE3-9104-655655789104}">
      <dgm:prSet/>
      <dgm:spPr/>
      <dgm:t>
        <a:bodyPr/>
        <a:lstStyle/>
        <a:p>
          <a:endParaRPr lang="en-GB"/>
        </a:p>
      </dgm:t>
    </dgm:pt>
    <dgm:pt modelId="{D95FE9AA-EB6D-4011-A3E5-ACE20C57A59F}">
      <dgm:prSet phldrT="[Text]"/>
      <dgm:spPr/>
      <dgm:t>
        <a:bodyPr/>
        <a:lstStyle/>
        <a:p>
          <a:r>
            <a:rPr lang="en-GB"/>
            <a:t>The Powys mental health medicine chart should be rewritten onto a Powys general medicine chart </a:t>
          </a:r>
        </a:p>
      </dgm:t>
    </dgm:pt>
    <dgm:pt modelId="{BDA518B6-E9E3-4C5C-B3DC-BF0CD64CB351}" type="parTrans" cxnId="{4DCC8671-92C0-4955-AE2E-57A15A17DA0F}">
      <dgm:prSet/>
      <dgm:spPr/>
      <dgm:t>
        <a:bodyPr/>
        <a:lstStyle/>
        <a:p>
          <a:endParaRPr lang="en-GB"/>
        </a:p>
      </dgm:t>
    </dgm:pt>
    <dgm:pt modelId="{B64AC52E-2F24-4CA3-B7C3-7FD680EE4358}" type="sibTrans" cxnId="{4DCC8671-92C0-4955-AE2E-57A15A17DA0F}">
      <dgm:prSet/>
      <dgm:spPr/>
      <dgm:t>
        <a:bodyPr/>
        <a:lstStyle/>
        <a:p>
          <a:endParaRPr lang="en-GB"/>
        </a:p>
      </dgm:t>
    </dgm:pt>
    <dgm:pt modelId="{FEB6A7B3-7B56-42B1-B33B-4DDBABDD93E5}">
      <dgm:prSet phldrT="[Text]"/>
      <dgm:spPr/>
      <dgm:t>
        <a:bodyPr/>
        <a:lstStyle/>
        <a:p>
          <a:r>
            <a:rPr lang="en-GB"/>
            <a:t>Patient is transferred from a Powys general ward to a Powys mental health ward</a:t>
          </a:r>
        </a:p>
      </dgm:t>
    </dgm:pt>
    <dgm:pt modelId="{C70BF2C7-1796-42BC-A43F-774C91015B69}" type="parTrans" cxnId="{9E04C0A0-B723-46A9-94E3-7A37F3E46AD5}">
      <dgm:prSet/>
      <dgm:spPr/>
      <dgm:t>
        <a:bodyPr/>
        <a:lstStyle/>
        <a:p>
          <a:endParaRPr lang="en-GB"/>
        </a:p>
      </dgm:t>
    </dgm:pt>
    <dgm:pt modelId="{00C0966F-3944-40B1-BC99-C15C48B75479}" type="sibTrans" cxnId="{9E04C0A0-B723-46A9-94E3-7A37F3E46AD5}">
      <dgm:prSet/>
      <dgm:spPr/>
      <dgm:t>
        <a:bodyPr/>
        <a:lstStyle/>
        <a:p>
          <a:endParaRPr lang="en-GB"/>
        </a:p>
      </dgm:t>
    </dgm:pt>
    <dgm:pt modelId="{9926E8ED-EB9B-4A69-A75D-8B870D26055F}">
      <dgm:prSet phldrT="[Text]"/>
      <dgm:spPr/>
      <dgm:t>
        <a:bodyPr/>
        <a:lstStyle/>
        <a:p>
          <a:r>
            <a:rPr lang="en-GB"/>
            <a:t>This is to avoid any misundertanding / misuse of the mental health chart in a general setting.</a:t>
          </a:r>
        </a:p>
      </dgm:t>
    </dgm:pt>
    <dgm:pt modelId="{08DBBBF3-958F-43E4-92D3-5D744144D2D0}" type="parTrans" cxnId="{9245CEE7-ECE0-427A-B0A4-AF5DEF51D30A}">
      <dgm:prSet/>
      <dgm:spPr/>
      <dgm:t>
        <a:bodyPr/>
        <a:lstStyle/>
        <a:p>
          <a:endParaRPr lang="en-GB"/>
        </a:p>
      </dgm:t>
    </dgm:pt>
    <dgm:pt modelId="{26BE6FAD-69E9-4928-B1DC-4523EB2FCC0B}" type="sibTrans" cxnId="{9245CEE7-ECE0-427A-B0A4-AF5DEF51D30A}">
      <dgm:prSet/>
      <dgm:spPr/>
      <dgm:t>
        <a:bodyPr/>
        <a:lstStyle/>
        <a:p>
          <a:endParaRPr lang="en-GB"/>
        </a:p>
      </dgm:t>
    </dgm:pt>
    <dgm:pt modelId="{0A1C28C3-C02B-405E-A853-5C6BD2E00BD6}">
      <dgm:prSet/>
      <dgm:spPr/>
      <dgm:t>
        <a:bodyPr/>
        <a:lstStyle/>
        <a:p>
          <a:r>
            <a:rPr lang="en-GB"/>
            <a:t>The Powys general medicine chart should be rewritten onto a Powys mental health medicine chart </a:t>
          </a:r>
        </a:p>
      </dgm:t>
    </dgm:pt>
    <dgm:pt modelId="{75B15540-2762-4B85-8A1F-05894642C37B}" type="parTrans" cxnId="{D6A48FE7-CE95-4725-AA22-0004F8F36BEE}">
      <dgm:prSet/>
      <dgm:spPr/>
      <dgm:t>
        <a:bodyPr/>
        <a:lstStyle/>
        <a:p>
          <a:endParaRPr lang="en-GB"/>
        </a:p>
      </dgm:t>
    </dgm:pt>
    <dgm:pt modelId="{03E3B93B-C64A-413A-B8C0-9FCB4E1F23FE}" type="sibTrans" cxnId="{D6A48FE7-CE95-4725-AA22-0004F8F36BEE}">
      <dgm:prSet/>
      <dgm:spPr/>
      <dgm:t>
        <a:bodyPr/>
        <a:lstStyle/>
        <a:p>
          <a:endParaRPr lang="en-GB"/>
        </a:p>
      </dgm:t>
    </dgm:pt>
    <dgm:pt modelId="{3A8B7800-E5FB-4869-9FED-E4B0F48989D5}">
      <dgm:prSet/>
      <dgm:spPr/>
      <dgm:t>
        <a:bodyPr/>
        <a:lstStyle/>
        <a:p>
          <a:r>
            <a:rPr lang="en-GB"/>
            <a:t>This is to avoid any misundertanding / misuse of the general medicine chart in a mental health setting.</a:t>
          </a:r>
        </a:p>
      </dgm:t>
    </dgm:pt>
    <dgm:pt modelId="{E3B16800-A292-4D07-9DD5-183E4AB4CF38}" type="parTrans" cxnId="{510F8DAD-3705-42F0-BC34-7169F19F3E1C}">
      <dgm:prSet/>
      <dgm:spPr/>
      <dgm:t>
        <a:bodyPr/>
        <a:lstStyle/>
        <a:p>
          <a:endParaRPr lang="en-GB"/>
        </a:p>
      </dgm:t>
    </dgm:pt>
    <dgm:pt modelId="{FE534AFC-F59A-4BAC-AC68-5103FBA8E227}" type="sibTrans" cxnId="{510F8DAD-3705-42F0-BC34-7169F19F3E1C}">
      <dgm:prSet/>
      <dgm:spPr/>
      <dgm:t>
        <a:bodyPr/>
        <a:lstStyle/>
        <a:p>
          <a:endParaRPr lang="en-GB"/>
        </a:p>
      </dgm:t>
    </dgm:pt>
    <dgm:pt modelId="{9764E297-EC40-4904-884B-0BC432457D56}" type="pres">
      <dgm:prSet presAssocID="{9778763D-EF45-4DB1-9916-90C52AC9BCA4}" presName="diagram" presStyleCnt="0">
        <dgm:presLayoutVars>
          <dgm:chPref val="1"/>
          <dgm:dir/>
          <dgm:animOne val="branch"/>
          <dgm:animLvl val="lvl"/>
          <dgm:resizeHandles/>
        </dgm:presLayoutVars>
      </dgm:prSet>
      <dgm:spPr/>
    </dgm:pt>
    <dgm:pt modelId="{A0E24517-11A0-46BD-8D87-14CE402A18C9}" type="pres">
      <dgm:prSet presAssocID="{0A682701-F0A0-4CA1-AE7E-3B030DC51914}" presName="root" presStyleCnt="0"/>
      <dgm:spPr/>
    </dgm:pt>
    <dgm:pt modelId="{FE11B8E9-34DB-4554-BCFF-CE1CB3B7AA35}" type="pres">
      <dgm:prSet presAssocID="{0A682701-F0A0-4CA1-AE7E-3B030DC51914}" presName="rootComposite" presStyleCnt="0"/>
      <dgm:spPr/>
    </dgm:pt>
    <dgm:pt modelId="{42CAD426-82A6-45AD-8CF8-19B949835A79}" type="pres">
      <dgm:prSet presAssocID="{0A682701-F0A0-4CA1-AE7E-3B030DC51914}" presName="rootText" presStyleLbl="node1" presStyleIdx="0" presStyleCnt="4"/>
      <dgm:spPr/>
    </dgm:pt>
    <dgm:pt modelId="{54C32794-8A2C-495D-9FDF-4D14B2CBA3E5}" type="pres">
      <dgm:prSet presAssocID="{0A682701-F0A0-4CA1-AE7E-3B030DC51914}" presName="rootConnector" presStyleLbl="node1" presStyleIdx="0" presStyleCnt="4"/>
      <dgm:spPr/>
    </dgm:pt>
    <dgm:pt modelId="{5A3D0B45-13D3-4952-AE4A-33D094E4134E}" type="pres">
      <dgm:prSet presAssocID="{0A682701-F0A0-4CA1-AE7E-3B030DC51914}" presName="childShape" presStyleCnt="0"/>
      <dgm:spPr/>
    </dgm:pt>
    <dgm:pt modelId="{D5E5FBCA-8EF0-4A93-ACEE-470B72BD4F24}" type="pres">
      <dgm:prSet presAssocID="{544D12E7-0998-4CE8-AEF4-F0FAC1508659}" presName="Name13" presStyleLbl="parChTrans1D2" presStyleIdx="0" presStyleCnt="6"/>
      <dgm:spPr/>
    </dgm:pt>
    <dgm:pt modelId="{64A831E7-0FA8-4B74-8F1B-C11A1E26EADE}" type="pres">
      <dgm:prSet presAssocID="{3B51F768-9E6F-4706-B828-6341638ABDDE}" presName="childText" presStyleLbl="bgAcc1" presStyleIdx="0" presStyleCnt="6">
        <dgm:presLayoutVars>
          <dgm:bulletEnabled val="1"/>
        </dgm:presLayoutVars>
      </dgm:prSet>
      <dgm:spPr/>
    </dgm:pt>
    <dgm:pt modelId="{7ED8FCEB-52DF-48E3-9646-B553ED2C3668}" type="pres">
      <dgm:prSet presAssocID="{CAC7FB18-CF59-4CB2-8400-B8A04F5CC21D}" presName="root" presStyleCnt="0"/>
      <dgm:spPr/>
    </dgm:pt>
    <dgm:pt modelId="{482ADF56-9AC8-4EBC-928A-19A553E9CBFF}" type="pres">
      <dgm:prSet presAssocID="{CAC7FB18-CF59-4CB2-8400-B8A04F5CC21D}" presName="rootComposite" presStyleCnt="0"/>
      <dgm:spPr/>
    </dgm:pt>
    <dgm:pt modelId="{FB6D7D13-BC4A-4110-A7A6-32459571800B}" type="pres">
      <dgm:prSet presAssocID="{CAC7FB18-CF59-4CB2-8400-B8A04F5CC21D}" presName="rootText" presStyleLbl="node1" presStyleIdx="1" presStyleCnt="4"/>
      <dgm:spPr/>
    </dgm:pt>
    <dgm:pt modelId="{90F62ACC-9D7D-4CCE-B812-208F2535D951}" type="pres">
      <dgm:prSet presAssocID="{CAC7FB18-CF59-4CB2-8400-B8A04F5CC21D}" presName="rootConnector" presStyleLbl="node1" presStyleIdx="1" presStyleCnt="4"/>
      <dgm:spPr/>
    </dgm:pt>
    <dgm:pt modelId="{39A0B03B-F622-437F-A9F3-296D3695ACD5}" type="pres">
      <dgm:prSet presAssocID="{CAC7FB18-CF59-4CB2-8400-B8A04F5CC21D}" presName="childShape" presStyleCnt="0"/>
      <dgm:spPr/>
    </dgm:pt>
    <dgm:pt modelId="{E56FD72C-89AC-4292-996E-E6BF7F192F23}" type="pres">
      <dgm:prSet presAssocID="{F5C53A4A-2F7F-4838-95A3-B464AAE0608D}" presName="Name13" presStyleLbl="parChTrans1D2" presStyleIdx="1" presStyleCnt="6"/>
      <dgm:spPr/>
    </dgm:pt>
    <dgm:pt modelId="{E463F043-9D7C-4400-A09F-65678390B6B0}" type="pres">
      <dgm:prSet presAssocID="{58EF207B-AF7F-490D-83EE-5E3B52E9C9B1}" presName="childText" presStyleLbl="bgAcc1" presStyleIdx="1" presStyleCnt="6">
        <dgm:presLayoutVars>
          <dgm:bulletEnabled val="1"/>
        </dgm:presLayoutVars>
      </dgm:prSet>
      <dgm:spPr/>
    </dgm:pt>
    <dgm:pt modelId="{B1CBD2F6-0053-437C-A8A3-FEFE416FD52C}" type="pres">
      <dgm:prSet presAssocID="{5BF2B4E5-B154-4324-9223-1FF016443B9B}" presName="root" presStyleCnt="0"/>
      <dgm:spPr/>
    </dgm:pt>
    <dgm:pt modelId="{A47A41CD-644C-4522-BBE3-6535DBD56E89}" type="pres">
      <dgm:prSet presAssocID="{5BF2B4E5-B154-4324-9223-1FF016443B9B}" presName="rootComposite" presStyleCnt="0"/>
      <dgm:spPr/>
    </dgm:pt>
    <dgm:pt modelId="{F5B2AAF2-93D4-4613-98EB-9E41385C2637}" type="pres">
      <dgm:prSet presAssocID="{5BF2B4E5-B154-4324-9223-1FF016443B9B}" presName="rootText" presStyleLbl="node1" presStyleIdx="2" presStyleCnt="4"/>
      <dgm:spPr/>
    </dgm:pt>
    <dgm:pt modelId="{B8E558C4-E155-4176-975C-E523898D8BC6}" type="pres">
      <dgm:prSet presAssocID="{5BF2B4E5-B154-4324-9223-1FF016443B9B}" presName="rootConnector" presStyleLbl="node1" presStyleIdx="2" presStyleCnt="4"/>
      <dgm:spPr/>
    </dgm:pt>
    <dgm:pt modelId="{B00C1074-47DD-4982-8E5B-EC8B2A3B91F5}" type="pres">
      <dgm:prSet presAssocID="{5BF2B4E5-B154-4324-9223-1FF016443B9B}" presName="childShape" presStyleCnt="0"/>
      <dgm:spPr/>
    </dgm:pt>
    <dgm:pt modelId="{F93367AA-054B-4048-891A-4D1D042B063F}" type="pres">
      <dgm:prSet presAssocID="{BDA518B6-E9E3-4C5C-B3DC-BF0CD64CB351}" presName="Name13" presStyleLbl="parChTrans1D2" presStyleIdx="2" presStyleCnt="6"/>
      <dgm:spPr/>
    </dgm:pt>
    <dgm:pt modelId="{074E11E7-5262-4A02-825C-E506198DAA45}" type="pres">
      <dgm:prSet presAssocID="{D95FE9AA-EB6D-4011-A3E5-ACE20C57A59F}" presName="childText" presStyleLbl="bgAcc1" presStyleIdx="2" presStyleCnt="6">
        <dgm:presLayoutVars>
          <dgm:bulletEnabled val="1"/>
        </dgm:presLayoutVars>
      </dgm:prSet>
      <dgm:spPr/>
    </dgm:pt>
    <dgm:pt modelId="{6221A666-E822-4224-B18F-01B0B8F84912}" type="pres">
      <dgm:prSet presAssocID="{08DBBBF3-958F-43E4-92D3-5D744144D2D0}" presName="Name13" presStyleLbl="parChTrans1D2" presStyleIdx="3" presStyleCnt="6"/>
      <dgm:spPr/>
    </dgm:pt>
    <dgm:pt modelId="{CFB1E5D4-E29C-4A8D-92A9-4D809D562B35}" type="pres">
      <dgm:prSet presAssocID="{9926E8ED-EB9B-4A69-A75D-8B870D26055F}" presName="childText" presStyleLbl="bgAcc1" presStyleIdx="3" presStyleCnt="6">
        <dgm:presLayoutVars>
          <dgm:bulletEnabled val="1"/>
        </dgm:presLayoutVars>
      </dgm:prSet>
      <dgm:spPr/>
    </dgm:pt>
    <dgm:pt modelId="{A031FDC7-7459-4A69-8CC6-28FC305330FF}" type="pres">
      <dgm:prSet presAssocID="{FEB6A7B3-7B56-42B1-B33B-4DDBABDD93E5}" presName="root" presStyleCnt="0"/>
      <dgm:spPr/>
    </dgm:pt>
    <dgm:pt modelId="{F75C8D73-1DB9-4DBE-B597-F6CFE23AF635}" type="pres">
      <dgm:prSet presAssocID="{FEB6A7B3-7B56-42B1-B33B-4DDBABDD93E5}" presName="rootComposite" presStyleCnt="0"/>
      <dgm:spPr/>
    </dgm:pt>
    <dgm:pt modelId="{9C853C72-4C9E-4736-A902-D747282A2F94}" type="pres">
      <dgm:prSet presAssocID="{FEB6A7B3-7B56-42B1-B33B-4DDBABDD93E5}" presName="rootText" presStyleLbl="node1" presStyleIdx="3" presStyleCnt="4"/>
      <dgm:spPr/>
    </dgm:pt>
    <dgm:pt modelId="{D6EA9FDE-A1D7-4559-A194-96DEB7ADCDD6}" type="pres">
      <dgm:prSet presAssocID="{FEB6A7B3-7B56-42B1-B33B-4DDBABDD93E5}" presName="rootConnector" presStyleLbl="node1" presStyleIdx="3" presStyleCnt="4"/>
      <dgm:spPr/>
    </dgm:pt>
    <dgm:pt modelId="{444D37A1-EE37-473A-B85B-F4A790B93914}" type="pres">
      <dgm:prSet presAssocID="{FEB6A7B3-7B56-42B1-B33B-4DDBABDD93E5}" presName="childShape" presStyleCnt="0"/>
      <dgm:spPr/>
    </dgm:pt>
    <dgm:pt modelId="{1B738175-1283-4F2E-BF58-8828415FF82C}" type="pres">
      <dgm:prSet presAssocID="{75B15540-2762-4B85-8A1F-05894642C37B}" presName="Name13" presStyleLbl="parChTrans1D2" presStyleIdx="4" presStyleCnt="6"/>
      <dgm:spPr/>
    </dgm:pt>
    <dgm:pt modelId="{D4B9CBEC-DCA8-4074-A7A4-43ADB6BE9D4B}" type="pres">
      <dgm:prSet presAssocID="{0A1C28C3-C02B-405E-A853-5C6BD2E00BD6}" presName="childText" presStyleLbl="bgAcc1" presStyleIdx="4" presStyleCnt="6">
        <dgm:presLayoutVars>
          <dgm:bulletEnabled val="1"/>
        </dgm:presLayoutVars>
      </dgm:prSet>
      <dgm:spPr/>
    </dgm:pt>
    <dgm:pt modelId="{66F318DF-4D88-4EC6-9A2F-FCC6E6F8691F}" type="pres">
      <dgm:prSet presAssocID="{E3B16800-A292-4D07-9DD5-183E4AB4CF38}" presName="Name13" presStyleLbl="parChTrans1D2" presStyleIdx="5" presStyleCnt="6"/>
      <dgm:spPr/>
    </dgm:pt>
    <dgm:pt modelId="{E77AEFB0-F021-4836-B336-C36E63E1E251}" type="pres">
      <dgm:prSet presAssocID="{3A8B7800-E5FB-4869-9FED-E4B0F48989D5}" presName="childText" presStyleLbl="bgAcc1" presStyleIdx="5" presStyleCnt="6">
        <dgm:presLayoutVars>
          <dgm:bulletEnabled val="1"/>
        </dgm:presLayoutVars>
      </dgm:prSet>
      <dgm:spPr/>
    </dgm:pt>
  </dgm:ptLst>
  <dgm:cxnLst>
    <dgm:cxn modelId="{70DFA309-34BB-40DB-BC93-D107D6FCD38F}" type="presOf" srcId="{3A8B7800-E5FB-4869-9FED-E4B0F48989D5}" destId="{E77AEFB0-F021-4836-B336-C36E63E1E251}" srcOrd="0" destOrd="0" presId="urn:microsoft.com/office/officeart/2005/8/layout/hierarchy3"/>
    <dgm:cxn modelId="{8DA28111-E3F0-4E6A-932D-6F062C7AB9A9}" type="presOf" srcId="{3B51F768-9E6F-4706-B828-6341638ABDDE}" destId="{64A831E7-0FA8-4B74-8F1B-C11A1E26EADE}" srcOrd="0" destOrd="0" presId="urn:microsoft.com/office/officeart/2005/8/layout/hierarchy3"/>
    <dgm:cxn modelId="{C6F8731A-75D8-4D54-A32F-2C4EB9411E68}" type="presOf" srcId="{5BF2B4E5-B154-4324-9223-1FF016443B9B}" destId="{F5B2AAF2-93D4-4613-98EB-9E41385C2637}" srcOrd="0" destOrd="0" presId="urn:microsoft.com/office/officeart/2005/8/layout/hierarchy3"/>
    <dgm:cxn modelId="{2DF81F1B-CC50-45B5-813C-09BE2F94DC21}" type="presOf" srcId="{FEB6A7B3-7B56-42B1-B33B-4DDBABDD93E5}" destId="{9C853C72-4C9E-4736-A902-D747282A2F94}" srcOrd="0" destOrd="0" presId="urn:microsoft.com/office/officeart/2005/8/layout/hierarchy3"/>
    <dgm:cxn modelId="{52400023-C46E-477D-9DEC-1E76DEBEAD98}" type="presOf" srcId="{BDA518B6-E9E3-4C5C-B3DC-BF0CD64CB351}" destId="{F93367AA-054B-4048-891A-4D1D042B063F}" srcOrd="0" destOrd="0" presId="urn:microsoft.com/office/officeart/2005/8/layout/hierarchy3"/>
    <dgm:cxn modelId="{553BB92B-D72F-4DF3-9280-1C2CC646911C}" type="presOf" srcId="{58EF207B-AF7F-490D-83EE-5E3B52E9C9B1}" destId="{E463F043-9D7C-4400-A09F-65678390B6B0}" srcOrd="0" destOrd="0" presId="urn:microsoft.com/office/officeart/2005/8/layout/hierarchy3"/>
    <dgm:cxn modelId="{7E9AD02F-60BA-48C3-8A67-0E4253DF0EF9}" type="presOf" srcId="{08DBBBF3-958F-43E4-92D3-5D744144D2D0}" destId="{6221A666-E822-4224-B18F-01B0B8F84912}" srcOrd="0" destOrd="0" presId="urn:microsoft.com/office/officeart/2005/8/layout/hierarchy3"/>
    <dgm:cxn modelId="{5B9CE232-EA0A-4EA2-BD6A-81983C16305F}" type="presOf" srcId="{0A1C28C3-C02B-405E-A853-5C6BD2E00BD6}" destId="{D4B9CBEC-DCA8-4074-A7A4-43ADB6BE9D4B}" srcOrd="0" destOrd="0" presId="urn:microsoft.com/office/officeart/2005/8/layout/hierarchy3"/>
    <dgm:cxn modelId="{A014AB40-8237-49B5-A6FA-75366C4A773D}" type="presOf" srcId="{F5C53A4A-2F7F-4838-95A3-B464AAE0608D}" destId="{E56FD72C-89AC-4292-996E-E6BF7F192F23}" srcOrd="0" destOrd="0" presId="urn:microsoft.com/office/officeart/2005/8/layout/hierarchy3"/>
    <dgm:cxn modelId="{4AD83E5E-2C90-499E-9A5B-EE0543D43A30}" type="presOf" srcId="{9926E8ED-EB9B-4A69-A75D-8B870D26055F}" destId="{CFB1E5D4-E29C-4A8D-92A9-4D809D562B35}" srcOrd="0" destOrd="0" presId="urn:microsoft.com/office/officeart/2005/8/layout/hierarchy3"/>
    <dgm:cxn modelId="{4BA9AC42-6D25-4B96-9568-34B4FC726E50}" srcId="{0A682701-F0A0-4CA1-AE7E-3B030DC51914}" destId="{3B51F768-9E6F-4706-B828-6341638ABDDE}" srcOrd="0" destOrd="0" parTransId="{544D12E7-0998-4CE8-AEF4-F0FAC1508659}" sibTransId="{885F94E8-F5DF-44A4-A1A9-934AE1C8A5CB}"/>
    <dgm:cxn modelId="{4B0C3763-D01B-48C0-9A2D-5208BB9D52F9}" type="presOf" srcId="{FEB6A7B3-7B56-42B1-B33B-4DDBABDD93E5}" destId="{D6EA9FDE-A1D7-4559-A194-96DEB7ADCDD6}" srcOrd="1" destOrd="0" presId="urn:microsoft.com/office/officeart/2005/8/layout/hierarchy3"/>
    <dgm:cxn modelId="{D3A38867-6E21-4028-A1E8-D9CA857F3701}" srcId="{CAC7FB18-CF59-4CB2-8400-B8A04F5CC21D}" destId="{58EF207B-AF7F-490D-83EE-5E3B52E9C9B1}" srcOrd="0" destOrd="0" parTransId="{F5C53A4A-2F7F-4838-95A3-B464AAE0608D}" sibTransId="{1591537E-9EFE-4250-A556-DC3B2234734E}"/>
    <dgm:cxn modelId="{4256E647-C69C-444B-933D-89C8F6A8D96F}" srcId="{9778763D-EF45-4DB1-9916-90C52AC9BCA4}" destId="{CAC7FB18-CF59-4CB2-8400-B8A04F5CC21D}" srcOrd="1" destOrd="0" parTransId="{2B971116-6CAF-4005-A1DB-2B02FEE34BA6}" sibTransId="{A615CDF1-0BBA-48A7-8B14-D5273981FC53}"/>
    <dgm:cxn modelId="{4DCC8671-92C0-4955-AE2E-57A15A17DA0F}" srcId="{5BF2B4E5-B154-4324-9223-1FF016443B9B}" destId="{D95FE9AA-EB6D-4011-A3E5-ACE20C57A59F}" srcOrd="0" destOrd="0" parTransId="{BDA518B6-E9E3-4C5C-B3DC-BF0CD64CB351}" sibTransId="{B64AC52E-2F24-4CA3-B7C3-7FD680EE4358}"/>
    <dgm:cxn modelId="{C67CA055-4F7A-44D4-BC8B-CF40858E9504}" type="presOf" srcId="{0A682701-F0A0-4CA1-AE7E-3B030DC51914}" destId="{42CAD426-82A6-45AD-8CF8-19B949835A79}" srcOrd="0" destOrd="0" presId="urn:microsoft.com/office/officeart/2005/8/layout/hierarchy3"/>
    <dgm:cxn modelId="{225B667B-599D-4C36-9B7B-A9E672778A86}" type="presOf" srcId="{75B15540-2762-4B85-8A1F-05894642C37B}" destId="{1B738175-1283-4F2E-BF58-8828415FF82C}" srcOrd="0" destOrd="0" presId="urn:microsoft.com/office/officeart/2005/8/layout/hierarchy3"/>
    <dgm:cxn modelId="{3BD70781-3D0D-44E8-B113-832E32432571}" type="presOf" srcId="{544D12E7-0998-4CE8-AEF4-F0FAC1508659}" destId="{D5E5FBCA-8EF0-4A93-ACEE-470B72BD4F24}" srcOrd="0" destOrd="0" presId="urn:microsoft.com/office/officeart/2005/8/layout/hierarchy3"/>
    <dgm:cxn modelId="{F1FF2898-F022-4782-B0B8-5C845B2FE343}" type="presOf" srcId="{9778763D-EF45-4DB1-9916-90C52AC9BCA4}" destId="{9764E297-EC40-4904-884B-0BC432457D56}" srcOrd="0" destOrd="0" presId="urn:microsoft.com/office/officeart/2005/8/layout/hierarchy3"/>
    <dgm:cxn modelId="{9123C69D-B630-4DE3-9104-655655789104}" srcId="{9778763D-EF45-4DB1-9916-90C52AC9BCA4}" destId="{5BF2B4E5-B154-4324-9223-1FF016443B9B}" srcOrd="2" destOrd="0" parTransId="{7E27CA2B-5E08-4D94-87A9-17C6789069DD}" sibTransId="{A8F94AA7-EF40-4BE1-9650-303F7DE7A195}"/>
    <dgm:cxn modelId="{9E04C0A0-B723-46A9-94E3-7A37F3E46AD5}" srcId="{9778763D-EF45-4DB1-9916-90C52AC9BCA4}" destId="{FEB6A7B3-7B56-42B1-B33B-4DDBABDD93E5}" srcOrd="3" destOrd="0" parTransId="{C70BF2C7-1796-42BC-A43F-774C91015B69}" sibTransId="{00C0966F-3944-40B1-BC99-C15C48B75479}"/>
    <dgm:cxn modelId="{F40C03AA-2184-46DF-AC7F-4AA3176F2720}" type="presOf" srcId="{D95FE9AA-EB6D-4011-A3E5-ACE20C57A59F}" destId="{074E11E7-5262-4A02-825C-E506198DAA45}" srcOrd="0" destOrd="0" presId="urn:microsoft.com/office/officeart/2005/8/layout/hierarchy3"/>
    <dgm:cxn modelId="{510F8DAD-3705-42F0-BC34-7169F19F3E1C}" srcId="{FEB6A7B3-7B56-42B1-B33B-4DDBABDD93E5}" destId="{3A8B7800-E5FB-4869-9FED-E4B0F48989D5}" srcOrd="1" destOrd="0" parTransId="{E3B16800-A292-4D07-9DD5-183E4AB4CF38}" sibTransId="{FE534AFC-F59A-4BAC-AC68-5103FBA8E227}"/>
    <dgm:cxn modelId="{9FCC9DB1-DFB4-4E0A-A799-9887E042AE98}" type="presOf" srcId="{5BF2B4E5-B154-4324-9223-1FF016443B9B}" destId="{B8E558C4-E155-4176-975C-E523898D8BC6}" srcOrd="1" destOrd="0" presId="urn:microsoft.com/office/officeart/2005/8/layout/hierarchy3"/>
    <dgm:cxn modelId="{B6DD4DB8-7482-47DD-A8DC-6A70878E7AE1}" type="presOf" srcId="{CAC7FB18-CF59-4CB2-8400-B8A04F5CC21D}" destId="{90F62ACC-9D7D-4CCE-B812-208F2535D951}" srcOrd="1" destOrd="0" presId="urn:microsoft.com/office/officeart/2005/8/layout/hierarchy3"/>
    <dgm:cxn modelId="{D1ACE8C9-6D3A-4BC1-AB54-2D2F7F7C2EB1}" type="presOf" srcId="{0A682701-F0A0-4CA1-AE7E-3B030DC51914}" destId="{54C32794-8A2C-495D-9FDF-4D14B2CBA3E5}" srcOrd="1" destOrd="0" presId="urn:microsoft.com/office/officeart/2005/8/layout/hierarchy3"/>
    <dgm:cxn modelId="{D536AEDE-77BE-4814-B13D-03AD4A3E7056}" type="presOf" srcId="{E3B16800-A292-4D07-9DD5-183E4AB4CF38}" destId="{66F318DF-4D88-4EC6-9A2F-FCC6E6F8691F}" srcOrd="0" destOrd="0" presId="urn:microsoft.com/office/officeart/2005/8/layout/hierarchy3"/>
    <dgm:cxn modelId="{D6A48FE7-CE95-4725-AA22-0004F8F36BEE}" srcId="{FEB6A7B3-7B56-42B1-B33B-4DDBABDD93E5}" destId="{0A1C28C3-C02B-405E-A853-5C6BD2E00BD6}" srcOrd="0" destOrd="0" parTransId="{75B15540-2762-4B85-8A1F-05894642C37B}" sibTransId="{03E3B93B-C64A-413A-B8C0-9FCB4E1F23FE}"/>
    <dgm:cxn modelId="{9245CEE7-ECE0-427A-B0A4-AF5DEF51D30A}" srcId="{5BF2B4E5-B154-4324-9223-1FF016443B9B}" destId="{9926E8ED-EB9B-4A69-A75D-8B870D26055F}" srcOrd="1" destOrd="0" parTransId="{08DBBBF3-958F-43E4-92D3-5D744144D2D0}" sibTransId="{26BE6FAD-69E9-4928-B1DC-4523EB2FCC0B}"/>
    <dgm:cxn modelId="{2A889EEC-EAB0-436F-8E1F-6225720D9BAE}" srcId="{9778763D-EF45-4DB1-9916-90C52AC9BCA4}" destId="{0A682701-F0A0-4CA1-AE7E-3B030DC51914}" srcOrd="0" destOrd="0" parTransId="{6BA20384-4E79-43A6-98E6-BE01693DC85A}" sibTransId="{2B6A3588-8298-45AB-BDFE-E8CA043AE89F}"/>
    <dgm:cxn modelId="{AC3C77F8-E238-4475-BB63-4264C77897FB}" type="presOf" srcId="{CAC7FB18-CF59-4CB2-8400-B8A04F5CC21D}" destId="{FB6D7D13-BC4A-4110-A7A6-32459571800B}" srcOrd="0" destOrd="0" presId="urn:microsoft.com/office/officeart/2005/8/layout/hierarchy3"/>
    <dgm:cxn modelId="{19376C5E-7125-45AB-8B0F-874659B46F15}" type="presParOf" srcId="{9764E297-EC40-4904-884B-0BC432457D56}" destId="{A0E24517-11A0-46BD-8D87-14CE402A18C9}" srcOrd="0" destOrd="0" presId="urn:microsoft.com/office/officeart/2005/8/layout/hierarchy3"/>
    <dgm:cxn modelId="{784C7C99-22F5-4596-80DE-9DB0FD68E2EF}" type="presParOf" srcId="{A0E24517-11A0-46BD-8D87-14CE402A18C9}" destId="{FE11B8E9-34DB-4554-BCFF-CE1CB3B7AA35}" srcOrd="0" destOrd="0" presId="urn:microsoft.com/office/officeart/2005/8/layout/hierarchy3"/>
    <dgm:cxn modelId="{738CC2CB-880F-4A46-B4E8-38950B3D279D}" type="presParOf" srcId="{FE11B8E9-34DB-4554-BCFF-CE1CB3B7AA35}" destId="{42CAD426-82A6-45AD-8CF8-19B949835A79}" srcOrd="0" destOrd="0" presId="urn:microsoft.com/office/officeart/2005/8/layout/hierarchy3"/>
    <dgm:cxn modelId="{14411084-185A-4D53-A80B-19295D2828E8}" type="presParOf" srcId="{FE11B8E9-34DB-4554-BCFF-CE1CB3B7AA35}" destId="{54C32794-8A2C-495D-9FDF-4D14B2CBA3E5}" srcOrd="1" destOrd="0" presId="urn:microsoft.com/office/officeart/2005/8/layout/hierarchy3"/>
    <dgm:cxn modelId="{7A019612-5C4E-46D5-9E72-28ED2CC13B08}" type="presParOf" srcId="{A0E24517-11A0-46BD-8D87-14CE402A18C9}" destId="{5A3D0B45-13D3-4952-AE4A-33D094E4134E}" srcOrd="1" destOrd="0" presId="urn:microsoft.com/office/officeart/2005/8/layout/hierarchy3"/>
    <dgm:cxn modelId="{AC686FFA-64E9-466C-B7B8-895CF6A6ECC7}" type="presParOf" srcId="{5A3D0B45-13D3-4952-AE4A-33D094E4134E}" destId="{D5E5FBCA-8EF0-4A93-ACEE-470B72BD4F24}" srcOrd="0" destOrd="0" presId="urn:microsoft.com/office/officeart/2005/8/layout/hierarchy3"/>
    <dgm:cxn modelId="{79F01990-5738-41A7-AF5A-B9C4FD9E621C}" type="presParOf" srcId="{5A3D0B45-13D3-4952-AE4A-33D094E4134E}" destId="{64A831E7-0FA8-4B74-8F1B-C11A1E26EADE}" srcOrd="1" destOrd="0" presId="urn:microsoft.com/office/officeart/2005/8/layout/hierarchy3"/>
    <dgm:cxn modelId="{B4DC2DC1-7E0C-4572-8CEA-F743EEB8277A}" type="presParOf" srcId="{9764E297-EC40-4904-884B-0BC432457D56}" destId="{7ED8FCEB-52DF-48E3-9646-B553ED2C3668}" srcOrd="1" destOrd="0" presId="urn:microsoft.com/office/officeart/2005/8/layout/hierarchy3"/>
    <dgm:cxn modelId="{B5A97BDD-535C-4F35-93A9-5E315D3A3C48}" type="presParOf" srcId="{7ED8FCEB-52DF-48E3-9646-B553ED2C3668}" destId="{482ADF56-9AC8-4EBC-928A-19A553E9CBFF}" srcOrd="0" destOrd="0" presId="urn:microsoft.com/office/officeart/2005/8/layout/hierarchy3"/>
    <dgm:cxn modelId="{A2415C85-4A75-4176-80AD-F613F75579FE}" type="presParOf" srcId="{482ADF56-9AC8-4EBC-928A-19A553E9CBFF}" destId="{FB6D7D13-BC4A-4110-A7A6-32459571800B}" srcOrd="0" destOrd="0" presId="urn:microsoft.com/office/officeart/2005/8/layout/hierarchy3"/>
    <dgm:cxn modelId="{DB20FEA5-8DAC-4B5E-AD7A-B24AFF46BA48}" type="presParOf" srcId="{482ADF56-9AC8-4EBC-928A-19A553E9CBFF}" destId="{90F62ACC-9D7D-4CCE-B812-208F2535D951}" srcOrd="1" destOrd="0" presId="urn:microsoft.com/office/officeart/2005/8/layout/hierarchy3"/>
    <dgm:cxn modelId="{82907C45-4B90-4D68-955F-0EF4665EC46E}" type="presParOf" srcId="{7ED8FCEB-52DF-48E3-9646-B553ED2C3668}" destId="{39A0B03B-F622-437F-A9F3-296D3695ACD5}" srcOrd="1" destOrd="0" presId="urn:microsoft.com/office/officeart/2005/8/layout/hierarchy3"/>
    <dgm:cxn modelId="{B50BAB25-1F1B-49ED-AC50-3B3D522D5C78}" type="presParOf" srcId="{39A0B03B-F622-437F-A9F3-296D3695ACD5}" destId="{E56FD72C-89AC-4292-996E-E6BF7F192F23}" srcOrd="0" destOrd="0" presId="urn:microsoft.com/office/officeart/2005/8/layout/hierarchy3"/>
    <dgm:cxn modelId="{2A097949-5155-4162-8B42-4863DB768168}" type="presParOf" srcId="{39A0B03B-F622-437F-A9F3-296D3695ACD5}" destId="{E463F043-9D7C-4400-A09F-65678390B6B0}" srcOrd="1" destOrd="0" presId="urn:microsoft.com/office/officeart/2005/8/layout/hierarchy3"/>
    <dgm:cxn modelId="{9CCD8CDA-5700-4727-A666-D221D3FE4225}" type="presParOf" srcId="{9764E297-EC40-4904-884B-0BC432457D56}" destId="{B1CBD2F6-0053-437C-A8A3-FEFE416FD52C}" srcOrd="2" destOrd="0" presId="urn:microsoft.com/office/officeart/2005/8/layout/hierarchy3"/>
    <dgm:cxn modelId="{F3BFCA93-354E-46D4-AB43-F8852C38F869}" type="presParOf" srcId="{B1CBD2F6-0053-437C-A8A3-FEFE416FD52C}" destId="{A47A41CD-644C-4522-BBE3-6535DBD56E89}" srcOrd="0" destOrd="0" presId="urn:microsoft.com/office/officeart/2005/8/layout/hierarchy3"/>
    <dgm:cxn modelId="{B0F1AF67-C2EB-4D1E-A032-3F61F901A8DA}" type="presParOf" srcId="{A47A41CD-644C-4522-BBE3-6535DBD56E89}" destId="{F5B2AAF2-93D4-4613-98EB-9E41385C2637}" srcOrd="0" destOrd="0" presId="urn:microsoft.com/office/officeart/2005/8/layout/hierarchy3"/>
    <dgm:cxn modelId="{A2921250-9FB5-4B60-8069-99D139857AE9}" type="presParOf" srcId="{A47A41CD-644C-4522-BBE3-6535DBD56E89}" destId="{B8E558C4-E155-4176-975C-E523898D8BC6}" srcOrd="1" destOrd="0" presId="urn:microsoft.com/office/officeart/2005/8/layout/hierarchy3"/>
    <dgm:cxn modelId="{44C0A5A1-7665-428E-8E1A-8665C35473E8}" type="presParOf" srcId="{B1CBD2F6-0053-437C-A8A3-FEFE416FD52C}" destId="{B00C1074-47DD-4982-8E5B-EC8B2A3B91F5}" srcOrd="1" destOrd="0" presId="urn:microsoft.com/office/officeart/2005/8/layout/hierarchy3"/>
    <dgm:cxn modelId="{503D1058-D873-4E46-9D5F-72C5BDD629BE}" type="presParOf" srcId="{B00C1074-47DD-4982-8E5B-EC8B2A3B91F5}" destId="{F93367AA-054B-4048-891A-4D1D042B063F}" srcOrd="0" destOrd="0" presId="urn:microsoft.com/office/officeart/2005/8/layout/hierarchy3"/>
    <dgm:cxn modelId="{04FAB88E-D95D-4D29-BD38-5CE2A22C9EAA}" type="presParOf" srcId="{B00C1074-47DD-4982-8E5B-EC8B2A3B91F5}" destId="{074E11E7-5262-4A02-825C-E506198DAA45}" srcOrd="1" destOrd="0" presId="urn:microsoft.com/office/officeart/2005/8/layout/hierarchy3"/>
    <dgm:cxn modelId="{FC6D01C2-D098-45B1-A5F5-651495054571}" type="presParOf" srcId="{B00C1074-47DD-4982-8E5B-EC8B2A3B91F5}" destId="{6221A666-E822-4224-B18F-01B0B8F84912}" srcOrd="2" destOrd="0" presId="urn:microsoft.com/office/officeart/2005/8/layout/hierarchy3"/>
    <dgm:cxn modelId="{D34238F5-66AC-4B22-A4B9-F7D03E2078E9}" type="presParOf" srcId="{B00C1074-47DD-4982-8E5B-EC8B2A3B91F5}" destId="{CFB1E5D4-E29C-4A8D-92A9-4D809D562B35}" srcOrd="3" destOrd="0" presId="urn:microsoft.com/office/officeart/2005/8/layout/hierarchy3"/>
    <dgm:cxn modelId="{A148384E-A2C8-4D7A-8890-1B7E65B0A51C}" type="presParOf" srcId="{9764E297-EC40-4904-884B-0BC432457D56}" destId="{A031FDC7-7459-4A69-8CC6-28FC305330FF}" srcOrd="3" destOrd="0" presId="urn:microsoft.com/office/officeart/2005/8/layout/hierarchy3"/>
    <dgm:cxn modelId="{85CBDFD1-FD3A-4DCD-A42C-A5A37CCC76A8}" type="presParOf" srcId="{A031FDC7-7459-4A69-8CC6-28FC305330FF}" destId="{F75C8D73-1DB9-4DBE-B597-F6CFE23AF635}" srcOrd="0" destOrd="0" presId="urn:microsoft.com/office/officeart/2005/8/layout/hierarchy3"/>
    <dgm:cxn modelId="{CB4CF22C-F55E-476F-A631-71E8FE1D8626}" type="presParOf" srcId="{F75C8D73-1DB9-4DBE-B597-F6CFE23AF635}" destId="{9C853C72-4C9E-4736-A902-D747282A2F94}" srcOrd="0" destOrd="0" presId="urn:microsoft.com/office/officeart/2005/8/layout/hierarchy3"/>
    <dgm:cxn modelId="{9B0AD0EE-9036-465E-BCC0-B229BE8647B8}" type="presParOf" srcId="{F75C8D73-1DB9-4DBE-B597-F6CFE23AF635}" destId="{D6EA9FDE-A1D7-4559-A194-96DEB7ADCDD6}" srcOrd="1" destOrd="0" presId="urn:microsoft.com/office/officeart/2005/8/layout/hierarchy3"/>
    <dgm:cxn modelId="{D7C3A736-F1D7-44C7-A8D7-C7745125E967}" type="presParOf" srcId="{A031FDC7-7459-4A69-8CC6-28FC305330FF}" destId="{444D37A1-EE37-473A-B85B-F4A790B93914}" srcOrd="1" destOrd="0" presId="urn:microsoft.com/office/officeart/2005/8/layout/hierarchy3"/>
    <dgm:cxn modelId="{4B101968-EB7A-49A2-B2A0-A9008A552B66}" type="presParOf" srcId="{444D37A1-EE37-473A-B85B-F4A790B93914}" destId="{1B738175-1283-4F2E-BF58-8828415FF82C}" srcOrd="0" destOrd="0" presId="urn:microsoft.com/office/officeart/2005/8/layout/hierarchy3"/>
    <dgm:cxn modelId="{C8A45DBD-5E3D-492E-B258-87E974765ECF}" type="presParOf" srcId="{444D37A1-EE37-473A-B85B-F4A790B93914}" destId="{D4B9CBEC-DCA8-4074-A7A4-43ADB6BE9D4B}" srcOrd="1" destOrd="0" presId="urn:microsoft.com/office/officeart/2005/8/layout/hierarchy3"/>
    <dgm:cxn modelId="{1074F1AF-DF6F-45C0-8C00-D53CB43EB9C0}" type="presParOf" srcId="{444D37A1-EE37-473A-B85B-F4A790B93914}" destId="{66F318DF-4D88-4EC6-9A2F-FCC6E6F8691F}" srcOrd="2" destOrd="0" presId="urn:microsoft.com/office/officeart/2005/8/layout/hierarchy3"/>
    <dgm:cxn modelId="{5FC91805-D72F-4545-B3B3-D99698E156C4}" type="presParOf" srcId="{444D37A1-EE37-473A-B85B-F4A790B93914}" destId="{E77AEFB0-F021-4836-B336-C36E63E1E251}" srcOrd="3" destOrd="0" presId="urn:microsoft.com/office/officeart/2005/8/layout/hierarchy3"/>
  </dgm:cxnLst>
  <dgm:bg/>
  <dgm:whole/>
  <dgm:extLst>
    <a:ext uri="http://schemas.microsoft.com/office/drawing/2008/diagram">
      <dsp:dataModelExt xmlns:dsp="http://schemas.microsoft.com/office/drawing/2008/diagram" relId="rId17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CAD426-82A6-45AD-8CF8-19B949835A79}">
      <dsp:nvSpPr>
        <dsp:cNvPr id="0" name=""/>
        <dsp:cNvSpPr/>
      </dsp:nvSpPr>
      <dsp:spPr>
        <a:xfrm>
          <a:off x="1660" y="126434"/>
          <a:ext cx="1908311" cy="95415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en-GB" sz="1300" kern="1200"/>
            <a:t>Patient is transferred from outside of Powys</a:t>
          </a:r>
        </a:p>
      </dsp:txBody>
      <dsp:txXfrm>
        <a:off x="29606" y="154380"/>
        <a:ext cx="1852419" cy="898263"/>
      </dsp:txXfrm>
    </dsp:sp>
    <dsp:sp modelId="{D5E5FBCA-8EF0-4A93-ACEE-470B72BD4F24}">
      <dsp:nvSpPr>
        <dsp:cNvPr id="0" name=""/>
        <dsp:cNvSpPr/>
      </dsp:nvSpPr>
      <dsp:spPr>
        <a:xfrm>
          <a:off x="192491" y="1080590"/>
          <a:ext cx="190831" cy="715616"/>
        </a:xfrm>
        <a:custGeom>
          <a:avLst/>
          <a:gdLst/>
          <a:ahLst/>
          <a:cxnLst/>
          <a:rect l="0" t="0" r="0" b="0"/>
          <a:pathLst>
            <a:path>
              <a:moveTo>
                <a:pt x="0" y="0"/>
              </a:moveTo>
              <a:lnTo>
                <a:pt x="0" y="715616"/>
              </a:lnTo>
              <a:lnTo>
                <a:pt x="190831" y="71561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A831E7-0FA8-4B74-8F1B-C11A1E26EADE}">
      <dsp:nvSpPr>
        <dsp:cNvPr id="0" name=""/>
        <dsp:cNvSpPr/>
      </dsp:nvSpPr>
      <dsp:spPr>
        <a:xfrm>
          <a:off x="383322" y="1319129"/>
          <a:ext cx="1526649" cy="95415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t>Must have a PTHB medicine chart rewritten by a PTHB prescriber</a:t>
          </a:r>
        </a:p>
      </dsp:txBody>
      <dsp:txXfrm>
        <a:off x="411268" y="1347075"/>
        <a:ext cx="1470757" cy="898263"/>
      </dsp:txXfrm>
    </dsp:sp>
    <dsp:sp modelId="{FB6D7D13-BC4A-4110-A7A6-32459571800B}">
      <dsp:nvSpPr>
        <dsp:cNvPr id="0" name=""/>
        <dsp:cNvSpPr/>
      </dsp:nvSpPr>
      <dsp:spPr>
        <a:xfrm>
          <a:off x="2387049" y="126434"/>
          <a:ext cx="1908311" cy="95415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en-GB" sz="1300" kern="1200"/>
            <a:t>Patient is transferred from a Powys general ward to a Powys general ward</a:t>
          </a:r>
        </a:p>
      </dsp:txBody>
      <dsp:txXfrm>
        <a:off x="2414995" y="154380"/>
        <a:ext cx="1852419" cy="898263"/>
      </dsp:txXfrm>
    </dsp:sp>
    <dsp:sp modelId="{E56FD72C-89AC-4292-996E-E6BF7F192F23}">
      <dsp:nvSpPr>
        <dsp:cNvPr id="0" name=""/>
        <dsp:cNvSpPr/>
      </dsp:nvSpPr>
      <dsp:spPr>
        <a:xfrm>
          <a:off x="2577880" y="1080590"/>
          <a:ext cx="190831" cy="715616"/>
        </a:xfrm>
        <a:custGeom>
          <a:avLst/>
          <a:gdLst/>
          <a:ahLst/>
          <a:cxnLst/>
          <a:rect l="0" t="0" r="0" b="0"/>
          <a:pathLst>
            <a:path>
              <a:moveTo>
                <a:pt x="0" y="0"/>
              </a:moveTo>
              <a:lnTo>
                <a:pt x="0" y="715616"/>
              </a:lnTo>
              <a:lnTo>
                <a:pt x="190831" y="71561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63F043-9D7C-4400-A09F-65678390B6B0}">
      <dsp:nvSpPr>
        <dsp:cNvPr id="0" name=""/>
        <dsp:cNvSpPr/>
      </dsp:nvSpPr>
      <dsp:spPr>
        <a:xfrm>
          <a:off x="2768711" y="1319129"/>
          <a:ext cx="1526649" cy="95415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t>Continue to use the PTHB chart from the transferring PTHB ward </a:t>
          </a:r>
        </a:p>
      </dsp:txBody>
      <dsp:txXfrm>
        <a:off x="2796657" y="1347075"/>
        <a:ext cx="1470757" cy="898263"/>
      </dsp:txXfrm>
    </dsp:sp>
    <dsp:sp modelId="{F5B2AAF2-93D4-4613-98EB-9E41385C2637}">
      <dsp:nvSpPr>
        <dsp:cNvPr id="0" name=""/>
        <dsp:cNvSpPr/>
      </dsp:nvSpPr>
      <dsp:spPr>
        <a:xfrm>
          <a:off x="4772438" y="126434"/>
          <a:ext cx="1908311" cy="95415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en-GB" sz="1300" kern="1200"/>
            <a:t>Patient is transferred from a Powys mental health ward to a Powys general ward</a:t>
          </a:r>
        </a:p>
      </dsp:txBody>
      <dsp:txXfrm>
        <a:off x="4800384" y="154380"/>
        <a:ext cx="1852419" cy="898263"/>
      </dsp:txXfrm>
    </dsp:sp>
    <dsp:sp modelId="{F93367AA-054B-4048-891A-4D1D042B063F}">
      <dsp:nvSpPr>
        <dsp:cNvPr id="0" name=""/>
        <dsp:cNvSpPr/>
      </dsp:nvSpPr>
      <dsp:spPr>
        <a:xfrm>
          <a:off x="4963270" y="1080590"/>
          <a:ext cx="190831" cy="715616"/>
        </a:xfrm>
        <a:custGeom>
          <a:avLst/>
          <a:gdLst/>
          <a:ahLst/>
          <a:cxnLst/>
          <a:rect l="0" t="0" r="0" b="0"/>
          <a:pathLst>
            <a:path>
              <a:moveTo>
                <a:pt x="0" y="0"/>
              </a:moveTo>
              <a:lnTo>
                <a:pt x="0" y="715616"/>
              </a:lnTo>
              <a:lnTo>
                <a:pt x="190831" y="71561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74E11E7-5262-4A02-825C-E506198DAA45}">
      <dsp:nvSpPr>
        <dsp:cNvPr id="0" name=""/>
        <dsp:cNvSpPr/>
      </dsp:nvSpPr>
      <dsp:spPr>
        <a:xfrm>
          <a:off x="5154101" y="1319129"/>
          <a:ext cx="1526649" cy="95415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t>The Powys mental health medicine chart should be rewritten onto a Powys general medicine chart </a:t>
          </a:r>
        </a:p>
      </dsp:txBody>
      <dsp:txXfrm>
        <a:off x="5182047" y="1347075"/>
        <a:ext cx="1470757" cy="898263"/>
      </dsp:txXfrm>
    </dsp:sp>
    <dsp:sp modelId="{6221A666-E822-4224-B18F-01B0B8F84912}">
      <dsp:nvSpPr>
        <dsp:cNvPr id="0" name=""/>
        <dsp:cNvSpPr/>
      </dsp:nvSpPr>
      <dsp:spPr>
        <a:xfrm>
          <a:off x="4963270" y="1080590"/>
          <a:ext cx="190831" cy="1908311"/>
        </a:xfrm>
        <a:custGeom>
          <a:avLst/>
          <a:gdLst/>
          <a:ahLst/>
          <a:cxnLst/>
          <a:rect l="0" t="0" r="0" b="0"/>
          <a:pathLst>
            <a:path>
              <a:moveTo>
                <a:pt x="0" y="0"/>
              </a:moveTo>
              <a:lnTo>
                <a:pt x="0" y="1908311"/>
              </a:lnTo>
              <a:lnTo>
                <a:pt x="190831" y="19083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B1E5D4-E29C-4A8D-92A9-4D809D562B35}">
      <dsp:nvSpPr>
        <dsp:cNvPr id="0" name=""/>
        <dsp:cNvSpPr/>
      </dsp:nvSpPr>
      <dsp:spPr>
        <a:xfrm>
          <a:off x="5154101" y="2511823"/>
          <a:ext cx="1526649" cy="95415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t>This is to avoid any misundertanding / misuse of the mental health chart in a general setting.</a:t>
          </a:r>
        </a:p>
      </dsp:txBody>
      <dsp:txXfrm>
        <a:off x="5182047" y="2539769"/>
        <a:ext cx="1470757" cy="898263"/>
      </dsp:txXfrm>
    </dsp:sp>
    <dsp:sp modelId="{9C853C72-4C9E-4736-A902-D747282A2F94}">
      <dsp:nvSpPr>
        <dsp:cNvPr id="0" name=""/>
        <dsp:cNvSpPr/>
      </dsp:nvSpPr>
      <dsp:spPr>
        <a:xfrm>
          <a:off x="7157828" y="126434"/>
          <a:ext cx="1908311" cy="95415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en-GB" sz="1300" kern="1200"/>
            <a:t>Patient is transferred from a Powys general ward to a Powys mental health ward</a:t>
          </a:r>
        </a:p>
      </dsp:txBody>
      <dsp:txXfrm>
        <a:off x="7185774" y="154380"/>
        <a:ext cx="1852419" cy="898263"/>
      </dsp:txXfrm>
    </dsp:sp>
    <dsp:sp modelId="{1B738175-1283-4F2E-BF58-8828415FF82C}">
      <dsp:nvSpPr>
        <dsp:cNvPr id="0" name=""/>
        <dsp:cNvSpPr/>
      </dsp:nvSpPr>
      <dsp:spPr>
        <a:xfrm>
          <a:off x="7348659" y="1080590"/>
          <a:ext cx="190831" cy="715616"/>
        </a:xfrm>
        <a:custGeom>
          <a:avLst/>
          <a:gdLst/>
          <a:ahLst/>
          <a:cxnLst/>
          <a:rect l="0" t="0" r="0" b="0"/>
          <a:pathLst>
            <a:path>
              <a:moveTo>
                <a:pt x="0" y="0"/>
              </a:moveTo>
              <a:lnTo>
                <a:pt x="0" y="715616"/>
              </a:lnTo>
              <a:lnTo>
                <a:pt x="190831" y="71561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B9CBEC-DCA8-4074-A7A4-43ADB6BE9D4B}">
      <dsp:nvSpPr>
        <dsp:cNvPr id="0" name=""/>
        <dsp:cNvSpPr/>
      </dsp:nvSpPr>
      <dsp:spPr>
        <a:xfrm>
          <a:off x="7539490" y="1319129"/>
          <a:ext cx="1526649" cy="95415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t>The Powys general medicine chart should be rewritten onto a Powys mental health medicine chart </a:t>
          </a:r>
        </a:p>
      </dsp:txBody>
      <dsp:txXfrm>
        <a:off x="7567436" y="1347075"/>
        <a:ext cx="1470757" cy="898263"/>
      </dsp:txXfrm>
    </dsp:sp>
    <dsp:sp modelId="{66F318DF-4D88-4EC6-9A2F-FCC6E6F8691F}">
      <dsp:nvSpPr>
        <dsp:cNvPr id="0" name=""/>
        <dsp:cNvSpPr/>
      </dsp:nvSpPr>
      <dsp:spPr>
        <a:xfrm>
          <a:off x="7348659" y="1080590"/>
          <a:ext cx="190831" cy="1908311"/>
        </a:xfrm>
        <a:custGeom>
          <a:avLst/>
          <a:gdLst/>
          <a:ahLst/>
          <a:cxnLst/>
          <a:rect l="0" t="0" r="0" b="0"/>
          <a:pathLst>
            <a:path>
              <a:moveTo>
                <a:pt x="0" y="0"/>
              </a:moveTo>
              <a:lnTo>
                <a:pt x="0" y="1908311"/>
              </a:lnTo>
              <a:lnTo>
                <a:pt x="190831" y="19083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77AEFB0-F021-4836-B336-C36E63E1E251}">
      <dsp:nvSpPr>
        <dsp:cNvPr id="0" name=""/>
        <dsp:cNvSpPr/>
      </dsp:nvSpPr>
      <dsp:spPr>
        <a:xfrm>
          <a:off x="7539490" y="2511823"/>
          <a:ext cx="1526649" cy="95415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t>This is to avoid any misundertanding / misuse of the general medicine chart in a mental health setting.</a:t>
          </a:r>
        </a:p>
      </dsp:txBody>
      <dsp:txXfrm>
        <a:off x="7567436" y="2539769"/>
        <a:ext cx="1470757" cy="89826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onsolas-Verdana">
      <a:majorFont>
        <a:latin typeface="Consolas" panose="020B0609020204030204"/>
        <a:ea typeface=""/>
        <a:cs typeface=""/>
        <a:font script="Jpan" typeface="HG丸ｺﾞｼｯｸM-PRO"/>
        <a:font script="Hang" typeface="HY중고딕"/>
        <a:font script="Hans" typeface="华文楷体"/>
        <a:font script="Hant" typeface="新細明體"/>
        <a:font script="Arab" typeface="Tahoma"/>
        <a:font script="Hebr" typeface="Levenim MT"/>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Verdana" panose="020B0604030504040204"/>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4" ma:contentTypeDescription="Create a new document." ma:contentTypeScope="" ma:versionID="c1115d3cc7414f304940fe59e4fa6ba5">
  <xsd:schema xmlns:xsd="http://www.w3.org/2001/XMLSchema" xmlns:xs="http://www.w3.org/2001/XMLSchema" xmlns:p="http://schemas.microsoft.com/office/2006/metadata/properties" xmlns:ns1="http://schemas.microsoft.com/sharepoint/v3" xmlns:ns2="a52a7c76-ceac-446d-ac85-cb82d00e3116" xmlns:ns3="6414e7a8-3859-4baa-9b8d-a01e638680ef" targetNamespace="http://schemas.microsoft.com/office/2006/metadata/properties" ma:root="true" ma:fieldsID="ae42f33fa0e803096633d70758776230" ns1:_="" ns2:_="" ns3:_="">
    <xsd:import namespace="http://schemas.microsoft.com/sharepoint/v3"/>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3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SharedWithUsers xmlns="6414e7a8-3859-4baa-9b8d-a01e638680ef">
      <UserInfo>
        <DisplayName>Jacqueline Seaton (PTHB – Pharmacy &amp; Medicines Management)</DisplayName>
        <AccountId>12</AccountId>
        <AccountType/>
      </UserInfo>
      <UserInfo>
        <DisplayName>Bethan Davies (PTHB - Medicines Management)</DisplayName>
        <AccountId>15</AccountId>
        <AccountType/>
      </UserInfo>
      <UserInfo>
        <DisplayName>Bertha Howes (PTHB - Medicines Management)</DisplayName>
        <AccountId>14</AccountId>
        <AccountType/>
      </UserInfo>
      <UserInfo>
        <DisplayName>Ikechukwu Okoro (GPHC 4325367)</DisplayName>
        <AccountId>6144</AccountId>
        <AccountType/>
      </UserInfo>
    </SharedWithUsers>
    <Finalised_x003f_ xmlns="a52a7c76-ceac-446d-ac85-cb82d00e3116">false</Finalised_x003f_>
    <Order0 xmlns="a52a7c76-ceac-446d-ac85-cb82d00e3116" xsi:nil="true"/>
    <ResponsiblePerson xmlns="a52a7c76-ceac-446d-ac85-cb82d00e3116">
      <UserInfo>
        <DisplayName/>
        <AccountId xsi:nil="true"/>
        <AccountType/>
      </UserInfo>
    </ResponsiblePerson>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059F5FB-1CE0-4A8F-9F9E-8CE16F0746AD}"/>
</file>

<file path=customXml/itemProps2.xml><?xml version="1.0" encoding="utf-8"?>
<ds:datastoreItem xmlns:ds="http://schemas.openxmlformats.org/officeDocument/2006/customXml" ds:itemID="{768DA3CD-14FB-47BA-8CA4-8B08F88A600A}">
  <ds:schemaRefs>
    <ds:schemaRef ds:uri="http://schemas.microsoft.com/office/2006/metadata/properties"/>
    <ds:schemaRef ds:uri="http://schemas.microsoft.com/office/infopath/2007/PartnerControls"/>
    <ds:schemaRef ds:uri="6414e7a8-3859-4baa-9b8d-a01e638680ef"/>
    <ds:schemaRef ds:uri="a52a7c76-ceac-446d-ac85-cb82d00e3116"/>
  </ds:schemaRefs>
</ds:datastoreItem>
</file>

<file path=customXml/itemProps3.xml><?xml version="1.0" encoding="utf-8"?>
<ds:datastoreItem xmlns:ds="http://schemas.openxmlformats.org/officeDocument/2006/customXml" ds:itemID="{A5B34C65-DDA0-4A37-AE83-B09BE0ED88CB}">
  <ds:schemaRefs>
    <ds:schemaRef ds:uri="http://schemas.openxmlformats.org/officeDocument/2006/bibliography"/>
  </ds:schemaRefs>
</ds:datastoreItem>
</file>

<file path=customXml/itemProps4.xml><?xml version="1.0" encoding="utf-8"?>
<ds:datastoreItem xmlns:ds="http://schemas.openxmlformats.org/officeDocument/2006/customXml" ds:itemID="{FC583ECD-348A-4CEC-AEC3-C63A6E4F3D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8337</TotalTime>
  <Pages>219</Pages>
  <Words>71287</Words>
  <Characters>406342</Characters>
  <Application>Microsoft Office Word</Application>
  <DocSecurity>0</DocSecurity>
  <Lines>3386</Lines>
  <Paragraphs>953</Paragraphs>
  <ScaleCrop>false</ScaleCrop>
  <Company>Swansea NHS Trust</Company>
  <LinksUpToDate>false</LinksUpToDate>
  <CharactersWithSpaces>476676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Jayne.Price2@wales.nhs.uk</dc:creator>
  <cp:keywords/>
  <dc:description/>
  <cp:lastModifiedBy>Bethan Davies (PTHB - Medicines Management)</cp:lastModifiedBy>
  <cp:revision>358</cp:revision>
  <cp:lastPrinted>2024-09-30T15:16:00Z</cp:lastPrinted>
  <dcterms:created xsi:type="dcterms:W3CDTF">2025-04-03T08:22:00Z</dcterms:created>
  <dcterms:modified xsi:type="dcterms:W3CDTF">2025-05-07T13:34:00Z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1094255769</vt:i4>
  </property>
  <property fmtid="{D5CDD505-2E9C-101B-9397-08002B2CF9AE}" pid="3" name="_NewReviewCycle">
    <vt:lpwstr/>
  </property>
  <property fmtid="{D5CDD505-2E9C-101B-9397-08002B2CF9AE}" pid="4" name="_EmailSubject">
    <vt:lpwstr>POLICY CONSULTATION - PTHB Medicines Policy - Response Required by Thursday 25th August 2022</vt:lpwstr>
  </property>
  <property fmtid="{D5CDD505-2E9C-101B-9397-08002B2CF9AE}" pid="5" name="_AuthorEmail">
    <vt:lpwstr>Jayne.Price2@wales.nhs.uk</vt:lpwstr>
  </property>
  <property fmtid="{D5CDD505-2E9C-101B-9397-08002B2CF9AE}" pid="6" name="_AuthorEmailDisplayName">
    <vt:lpwstr>Jayne Price (Powys Teaching Health Board - Medicines Management)</vt:lpwstr>
  </property>
  <property fmtid="{D5CDD505-2E9C-101B-9397-08002B2CF9AE}" pid="7" name="ContentTypeId">
    <vt:lpwstr>0x0101003DB2B7C0C690E14C94B6F77A615DD9D7</vt:lpwstr>
  </property>
  <property fmtid="{D5CDD505-2E9C-101B-9397-08002B2CF9AE}" pid="8" name="MediaServiceImageTags">
    <vt:lpwstr/>
  </property>
  <property fmtid="{D5CDD505-2E9C-101B-9397-08002B2CF9AE}" pid="9" name="_PreviousAdHocReviewCycleID">
    <vt:i4>843435378</vt:i4>
  </property>
  <property fmtid="{D5CDD505-2E9C-101B-9397-08002B2CF9AE}" pid="10" name="_ReviewingToolsShownOnce">
    <vt:lpwstr/>
  </property>
</Properties>
</file>