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97F1D" w14:textId="64E39765" w:rsidR="00576B26" w:rsidRPr="00A34B93" w:rsidRDefault="000A65BF" w:rsidP="009A1ADB">
      <w:pPr>
        <w:shd w:val="clear" w:color="auto" w:fill="FFFFFF"/>
        <w:spacing w:before="120" w:after="120" w:line="240" w:lineRule="auto"/>
        <w:jc w:val="center"/>
        <w:outlineLvl w:val="1"/>
        <w:rPr>
          <w:rFonts w:ascii="Arial" w:eastAsia="Times New Roman" w:hAnsi="Arial" w:cs="Arial"/>
          <w:b/>
          <w:bCs/>
          <w:color w:val="005EB8"/>
          <w:sz w:val="32"/>
          <w:szCs w:val="32"/>
          <w:lang w:eastAsia="en-GB"/>
        </w:rPr>
      </w:pPr>
      <w:r>
        <w:rPr>
          <w:rFonts w:ascii="Arial" w:eastAsia="Times New Roman" w:hAnsi="Arial" w:cs="Arial"/>
          <w:b/>
          <w:bCs/>
          <w:color w:val="005EB8"/>
          <w:sz w:val="32"/>
          <w:szCs w:val="32"/>
          <w:lang w:eastAsia="en-GB"/>
        </w:rPr>
        <w:t xml:space="preserve">Powys </w:t>
      </w:r>
      <w:r w:rsidR="00AD226C">
        <w:rPr>
          <w:rFonts w:ascii="Arial" w:eastAsia="Times New Roman" w:hAnsi="Arial" w:cs="Arial"/>
          <w:b/>
          <w:bCs/>
          <w:color w:val="005EB8"/>
          <w:sz w:val="32"/>
          <w:szCs w:val="32"/>
          <w:lang w:eastAsia="en-GB"/>
        </w:rPr>
        <w:t>T</w:t>
      </w:r>
      <w:r>
        <w:rPr>
          <w:rFonts w:ascii="Arial" w:eastAsia="Times New Roman" w:hAnsi="Arial" w:cs="Arial"/>
          <w:b/>
          <w:bCs/>
          <w:color w:val="005EB8"/>
          <w:sz w:val="32"/>
          <w:szCs w:val="32"/>
          <w:lang w:eastAsia="en-GB"/>
        </w:rPr>
        <w:t>eaching Health Board</w:t>
      </w:r>
      <w:r w:rsidR="00A34B93">
        <w:rPr>
          <w:rFonts w:ascii="Arial" w:eastAsia="Times New Roman" w:hAnsi="Arial" w:cs="Arial"/>
          <w:b/>
          <w:bCs/>
          <w:color w:val="005EB8"/>
          <w:sz w:val="32"/>
          <w:szCs w:val="32"/>
          <w:lang w:eastAsia="en-GB"/>
        </w:rPr>
        <w:t xml:space="preserve"> Valproate Oversight Group </w:t>
      </w:r>
      <w:r w:rsidR="00576B26" w:rsidRPr="00A34B93">
        <w:rPr>
          <w:rFonts w:ascii="Arial" w:eastAsia="Times New Roman" w:hAnsi="Arial" w:cs="Arial"/>
          <w:b/>
          <w:bCs/>
          <w:color w:val="005EB8"/>
          <w:sz w:val="32"/>
          <w:szCs w:val="32"/>
          <w:lang w:eastAsia="en-GB"/>
        </w:rPr>
        <w:t>Terms of Reference</w:t>
      </w:r>
    </w:p>
    <w:p w14:paraId="7BAE69AD" w14:textId="77777777" w:rsidR="00576B26" w:rsidRPr="00321020" w:rsidRDefault="00576B26" w:rsidP="00576B26">
      <w:pPr>
        <w:shd w:val="clear" w:color="auto" w:fill="FFFFFF"/>
        <w:spacing w:before="120" w:after="120" w:line="240" w:lineRule="auto"/>
        <w:outlineLvl w:val="3"/>
        <w:rPr>
          <w:rFonts w:ascii="Arial" w:eastAsia="Times New Roman" w:hAnsi="Arial" w:cs="Arial"/>
          <w:b/>
          <w:bCs/>
          <w:color w:val="231F20"/>
          <w:sz w:val="24"/>
          <w:szCs w:val="24"/>
          <w:lang w:eastAsia="en-GB"/>
        </w:rPr>
      </w:pPr>
    </w:p>
    <w:p w14:paraId="6D19127F" w14:textId="526B9F47" w:rsidR="00576B26" w:rsidRPr="00B42949" w:rsidRDefault="00576B26" w:rsidP="00576B26">
      <w:pPr>
        <w:shd w:val="clear" w:color="auto" w:fill="FFFFFF"/>
        <w:spacing w:before="120" w:after="120" w:line="240" w:lineRule="auto"/>
        <w:outlineLvl w:val="3"/>
        <w:rPr>
          <w:rFonts w:ascii="Calibri" w:eastAsia="Times New Roman" w:hAnsi="Calibri" w:cs="Calibri"/>
          <w:color w:val="231F20"/>
          <w:lang w:eastAsia="en-GB"/>
        </w:rPr>
      </w:pPr>
      <w:r w:rsidRPr="00B42949">
        <w:rPr>
          <w:rFonts w:ascii="Calibri" w:eastAsia="Times New Roman" w:hAnsi="Calibri" w:cs="Calibri"/>
          <w:b/>
          <w:bCs/>
          <w:color w:val="231F20"/>
          <w:lang w:eastAsia="en-GB"/>
        </w:rPr>
        <w:t xml:space="preserve">Aims </w:t>
      </w:r>
    </w:p>
    <w:p w14:paraId="3F9F7F7F" w14:textId="19D84618" w:rsidR="00863C53" w:rsidRPr="005A71AF" w:rsidRDefault="000D6013" w:rsidP="00576B26">
      <w:pPr>
        <w:shd w:val="clear" w:color="auto" w:fill="FFFFFF"/>
        <w:spacing w:after="240" w:line="240" w:lineRule="auto"/>
        <w:jc w:val="both"/>
        <w:rPr>
          <w:rFonts w:eastAsia="Times New Roman" w:cstheme="minorHAnsi"/>
          <w:color w:val="231F20"/>
          <w:lang w:eastAsia="en-GB"/>
        </w:rPr>
      </w:pPr>
      <w:r w:rsidRPr="005A71AF">
        <w:rPr>
          <w:rFonts w:eastAsia="Times New Roman" w:cstheme="minorHAnsi"/>
          <w:color w:val="231F20"/>
          <w:lang w:eastAsia="en-GB"/>
        </w:rPr>
        <w:t xml:space="preserve">The </w:t>
      </w:r>
      <w:r w:rsidR="00AE6EBC" w:rsidRPr="005A71AF">
        <w:rPr>
          <w:rFonts w:eastAsia="Times New Roman" w:cstheme="minorHAnsi"/>
          <w:b/>
          <w:bCs/>
          <w:color w:val="231F20"/>
          <w:lang w:eastAsia="en-GB"/>
        </w:rPr>
        <w:t>PTHB</w:t>
      </w:r>
      <w:r w:rsidRPr="005A71AF">
        <w:rPr>
          <w:rFonts w:eastAsia="Times New Roman" w:cstheme="minorHAnsi"/>
          <w:b/>
          <w:bCs/>
          <w:color w:val="231F20"/>
          <w:lang w:eastAsia="en-GB"/>
        </w:rPr>
        <w:t xml:space="preserve"> Valproate Oversight Group</w:t>
      </w:r>
      <w:r w:rsidRPr="005A71AF">
        <w:rPr>
          <w:rFonts w:eastAsia="Times New Roman" w:cstheme="minorHAnsi"/>
          <w:color w:val="231F20"/>
          <w:lang w:eastAsia="en-GB"/>
        </w:rPr>
        <w:t xml:space="preserve"> (VOG)</w:t>
      </w:r>
      <w:r w:rsidR="004D1774" w:rsidRPr="005A71AF">
        <w:rPr>
          <w:rFonts w:eastAsia="Times New Roman" w:cstheme="minorHAnsi"/>
          <w:color w:val="231F20"/>
          <w:lang w:eastAsia="en-GB"/>
        </w:rPr>
        <w:t xml:space="preserve">, a sub-group of the PTHB Medication Safety Group, </w:t>
      </w:r>
      <w:r w:rsidRPr="005A71AF">
        <w:rPr>
          <w:rFonts w:eastAsia="Times New Roman" w:cstheme="minorHAnsi"/>
          <w:color w:val="231F20"/>
          <w:lang w:eastAsia="en-GB"/>
        </w:rPr>
        <w:t xml:space="preserve">will take forward local action </w:t>
      </w:r>
      <w:r w:rsidR="0008219B" w:rsidRPr="005A71AF">
        <w:rPr>
          <w:rFonts w:eastAsia="Times New Roman" w:cstheme="minorHAnsi"/>
          <w:color w:val="231F20"/>
          <w:lang w:eastAsia="en-GB"/>
        </w:rPr>
        <w:t xml:space="preserve">to ensure adherence </w:t>
      </w:r>
      <w:r w:rsidR="0008219B" w:rsidRPr="005A71AF">
        <w:t>to</w:t>
      </w:r>
      <w:r w:rsidR="00863C53" w:rsidRPr="005A71AF">
        <w:t xml:space="preserve"> new regulatory measures for </w:t>
      </w:r>
      <w:r w:rsidR="0008219B" w:rsidRPr="005A71AF">
        <w:t xml:space="preserve">valproate </w:t>
      </w:r>
      <w:r w:rsidR="00863C53" w:rsidRPr="005A71AF">
        <w:t xml:space="preserve">prescribing </w:t>
      </w:r>
      <w:r w:rsidR="00A239BC" w:rsidRPr="005A71AF">
        <w:t>in</w:t>
      </w:r>
      <w:r w:rsidR="00863C53" w:rsidRPr="005A71AF">
        <w:t xml:space="preserve"> new patients and existing female patients</w:t>
      </w:r>
      <w:r w:rsidR="0008219B" w:rsidRPr="005A71AF">
        <w:t xml:space="preserve"> as </w:t>
      </w:r>
      <w:r w:rsidR="009278D0" w:rsidRPr="005A71AF">
        <w:t xml:space="preserve">explained in </w:t>
      </w:r>
      <w:r w:rsidR="008246FF" w:rsidRPr="005A71AF">
        <w:t xml:space="preserve">the </w:t>
      </w:r>
      <w:hyperlink r:id="rId7" w:history="1">
        <w:r w:rsidR="00147BE9" w:rsidRPr="005A71AF">
          <w:rPr>
            <w:rStyle w:val="Hyperlink"/>
          </w:rPr>
          <w:t>NPSA MHRA Alert</w:t>
        </w:r>
        <w:r w:rsidR="00EC5B87" w:rsidRPr="005A71AF">
          <w:rPr>
            <w:rStyle w:val="Hyperlink"/>
          </w:rPr>
          <w:t xml:space="preserve"> </w:t>
        </w:r>
        <w:r w:rsidR="009D78D7" w:rsidRPr="005A71AF">
          <w:rPr>
            <w:rStyle w:val="Hyperlink"/>
          </w:rPr>
          <w:t>- November 2023.</w:t>
        </w:r>
      </w:hyperlink>
    </w:p>
    <w:p w14:paraId="23FA6139" w14:textId="5F08C993" w:rsidR="00863C53" w:rsidRPr="005A71AF" w:rsidRDefault="00C65C39" w:rsidP="00576B26">
      <w:pPr>
        <w:shd w:val="clear" w:color="auto" w:fill="FFFFFF"/>
        <w:spacing w:after="240" w:line="240" w:lineRule="auto"/>
        <w:jc w:val="both"/>
        <w:rPr>
          <w:rFonts w:eastAsia="Times New Roman" w:cstheme="minorHAnsi"/>
          <w:color w:val="231F20"/>
          <w:lang w:eastAsia="en-GB"/>
        </w:rPr>
      </w:pPr>
      <w:r w:rsidRPr="005A71AF">
        <w:rPr>
          <w:rFonts w:eastAsia="Times New Roman" w:cstheme="minorHAnsi"/>
          <w:color w:val="231F20"/>
          <w:lang w:eastAsia="en-GB"/>
        </w:rPr>
        <w:t>This means</w:t>
      </w:r>
      <w:r w:rsidR="00A004EC" w:rsidRPr="005A71AF">
        <w:rPr>
          <w:rFonts w:eastAsia="Times New Roman" w:cstheme="minorHAnsi"/>
          <w:color w:val="231F20"/>
          <w:lang w:eastAsia="en-GB"/>
        </w:rPr>
        <w:t xml:space="preserve">, </w:t>
      </w:r>
      <w:r w:rsidR="001D35A6" w:rsidRPr="005A71AF">
        <w:rPr>
          <w:rFonts w:eastAsia="Times New Roman" w:cstheme="minorHAnsi"/>
          <w:color w:val="231F20"/>
          <w:lang w:eastAsia="en-GB"/>
        </w:rPr>
        <w:t xml:space="preserve">as of </w:t>
      </w:r>
      <w:r w:rsidR="008D1C7C">
        <w:rPr>
          <w:rFonts w:eastAsia="Times New Roman" w:cstheme="minorHAnsi"/>
          <w:color w:val="231F20"/>
          <w:lang w:eastAsia="en-GB"/>
        </w:rPr>
        <w:t>31</w:t>
      </w:r>
      <w:r w:rsidR="008D1C7C" w:rsidRPr="008D1C7C">
        <w:rPr>
          <w:rFonts w:eastAsia="Times New Roman" w:cstheme="minorHAnsi"/>
          <w:color w:val="231F20"/>
          <w:vertAlign w:val="superscript"/>
          <w:lang w:eastAsia="en-GB"/>
        </w:rPr>
        <w:t>st</w:t>
      </w:r>
      <w:r w:rsidR="008D1C7C">
        <w:rPr>
          <w:rFonts w:eastAsia="Times New Roman" w:cstheme="minorHAnsi"/>
          <w:color w:val="231F20"/>
          <w:lang w:eastAsia="en-GB"/>
        </w:rPr>
        <w:t xml:space="preserve"> </w:t>
      </w:r>
      <w:r w:rsidR="001D35A6" w:rsidRPr="005A71AF">
        <w:rPr>
          <w:rFonts w:eastAsia="Times New Roman" w:cstheme="minorHAnsi"/>
          <w:color w:val="231F20"/>
          <w:lang w:eastAsia="en-GB"/>
        </w:rPr>
        <w:t>January 2024:</w:t>
      </w:r>
    </w:p>
    <w:p w14:paraId="70467E21" w14:textId="77777777" w:rsidR="001D35A6" w:rsidRPr="005A71AF" w:rsidRDefault="00FE393C" w:rsidP="001D35A6">
      <w:pPr>
        <w:shd w:val="clear" w:color="auto" w:fill="FFFFFF"/>
        <w:spacing w:after="240" w:line="240" w:lineRule="auto"/>
        <w:ind w:left="720"/>
        <w:jc w:val="both"/>
      </w:pPr>
      <w:r w:rsidRPr="005A71AF">
        <w:rPr>
          <w:b/>
          <w:bCs/>
        </w:rPr>
        <w:t>A.</w:t>
      </w:r>
      <w:r w:rsidRPr="005A71AF">
        <w:t xml:space="preserve"> Valproate must not be started in new patients (male or female) younger than 55 years, unless two specialists independently consider and document that there is no other effective or tolerated treatment, or there are compelling reasons that the reproductive risks do not apply. </w:t>
      </w:r>
    </w:p>
    <w:p w14:paraId="52DB6A65" w14:textId="26ACA55F" w:rsidR="00FE393C" w:rsidRPr="005A71AF" w:rsidRDefault="00FE393C" w:rsidP="001D35A6">
      <w:pPr>
        <w:shd w:val="clear" w:color="auto" w:fill="FFFFFF"/>
        <w:spacing w:after="240" w:line="240" w:lineRule="auto"/>
        <w:ind w:left="720"/>
        <w:jc w:val="both"/>
        <w:rPr>
          <w:rFonts w:eastAsia="Times New Roman" w:cstheme="minorHAnsi"/>
          <w:color w:val="231F20"/>
          <w:lang w:eastAsia="en-GB"/>
        </w:rPr>
      </w:pPr>
      <w:r w:rsidRPr="005A71AF">
        <w:rPr>
          <w:b/>
          <w:bCs/>
        </w:rPr>
        <w:t>B.</w:t>
      </w:r>
      <w:r w:rsidRPr="005A71AF">
        <w:t xml:space="preserve"> At their next annual specialist review, women of childbearing potential and girls should be reviewed using a revised valproate Risk Acknowledgement Form, which will include the need for a second specialist signature if the patient is to continue with valproate and subsequent annual reviews with one specialist unless the patient’s situation changes</w:t>
      </w:r>
      <w:r w:rsidR="00570663" w:rsidRPr="005A71AF">
        <w:t>.</w:t>
      </w:r>
    </w:p>
    <w:p w14:paraId="273E5EED" w14:textId="5AB52459" w:rsidR="000D6013" w:rsidRPr="00204B16" w:rsidRDefault="00DF34E9" w:rsidP="00576B26">
      <w:pPr>
        <w:shd w:val="clear" w:color="auto" w:fill="FFFFFF"/>
        <w:spacing w:after="240" w:line="240" w:lineRule="auto"/>
        <w:jc w:val="both"/>
        <w:rPr>
          <w:rFonts w:eastAsia="Times New Roman" w:cstheme="minorHAnsi"/>
          <w:color w:val="231F20"/>
          <w:lang w:eastAsia="en-GB"/>
        </w:rPr>
      </w:pPr>
      <w:r w:rsidRPr="00204B16">
        <w:rPr>
          <w:rFonts w:eastAsia="Times New Roman" w:cstheme="minorHAnsi"/>
          <w:color w:val="231F20"/>
          <w:lang w:eastAsia="en-GB"/>
        </w:rPr>
        <w:t xml:space="preserve">The VOG </w:t>
      </w:r>
      <w:r w:rsidR="00833872" w:rsidRPr="00204B16">
        <w:rPr>
          <w:rFonts w:eastAsia="Times New Roman" w:cstheme="minorHAnsi"/>
          <w:color w:val="231F20"/>
          <w:lang w:eastAsia="en-GB"/>
        </w:rPr>
        <w:t xml:space="preserve">will support </w:t>
      </w:r>
      <w:r w:rsidR="00F8022E" w:rsidRPr="00204B16">
        <w:rPr>
          <w:rFonts w:eastAsia="Times New Roman" w:cstheme="minorHAnsi"/>
          <w:color w:val="231F20"/>
          <w:lang w:eastAsia="en-GB"/>
        </w:rPr>
        <w:t xml:space="preserve">the aims of the </w:t>
      </w:r>
      <w:r w:rsidR="007732E6" w:rsidRPr="00204B16">
        <w:rPr>
          <w:rFonts w:eastAsia="Times New Roman" w:cstheme="minorHAnsi"/>
          <w:color w:val="231F20"/>
          <w:lang w:eastAsia="en-GB"/>
        </w:rPr>
        <w:t>UK-wide valproate safety programme</w:t>
      </w:r>
      <w:r w:rsidR="0046679C" w:rsidRPr="00204B16">
        <w:rPr>
          <w:rFonts w:eastAsia="Times New Roman" w:cstheme="minorHAnsi"/>
          <w:color w:val="231F20"/>
          <w:lang w:eastAsia="en-GB"/>
        </w:rPr>
        <w:t xml:space="preserve">, </w:t>
      </w:r>
      <w:r w:rsidR="000D6013" w:rsidRPr="00204B16">
        <w:rPr>
          <w:rFonts w:eastAsia="Times New Roman" w:cstheme="minorHAnsi"/>
          <w:color w:val="231F20"/>
          <w:lang w:eastAsia="en-GB"/>
        </w:rPr>
        <w:t>which are</w:t>
      </w:r>
      <w:r w:rsidR="00EB2F8D" w:rsidRPr="00204B16">
        <w:rPr>
          <w:rFonts w:eastAsia="Times New Roman" w:cstheme="minorHAnsi"/>
          <w:color w:val="231F20"/>
          <w:lang w:eastAsia="en-GB"/>
        </w:rPr>
        <w:t xml:space="preserve"> to prevent harm by</w:t>
      </w:r>
      <w:r w:rsidR="000D6013" w:rsidRPr="00204B16">
        <w:rPr>
          <w:rFonts w:eastAsia="Times New Roman" w:cstheme="minorHAnsi"/>
          <w:color w:val="231F20"/>
          <w:lang w:eastAsia="en-GB"/>
        </w:rPr>
        <w:t xml:space="preserve">: </w:t>
      </w:r>
    </w:p>
    <w:p w14:paraId="6543A14B" w14:textId="109A534A" w:rsidR="00EB2F8D" w:rsidRPr="00204B16" w:rsidRDefault="0046679C" w:rsidP="00EB2F8D">
      <w:pPr>
        <w:numPr>
          <w:ilvl w:val="0"/>
          <w:numId w:val="9"/>
        </w:numPr>
        <w:shd w:val="clear" w:color="auto" w:fill="FFFFFF"/>
        <w:spacing w:after="0" w:line="240" w:lineRule="auto"/>
        <w:ind w:left="1005"/>
        <w:textAlignment w:val="baseline"/>
        <w:rPr>
          <w:rFonts w:eastAsia="Times New Roman" w:cstheme="minorHAnsi"/>
          <w:b/>
          <w:bCs/>
          <w:color w:val="202A30"/>
          <w:lang w:eastAsia="en-GB"/>
        </w:rPr>
      </w:pPr>
      <w:r w:rsidRPr="00204B16">
        <w:rPr>
          <w:rFonts w:eastAsia="Times New Roman" w:cstheme="minorHAnsi"/>
          <w:b/>
          <w:bCs/>
          <w:color w:val="202A30"/>
          <w:lang w:eastAsia="en-GB"/>
        </w:rPr>
        <w:t>E</w:t>
      </w:r>
      <w:r w:rsidR="00EB2F8D" w:rsidRPr="00204B16">
        <w:rPr>
          <w:rFonts w:eastAsia="Times New Roman" w:cstheme="minorHAnsi"/>
          <w:b/>
          <w:bCs/>
          <w:color w:val="202A30"/>
          <w:lang w:eastAsia="en-GB"/>
        </w:rPr>
        <w:t>nsuring shared decision making is in place wherever valproate is prescribed</w:t>
      </w:r>
      <w:r w:rsidR="00327E66" w:rsidRPr="00204B16">
        <w:rPr>
          <w:rFonts w:eastAsia="Times New Roman" w:cstheme="minorHAnsi"/>
          <w:b/>
          <w:bCs/>
          <w:color w:val="202A30"/>
          <w:lang w:eastAsia="en-GB"/>
        </w:rPr>
        <w:t>.</w:t>
      </w:r>
    </w:p>
    <w:p w14:paraId="6E8FA6D1" w14:textId="331A5EC9" w:rsidR="00EB2F8D" w:rsidRPr="00204B16" w:rsidRDefault="00327E66" w:rsidP="00EB2F8D">
      <w:pPr>
        <w:numPr>
          <w:ilvl w:val="0"/>
          <w:numId w:val="9"/>
        </w:numPr>
        <w:shd w:val="clear" w:color="auto" w:fill="FFFFFF"/>
        <w:spacing w:after="0" w:line="240" w:lineRule="auto"/>
        <w:ind w:left="1005"/>
        <w:textAlignment w:val="baseline"/>
        <w:rPr>
          <w:rFonts w:eastAsia="Times New Roman" w:cstheme="minorHAnsi"/>
          <w:b/>
          <w:bCs/>
          <w:color w:val="202A30"/>
          <w:lang w:eastAsia="en-GB"/>
        </w:rPr>
      </w:pPr>
      <w:r w:rsidRPr="00204B16">
        <w:rPr>
          <w:rFonts w:eastAsia="Times New Roman" w:cstheme="minorHAnsi"/>
          <w:b/>
          <w:bCs/>
          <w:color w:val="202A30"/>
          <w:lang w:eastAsia="en-GB"/>
        </w:rPr>
        <w:t>E</w:t>
      </w:r>
      <w:r w:rsidR="00EB2F8D" w:rsidRPr="00204B16">
        <w:rPr>
          <w:rFonts w:eastAsia="Times New Roman" w:cstheme="minorHAnsi"/>
          <w:b/>
          <w:bCs/>
          <w:color w:val="202A30"/>
          <w:lang w:eastAsia="en-GB"/>
        </w:rPr>
        <w:t>nsuring patients who take valproate have access to highly effective contraception, sexual health advice and support with family planning,</w:t>
      </w:r>
    </w:p>
    <w:p w14:paraId="17FF8156" w14:textId="524F118E" w:rsidR="00EB2F8D" w:rsidRPr="00204B16" w:rsidRDefault="00327E66" w:rsidP="00EB2F8D">
      <w:pPr>
        <w:numPr>
          <w:ilvl w:val="0"/>
          <w:numId w:val="9"/>
        </w:numPr>
        <w:shd w:val="clear" w:color="auto" w:fill="FFFFFF"/>
        <w:spacing w:after="0" w:line="240" w:lineRule="auto"/>
        <w:ind w:left="1005"/>
        <w:textAlignment w:val="baseline"/>
        <w:rPr>
          <w:rFonts w:eastAsia="Times New Roman" w:cstheme="minorHAnsi"/>
          <w:b/>
          <w:bCs/>
          <w:color w:val="202A30"/>
          <w:lang w:eastAsia="en-GB"/>
        </w:rPr>
      </w:pPr>
      <w:r w:rsidRPr="00204B16">
        <w:rPr>
          <w:rFonts w:eastAsia="Times New Roman" w:cstheme="minorHAnsi"/>
          <w:b/>
          <w:bCs/>
          <w:color w:val="202A30"/>
          <w:lang w:eastAsia="en-GB"/>
        </w:rPr>
        <w:t>R</w:t>
      </w:r>
      <w:r w:rsidR="00EB2F8D" w:rsidRPr="00204B16">
        <w:rPr>
          <w:rFonts w:eastAsia="Times New Roman" w:cstheme="minorHAnsi"/>
          <w:b/>
          <w:bCs/>
          <w:color w:val="202A30"/>
          <w:lang w:eastAsia="en-GB"/>
        </w:rPr>
        <w:t xml:space="preserve">educing the prescribing of valproate </w:t>
      </w:r>
      <w:r w:rsidR="00DE37E5" w:rsidRPr="00204B16">
        <w:rPr>
          <w:rFonts w:eastAsia="Times New Roman" w:cstheme="minorHAnsi"/>
          <w:b/>
          <w:bCs/>
          <w:color w:val="202A30"/>
          <w:lang w:eastAsia="en-GB"/>
        </w:rPr>
        <w:t>where effective alternatives exist.</w:t>
      </w:r>
    </w:p>
    <w:p w14:paraId="4A2FA1D5" w14:textId="3558454A" w:rsidR="000D6013" w:rsidRPr="00204B16" w:rsidRDefault="00DE37E5" w:rsidP="00820F14">
      <w:pPr>
        <w:numPr>
          <w:ilvl w:val="0"/>
          <w:numId w:val="9"/>
        </w:numPr>
        <w:shd w:val="clear" w:color="auto" w:fill="FFFFFF"/>
        <w:spacing w:after="0" w:line="240" w:lineRule="auto"/>
        <w:ind w:left="1005"/>
        <w:textAlignment w:val="baseline"/>
        <w:rPr>
          <w:rFonts w:eastAsia="Times New Roman" w:cstheme="minorHAnsi"/>
          <w:b/>
          <w:bCs/>
          <w:color w:val="202A30"/>
          <w:lang w:eastAsia="en-GB"/>
        </w:rPr>
      </w:pPr>
      <w:r w:rsidRPr="00204B16">
        <w:rPr>
          <w:rFonts w:eastAsia="Times New Roman" w:cstheme="minorHAnsi"/>
          <w:b/>
          <w:bCs/>
          <w:color w:val="202A30"/>
          <w:lang w:eastAsia="en-GB"/>
        </w:rPr>
        <w:t>M</w:t>
      </w:r>
      <w:r w:rsidR="00EB2F8D" w:rsidRPr="00204B16">
        <w:rPr>
          <w:rFonts w:eastAsia="Times New Roman" w:cstheme="minorHAnsi"/>
          <w:b/>
          <w:bCs/>
          <w:color w:val="202A30"/>
          <w:lang w:eastAsia="en-GB"/>
        </w:rPr>
        <w:t>aking sure everyone gets the same level of care and protection.</w:t>
      </w:r>
    </w:p>
    <w:p w14:paraId="3ED8D909" w14:textId="77777777" w:rsidR="00820F14" w:rsidRPr="00820F14" w:rsidRDefault="00820F14" w:rsidP="00820F14">
      <w:pPr>
        <w:shd w:val="clear" w:color="auto" w:fill="FFFFFF"/>
        <w:spacing w:after="0" w:line="240" w:lineRule="auto"/>
        <w:ind w:left="1005"/>
        <w:textAlignment w:val="baseline"/>
        <w:rPr>
          <w:rFonts w:eastAsia="Times New Roman" w:cstheme="minorHAnsi"/>
          <w:color w:val="202A30"/>
          <w:lang w:eastAsia="en-GB"/>
        </w:rPr>
      </w:pPr>
    </w:p>
    <w:p w14:paraId="4B483A80" w14:textId="77777777" w:rsidR="00576B26" w:rsidRPr="00321020" w:rsidRDefault="00576B26" w:rsidP="00576B26">
      <w:pPr>
        <w:shd w:val="clear" w:color="auto" w:fill="FFFFFF"/>
        <w:spacing w:before="120" w:after="120" w:line="240" w:lineRule="auto"/>
        <w:outlineLvl w:val="3"/>
        <w:rPr>
          <w:rFonts w:ascii="Calibri" w:eastAsia="Times New Roman" w:hAnsi="Calibri" w:cs="Calibri"/>
          <w:color w:val="231F20"/>
          <w:sz w:val="24"/>
          <w:szCs w:val="24"/>
          <w:lang w:eastAsia="en-GB"/>
        </w:rPr>
      </w:pPr>
      <w:r w:rsidRPr="00321020">
        <w:rPr>
          <w:rFonts w:ascii="Calibri" w:eastAsia="Times New Roman" w:hAnsi="Calibri" w:cs="Calibri"/>
          <w:b/>
          <w:bCs/>
          <w:color w:val="231F20"/>
          <w:sz w:val="24"/>
          <w:szCs w:val="24"/>
          <w:lang w:eastAsia="en-GB"/>
        </w:rPr>
        <w:t>Membership</w:t>
      </w:r>
    </w:p>
    <w:p w14:paraId="3914F1AA" w14:textId="1EC0FE9A" w:rsidR="00D42252" w:rsidRPr="005A71AF" w:rsidRDefault="00576B26" w:rsidP="00D42252">
      <w:pPr>
        <w:shd w:val="clear" w:color="auto" w:fill="FFFFFF"/>
        <w:spacing w:after="240" w:line="240" w:lineRule="auto"/>
        <w:jc w:val="both"/>
        <w:rPr>
          <w:rFonts w:ascii="Calibri" w:eastAsia="Times New Roman" w:hAnsi="Calibri" w:cs="Calibri"/>
          <w:bCs/>
          <w:color w:val="231F20"/>
          <w:lang w:eastAsia="en-GB"/>
        </w:rPr>
      </w:pPr>
      <w:r w:rsidRPr="005A71AF">
        <w:rPr>
          <w:rFonts w:ascii="Calibri" w:eastAsia="Times New Roman" w:hAnsi="Calibri" w:cs="Calibri"/>
          <w:color w:val="231F20"/>
          <w:lang w:eastAsia="en-GB"/>
        </w:rPr>
        <w:t>Membership</w:t>
      </w:r>
      <w:r w:rsidR="00586566" w:rsidRPr="005A71AF">
        <w:rPr>
          <w:rFonts w:ascii="Calibri" w:eastAsia="Times New Roman" w:hAnsi="Calibri" w:cs="Calibri"/>
          <w:color w:val="231F20"/>
          <w:lang w:eastAsia="en-GB"/>
        </w:rPr>
        <w:t xml:space="preserve"> </w:t>
      </w:r>
      <w:r w:rsidR="00586566" w:rsidRPr="005A71AF">
        <w:t>reflects current organisational structure, and</w:t>
      </w:r>
      <w:r w:rsidRPr="005A71AF">
        <w:rPr>
          <w:rFonts w:ascii="Calibri" w:eastAsia="Times New Roman" w:hAnsi="Calibri" w:cs="Calibri"/>
          <w:color w:val="231F20"/>
          <w:lang w:eastAsia="en-GB"/>
        </w:rPr>
        <w:t xml:space="preserve"> is open to</w:t>
      </w:r>
      <w:r w:rsidR="002C300C" w:rsidRPr="005A71AF">
        <w:rPr>
          <w:rFonts w:ascii="Calibri" w:eastAsia="Times New Roman" w:hAnsi="Calibri" w:cs="Calibri"/>
          <w:color w:val="231F20"/>
          <w:lang w:eastAsia="en-GB"/>
        </w:rPr>
        <w:t xml:space="preserve"> </w:t>
      </w:r>
      <w:r w:rsidR="00FD04D9" w:rsidRPr="005A71AF">
        <w:rPr>
          <w:rFonts w:ascii="Calibri" w:eastAsia="Times New Roman" w:hAnsi="Calibri" w:cs="Calibri"/>
          <w:color w:val="231F20"/>
          <w:lang w:eastAsia="en-GB"/>
        </w:rPr>
        <w:t xml:space="preserve">a broad range of </w:t>
      </w:r>
      <w:r w:rsidR="00764200" w:rsidRPr="005A71AF">
        <w:rPr>
          <w:rFonts w:ascii="Calibri" w:eastAsia="Times New Roman" w:hAnsi="Calibri" w:cs="Calibri"/>
          <w:color w:val="231F20"/>
          <w:lang w:eastAsia="en-GB"/>
        </w:rPr>
        <w:t xml:space="preserve">individuals, focusing on </w:t>
      </w:r>
      <w:r w:rsidR="000D2824" w:rsidRPr="005A71AF">
        <w:rPr>
          <w:rFonts w:ascii="Calibri" w:eastAsia="Times New Roman" w:hAnsi="Calibri" w:cs="Calibri"/>
          <w:color w:val="231F20"/>
          <w:lang w:eastAsia="en-GB"/>
        </w:rPr>
        <w:t xml:space="preserve">those who can </w:t>
      </w:r>
      <w:r w:rsidR="009C0E49" w:rsidRPr="005A71AF">
        <w:rPr>
          <w:rFonts w:ascii="Calibri" w:eastAsia="Times New Roman" w:hAnsi="Calibri" w:cs="Calibri"/>
          <w:color w:val="231F20"/>
          <w:lang w:eastAsia="en-GB"/>
        </w:rPr>
        <w:t>improve</w:t>
      </w:r>
      <w:r w:rsidR="00B1531A" w:rsidRPr="005A71AF">
        <w:rPr>
          <w:rFonts w:ascii="Calibri" w:eastAsia="Times New Roman" w:hAnsi="Calibri" w:cs="Calibri"/>
          <w:color w:val="231F20"/>
          <w:lang w:eastAsia="en-GB"/>
        </w:rPr>
        <w:t xml:space="preserve"> </w:t>
      </w:r>
      <w:r w:rsidR="009E562F" w:rsidRPr="005A71AF">
        <w:rPr>
          <w:rFonts w:ascii="Calibri" w:eastAsia="Times New Roman" w:hAnsi="Calibri" w:cs="Calibri"/>
          <w:color w:val="231F20"/>
          <w:lang w:eastAsia="en-GB"/>
        </w:rPr>
        <w:t xml:space="preserve">the </w:t>
      </w:r>
      <w:r w:rsidR="00B1531A" w:rsidRPr="005A71AF">
        <w:rPr>
          <w:rFonts w:ascii="Calibri" w:eastAsia="Times New Roman" w:hAnsi="Calibri" w:cs="Calibri"/>
          <w:color w:val="231F20"/>
          <w:lang w:eastAsia="en-GB"/>
        </w:rPr>
        <w:t>quality</w:t>
      </w:r>
      <w:r w:rsidR="000D2824" w:rsidRPr="005A71AF">
        <w:rPr>
          <w:rFonts w:ascii="Calibri" w:eastAsia="Times New Roman" w:hAnsi="Calibri" w:cs="Calibri"/>
          <w:color w:val="231F20"/>
          <w:lang w:eastAsia="en-GB"/>
        </w:rPr>
        <w:t xml:space="preserve"> </w:t>
      </w:r>
      <w:r w:rsidR="00B1531A" w:rsidRPr="005A71AF">
        <w:rPr>
          <w:rFonts w:ascii="Calibri" w:eastAsia="Times New Roman" w:hAnsi="Calibri" w:cs="Calibri"/>
          <w:color w:val="231F20"/>
          <w:lang w:eastAsia="en-GB"/>
        </w:rPr>
        <w:t xml:space="preserve">of </w:t>
      </w:r>
      <w:r w:rsidR="00746A46" w:rsidRPr="005A71AF">
        <w:rPr>
          <w:rFonts w:ascii="Calibri" w:eastAsia="Times New Roman" w:hAnsi="Calibri" w:cs="Calibri"/>
          <w:color w:val="231F20"/>
          <w:lang w:eastAsia="en-GB"/>
        </w:rPr>
        <w:t>v</w:t>
      </w:r>
      <w:r w:rsidR="000D2824" w:rsidRPr="005A71AF">
        <w:rPr>
          <w:rFonts w:ascii="Calibri" w:eastAsia="Times New Roman" w:hAnsi="Calibri" w:cs="Calibri"/>
          <w:color w:val="231F20"/>
          <w:lang w:eastAsia="en-GB"/>
        </w:rPr>
        <w:t>alproate prescribing across the system</w:t>
      </w:r>
      <w:r w:rsidR="00D42252" w:rsidRPr="005A71AF">
        <w:rPr>
          <w:rFonts w:ascii="Calibri" w:eastAsia="Times New Roman" w:hAnsi="Calibri" w:cs="Calibri"/>
          <w:color w:val="231F20"/>
          <w:lang w:eastAsia="en-GB"/>
        </w:rPr>
        <w:t>.</w:t>
      </w:r>
      <w:r w:rsidRPr="005A71AF">
        <w:rPr>
          <w:rFonts w:ascii="Calibri" w:eastAsia="Times New Roman" w:hAnsi="Calibri" w:cs="Calibri"/>
          <w:bCs/>
          <w:color w:val="231F20"/>
          <w:lang w:eastAsia="en-GB"/>
        </w:rPr>
        <w:t xml:space="preserve"> </w:t>
      </w:r>
    </w:p>
    <w:p w14:paraId="48F98727" w14:textId="6D66F300" w:rsidR="00761CF2" w:rsidRDefault="00761CF2" w:rsidP="00761CF2">
      <w:pPr>
        <w:pStyle w:val="ListParagraph"/>
        <w:numPr>
          <w:ilvl w:val="0"/>
          <w:numId w:val="20"/>
        </w:numPr>
        <w:suppressAutoHyphens/>
        <w:autoSpaceDN w:val="0"/>
        <w:spacing w:line="240" w:lineRule="auto"/>
      </w:pPr>
      <w:r>
        <w:t xml:space="preserve">Chief Pharmacist </w:t>
      </w:r>
      <w:r w:rsidR="005418BE">
        <w:t xml:space="preserve">– Vice Chair </w:t>
      </w:r>
    </w:p>
    <w:p w14:paraId="1102C62E" w14:textId="0B4B476B" w:rsidR="007C1DFD" w:rsidRDefault="007C1DFD" w:rsidP="00761CF2">
      <w:pPr>
        <w:pStyle w:val="ListParagraph"/>
        <w:numPr>
          <w:ilvl w:val="0"/>
          <w:numId w:val="20"/>
        </w:numPr>
        <w:suppressAutoHyphens/>
        <w:autoSpaceDN w:val="0"/>
        <w:spacing w:line="240" w:lineRule="auto"/>
      </w:pPr>
      <w:r>
        <w:t xml:space="preserve">Medication Safety Officer – Chair </w:t>
      </w:r>
    </w:p>
    <w:p w14:paraId="2FD7E4DF" w14:textId="7883617F" w:rsidR="00AE1927" w:rsidRDefault="00AE1927" w:rsidP="00761CF2">
      <w:pPr>
        <w:pStyle w:val="ListParagraph"/>
        <w:numPr>
          <w:ilvl w:val="0"/>
          <w:numId w:val="20"/>
        </w:numPr>
        <w:suppressAutoHyphens/>
        <w:autoSpaceDN w:val="0"/>
        <w:spacing w:line="240" w:lineRule="auto"/>
      </w:pPr>
      <w:r>
        <w:t>LMC Medical Director</w:t>
      </w:r>
    </w:p>
    <w:p w14:paraId="27C2AFF9" w14:textId="77777777" w:rsidR="00761CF2" w:rsidRDefault="00761CF2" w:rsidP="00761CF2">
      <w:pPr>
        <w:pStyle w:val="ListParagraph"/>
        <w:numPr>
          <w:ilvl w:val="0"/>
          <w:numId w:val="20"/>
        </w:numPr>
        <w:suppressAutoHyphens/>
        <w:autoSpaceDN w:val="0"/>
        <w:spacing w:line="240" w:lineRule="auto"/>
      </w:pPr>
      <w:r>
        <w:t xml:space="preserve">Head of Community Services Medicines Management </w:t>
      </w:r>
    </w:p>
    <w:p w14:paraId="79DBDC2D" w14:textId="25EEF86D" w:rsidR="00C71166" w:rsidRDefault="00C71166" w:rsidP="00761CF2">
      <w:pPr>
        <w:pStyle w:val="ListParagraph"/>
        <w:numPr>
          <w:ilvl w:val="0"/>
          <w:numId w:val="20"/>
        </w:numPr>
        <w:suppressAutoHyphens/>
        <w:autoSpaceDN w:val="0"/>
        <w:spacing w:line="240" w:lineRule="auto"/>
      </w:pPr>
      <w:r>
        <w:t xml:space="preserve">Senior Pharmacist for Formulary Management and </w:t>
      </w:r>
      <w:r w:rsidR="0068184A">
        <w:t>High-Cost</w:t>
      </w:r>
      <w:r>
        <w:t xml:space="preserve"> Drugs</w:t>
      </w:r>
    </w:p>
    <w:p w14:paraId="72E59DE6" w14:textId="118212C4" w:rsidR="00761CF2" w:rsidRDefault="00761CF2" w:rsidP="00761CF2">
      <w:pPr>
        <w:pStyle w:val="ListParagraph"/>
        <w:numPr>
          <w:ilvl w:val="0"/>
          <w:numId w:val="20"/>
        </w:numPr>
        <w:suppressAutoHyphens/>
        <w:autoSpaceDN w:val="0"/>
        <w:spacing w:line="240" w:lineRule="auto"/>
      </w:pPr>
      <w:r>
        <w:t xml:space="preserve">Senior Pharmacy Technician for Formulary Management and </w:t>
      </w:r>
      <w:r w:rsidR="00BD60A8">
        <w:t>High-Cost</w:t>
      </w:r>
      <w:r>
        <w:t xml:space="preserve"> Drugs </w:t>
      </w:r>
    </w:p>
    <w:p w14:paraId="6DE77477" w14:textId="77777777" w:rsidR="00761CF2" w:rsidRDefault="00761CF2" w:rsidP="00761CF2">
      <w:pPr>
        <w:pStyle w:val="ListParagraph"/>
        <w:numPr>
          <w:ilvl w:val="0"/>
          <w:numId w:val="20"/>
        </w:numPr>
        <w:suppressAutoHyphens/>
        <w:autoSpaceDN w:val="0"/>
        <w:spacing w:line="240" w:lineRule="auto"/>
      </w:pPr>
      <w:r>
        <w:t xml:space="preserve">Head of Primary Care Medicines Management </w:t>
      </w:r>
    </w:p>
    <w:p w14:paraId="636BF96E" w14:textId="77777777" w:rsidR="00761CF2" w:rsidRDefault="00761CF2" w:rsidP="00761CF2">
      <w:pPr>
        <w:pStyle w:val="ListParagraph"/>
        <w:numPr>
          <w:ilvl w:val="0"/>
          <w:numId w:val="20"/>
        </w:numPr>
        <w:suppressAutoHyphens/>
        <w:autoSpaceDN w:val="0"/>
        <w:spacing w:line="240" w:lineRule="auto"/>
      </w:pPr>
      <w:r>
        <w:t>Primary Care Prescribing Advisor</w:t>
      </w:r>
    </w:p>
    <w:p w14:paraId="404CE912" w14:textId="77777777" w:rsidR="00761CF2" w:rsidRDefault="00761CF2" w:rsidP="00761CF2">
      <w:pPr>
        <w:pStyle w:val="ListParagraph"/>
        <w:numPr>
          <w:ilvl w:val="0"/>
          <w:numId w:val="20"/>
        </w:numPr>
        <w:suppressAutoHyphens/>
        <w:autoSpaceDN w:val="0"/>
        <w:spacing w:line="240" w:lineRule="auto"/>
      </w:pPr>
      <w:r>
        <w:t xml:space="preserve">Senior Pharmacy Technician for Primary Care </w:t>
      </w:r>
    </w:p>
    <w:p w14:paraId="619637E5" w14:textId="77777777" w:rsidR="00761CF2" w:rsidRDefault="00761CF2" w:rsidP="00761CF2">
      <w:pPr>
        <w:pStyle w:val="ListParagraph"/>
        <w:numPr>
          <w:ilvl w:val="0"/>
          <w:numId w:val="20"/>
        </w:numPr>
        <w:suppressAutoHyphens/>
        <w:autoSpaceDN w:val="0"/>
        <w:spacing w:line="240" w:lineRule="auto"/>
      </w:pPr>
      <w:r w:rsidRPr="00C977D5">
        <w:t>Lead Pharmacy Professional ePMA/Digital Medicines</w:t>
      </w:r>
    </w:p>
    <w:p w14:paraId="5AEB3CA8" w14:textId="77777777" w:rsidR="00761CF2" w:rsidRDefault="00761CF2" w:rsidP="00761CF2">
      <w:pPr>
        <w:pStyle w:val="ListParagraph"/>
        <w:numPr>
          <w:ilvl w:val="0"/>
          <w:numId w:val="20"/>
        </w:numPr>
        <w:suppressAutoHyphens/>
        <w:autoSpaceDN w:val="0"/>
        <w:spacing w:line="240" w:lineRule="auto"/>
      </w:pPr>
      <w:r>
        <w:t>Medicines Management Nurse</w:t>
      </w:r>
    </w:p>
    <w:p w14:paraId="0D82EB86" w14:textId="77777777" w:rsidR="00761CF2" w:rsidRDefault="00761CF2" w:rsidP="00761CF2">
      <w:pPr>
        <w:pStyle w:val="ListParagraph"/>
        <w:numPr>
          <w:ilvl w:val="0"/>
          <w:numId w:val="20"/>
        </w:numPr>
        <w:suppressAutoHyphens/>
        <w:autoSpaceDN w:val="0"/>
        <w:spacing w:line="240" w:lineRule="auto"/>
      </w:pPr>
      <w:r>
        <w:t>Head of Nursing</w:t>
      </w:r>
    </w:p>
    <w:p w14:paraId="72923C22" w14:textId="77777777" w:rsidR="00761CF2" w:rsidRDefault="00761CF2" w:rsidP="00761CF2">
      <w:pPr>
        <w:pStyle w:val="ListParagraph"/>
        <w:numPr>
          <w:ilvl w:val="0"/>
          <w:numId w:val="20"/>
        </w:numPr>
        <w:suppressAutoHyphens/>
        <w:autoSpaceDN w:val="0"/>
        <w:spacing w:line="240" w:lineRule="auto"/>
      </w:pPr>
      <w:r>
        <w:t>Head of Quality and Safety</w:t>
      </w:r>
    </w:p>
    <w:p w14:paraId="6F19D6FD" w14:textId="4AFE6460" w:rsidR="00761CF2" w:rsidRDefault="00761CF2" w:rsidP="00761CF2">
      <w:pPr>
        <w:pStyle w:val="ListParagraph"/>
        <w:numPr>
          <w:ilvl w:val="0"/>
          <w:numId w:val="20"/>
        </w:numPr>
        <w:suppressAutoHyphens/>
        <w:autoSpaceDN w:val="0"/>
        <w:spacing w:line="240" w:lineRule="auto"/>
      </w:pPr>
      <w:r>
        <w:t xml:space="preserve">Assistant Medical Director </w:t>
      </w:r>
    </w:p>
    <w:p w14:paraId="3A17A689" w14:textId="6696E84A" w:rsidR="0019045D" w:rsidRDefault="0019045D" w:rsidP="00761CF2">
      <w:pPr>
        <w:pStyle w:val="ListParagraph"/>
        <w:numPr>
          <w:ilvl w:val="0"/>
          <w:numId w:val="20"/>
        </w:numPr>
        <w:suppressAutoHyphens/>
        <w:autoSpaceDN w:val="0"/>
        <w:spacing w:line="240" w:lineRule="auto"/>
      </w:pPr>
      <w:r>
        <w:t xml:space="preserve">Consultant </w:t>
      </w:r>
      <w:r w:rsidR="001E0F8F">
        <w:t xml:space="preserve">Psychiatrist – </w:t>
      </w:r>
      <w:r w:rsidR="001E2D6F">
        <w:t xml:space="preserve">Lead </w:t>
      </w:r>
      <w:r w:rsidR="001E0F8F">
        <w:t>Learning disabilities</w:t>
      </w:r>
    </w:p>
    <w:p w14:paraId="2BA88327" w14:textId="410D1C46" w:rsidR="001E0F8F" w:rsidRDefault="001E0F8F" w:rsidP="00761CF2">
      <w:pPr>
        <w:pStyle w:val="ListParagraph"/>
        <w:numPr>
          <w:ilvl w:val="0"/>
          <w:numId w:val="20"/>
        </w:numPr>
        <w:suppressAutoHyphens/>
        <w:autoSpaceDN w:val="0"/>
        <w:spacing w:line="240" w:lineRule="auto"/>
      </w:pPr>
      <w:r>
        <w:lastRenderedPageBreak/>
        <w:t>Con</w:t>
      </w:r>
      <w:r w:rsidR="00765F03">
        <w:t>sultant Psychiatrist</w:t>
      </w:r>
      <w:r w:rsidR="00EC4F9F">
        <w:t xml:space="preserve"> – Clinical Head Psychiatry</w:t>
      </w:r>
      <w:r w:rsidR="00765F03">
        <w:t xml:space="preserve"> </w:t>
      </w:r>
    </w:p>
    <w:p w14:paraId="56E5F280" w14:textId="3F6FA3F7" w:rsidR="003B527C" w:rsidRDefault="00EC4F9F" w:rsidP="00761CF2">
      <w:pPr>
        <w:pStyle w:val="ListParagraph"/>
        <w:numPr>
          <w:ilvl w:val="0"/>
          <w:numId w:val="20"/>
        </w:numPr>
        <w:suppressAutoHyphens/>
        <w:autoSpaceDN w:val="0"/>
        <w:spacing w:line="240" w:lineRule="auto"/>
      </w:pPr>
      <w:r w:rsidRPr="00EC4F9F">
        <w:t>Head of MH Nursing, Quality and Safety</w:t>
      </w:r>
    </w:p>
    <w:p w14:paraId="43BF07DA" w14:textId="20D52B8A" w:rsidR="002F1BCF" w:rsidRDefault="002F1BCF" w:rsidP="00761CF2">
      <w:pPr>
        <w:pStyle w:val="ListParagraph"/>
        <w:numPr>
          <w:ilvl w:val="0"/>
          <w:numId w:val="20"/>
        </w:numPr>
        <w:suppressAutoHyphens/>
        <w:autoSpaceDN w:val="0"/>
        <w:spacing w:line="240" w:lineRule="auto"/>
      </w:pPr>
      <w:r>
        <w:t>Consultant Nurse – Mental Health</w:t>
      </w:r>
    </w:p>
    <w:p w14:paraId="4D59A4D1" w14:textId="366A3E9C" w:rsidR="00761CF2" w:rsidRDefault="00761CF2" w:rsidP="00761CF2">
      <w:pPr>
        <w:pStyle w:val="ListParagraph"/>
        <w:numPr>
          <w:ilvl w:val="0"/>
          <w:numId w:val="20"/>
        </w:numPr>
        <w:suppressAutoHyphens/>
        <w:autoSpaceDN w:val="0"/>
        <w:spacing w:line="240" w:lineRule="auto"/>
      </w:pPr>
      <w:r>
        <w:t xml:space="preserve">Community Services Manager </w:t>
      </w:r>
    </w:p>
    <w:p w14:paraId="4058D2D1" w14:textId="7B21D844" w:rsidR="00067FB7" w:rsidRDefault="00067FB7" w:rsidP="00761CF2">
      <w:pPr>
        <w:pStyle w:val="ListParagraph"/>
        <w:numPr>
          <w:ilvl w:val="0"/>
          <w:numId w:val="20"/>
        </w:numPr>
        <w:suppressAutoHyphens/>
        <w:autoSpaceDN w:val="0"/>
        <w:spacing w:line="240" w:lineRule="auto"/>
      </w:pPr>
      <w:r>
        <w:t>Professional Head of Physiotherapy – AHP representative</w:t>
      </w:r>
    </w:p>
    <w:p w14:paraId="3E0BF68D" w14:textId="3D43F61B" w:rsidR="00B0437E" w:rsidRPr="00860C4D" w:rsidRDefault="00761CF2" w:rsidP="001E7246">
      <w:pPr>
        <w:pStyle w:val="ListParagraph"/>
        <w:numPr>
          <w:ilvl w:val="0"/>
          <w:numId w:val="20"/>
        </w:numPr>
        <w:suppressAutoHyphens/>
        <w:autoSpaceDN w:val="0"/>
        <w:spacing w:line="240" w:lineRule="auto"/>
      </w:pPr>
      <w:r>
        <w:t xml:space="preserve">Lay member – </w:t>
      </w:r>
      <w:r w:rsidRPr="002121FC">
        <w:rPr>
          <w:color w:val="FF0000"/>
        </w:rPr>
        <w:t>TBC</w:t>
      </w:r>
      <w:r w:rsidR="00F179AC">
        <w:rPr>
          <w:color w:val="FF0000"/>
        </w:rPr>
        <w:t xml:space="preserve"> (</w:t>
      </w:r>
      <w:r w:rsidR="004B21A5">
        <w:rPr>
          <w:color w:val="FF0000"/>
        </w:rPr>
        <w:t xml:space="preserve">currently </w:t>
      </w:r>
      <w:r w:rsidR="00F179AC">
        <w:rPr>
          <w:color w:val="FF0000"/>
        </w:rPr>
        <w:t>incorporated via “patient</w:t>
      </w:r>
      <w:r w:rsidR="00F73414">
        <w:rPr>
          <w:color w:val="FF0000"/>
        </w:rPr>
        <w:t>s’</w:t>
      </w:r>
      <w:r w:rsidR="00F179AC">
        <w:rPr>
          <w:color w:val="FF0000"/>
        </w:rPr>
        <w:t xml:space="preserve"> stories”)</w:t>
      </w:r>
    </w:p>
    <w:p w14:paraId="1C599041" w14:textId="77777777" w:rsidR="00BD5C83" w:rsidRDefault="00BD5C83" w:rsidP="00840A39">
      <w:pPr>
        <w:keepNext/>
        <w:keepLines/>
        <w:suppressAutoHyphens/>
        <w:autoSpaceDN w:val="0"/>
        <w:spacing w:before="40" w:after="0" w:line="251" w:lineRule="auto"/>
        <w:outlineLvl w:val="1"/>
        <w:rPr>
          <w:rFonts w:eastAsiaTheme="majorEastAsia" w:cstheme="minorHAnsi"/>
          <w:b/>
          <w:bCs/>
        </w:rPr>
      </w:pPr>
    </w:p>
    <w:p w14:paraId="39F3E566" w14:textId="0C60C606" w:rsidR="00840A39" w:rsidRDefault="00840A39" w:rsidP="00840A39">
      <w:pPr>
        <w:keepNext/>
        <w:keepLines/>
        <w:suppressAutoHyphens/>
        <w:autoSpaceDN w:val="0"/>
        <w:spacing w:before="40" w:after="0" w:line="251" w:lineRule="auto"/>
        <w:outlineLvl w:val="1"/>
        <w:rPr>
          <w:rFonts w:eastAsiaTheme="majorEastAsia" w:cstheme="minorHAnsi"/>
          <w:b/>
          <w:bCs/>
        </w:rPr>
      </w:pPr>
      <w:r w:rsidRPr="00840A39">
        <w:rPr>
          <w:rFonts w:eastAsiaTheme="majorEastAsia" w:cstheme="minorHAnsi"/>
          <w:b/>
          <w:bCs/>
        </w:rPr>
        <w:t xml:space="preserve">Responsibility of </w:t>
      </w:r>
      <w:r w:rsidR="00BD5C83">
        <w:rPr>
          <w:rFonts w:eastAsiaTheme="majorEastAsia" w:cstheme="minorHAnsi"/>
          <w:b/>
          <w:bCs/>
        </w:rPr>
        <w:t>VOG</w:t>
      </w:r>
      <w:r w:rsidRPr="00840A39">
        <w:rPr>
          <w:rFonts w:eastAsiaTheme="majorEastAsia" w:cstheme="minorHAnsi"/>
          <w:b/>
          <w:bCs/>
        </w:rPr>
        <w:t xml:space="preserve"> Members</w:t>
      </w:r>
    </w:p>
    <w:p w14:paraId="6B01725E" w14:textId="77777777" w:rsidR="00BD5C83" w:rsidRPr="00840A39" w:rsidRDefault="00BD5C83" w:rsidP="00840A39">
      <w:pPr>
        <w:keepNext/>
        <w:keepLines/>
        <w:suppressAutoHyphens/>
        <w:autoSpaceDN w:val="0"/>
        <w:spacing w:before="40" w:after="0" w:line="251" w:lineRule="auto"/>
        <w:outlineLvl w:val="1"/>
        <w:rPr>
          <w:rFonts w:eastAsiaTheme="majorEastAsia" w:cstheme="minorHAnsi"/>
          <w:b/>
          <w:bCs/>
        </w:rPr>
      </w:pPr>
    </w:p>
    <w:p w14:paraId="5CB44834" w14:textId="5F305EC9" w:rsidR="00840A39" w:rsidRPr="00DD1FCA" w:rsidRDefault="00840A39" w:rsidP="00840A39">
      <w:pPr>
        <w:pStyle w:val="ListParagraph"/>
        <w:numPr>
          <w:ilvl w:val="0"/>
          <w:numId w:val="21"/>
        </w:numPr>
        <w:suppressAutoHyphens/>
        <w:autoSpaceDN w:val="0"/>
        <w:spacing w:line="251" w:lineRule="auto"/>
      </w:pPr>
      <w:r w:rsidRPr="00DD1FCA">
        <w:t xml:space="preserve">Accept ownership of </w:t>
      </w:r>
      <w:r>
        <w:t>VOG</w:t>
      </w:r>
      <w:r w:rsidRPr="00DD1FCA">
        <w:t xml:space="preserve"> decisions</w:t>
      </w:r>
      <w:r>
        <w:t>.</w:t>
      </w:r>
    </w:p>
    <w:p w14:paraId="0B42DE0B" w14:textId="77777777" w:rsidR="00840A39" w:rsidRPr="00DD1FCA" w:rsidRDefault="00840A39" w:rsidP="00840A39">
      <w:pPr>
        <w:pStyle w:val="ListParagraph"/>
        <w:numPr>
          <w:ilvl w:val="0"/>
          <w:numId w:val="21"/>
        </w:numPr>
        <w:suppressAutoHyphens/>
        <w:autoSpaceDN w:val="0"/>
        <w:spacing w:line="251" w:lineRule="auto"/>
      </w:pPr>
      <w:r w:rsidRPr="00DD1FCA">
        <w:t>Undertake work as necessary between meetings</w:t>
      </w:r>
      <w:r>
        <w:t>.</w:t>
      </w:r>
    </w:p>
    <w:p w14:paraId="1F4CF5BC" w14:textId="2E3C608E" w:rsidR="00840A39" w:rsidRPr="00DD1FCA" w:rsidRDefault="00840A39" w:rsidP="00840A39">
      <w:pPr>
        <w:pStyle w:val="ListParagraph"/>
        <w:numPr>
          <w:ilvl w:val="0"/>
          <w:numId w:val="21"/>
        </w:numPr>
        <w:suppressAutoHyphens/>
        <w:autoSpaceDN w:val="0"/>
        <w:spacing w:line="251" w:lineRule="auto"/>
      </w:pPr>
      <w:r w:rsidRPr="00DD1FCA">
        <w:t xml:space="preserve">Promote two-way communication between </w:t>
      </w:r>
      <w:r>
        <w:t>VO</w:t>
      </w:r>
      <w:r w:rsidR="00700620">
        <w:t>G</w:t>
      </w:r>
      <w:r w:rsidRPr="00DD1FCA">
        <w:t xml:space="preserve"> and relevant </w:t>
      </w:r>
      <w:r>
        <w:t xml:space="preserve">PTHB and other </w:t>
      </w:r>
      <w:r w:rsidRPr="00DD1FCA">
        <w:t>NHS colleagues/organisations</w:t>
      </w:r>
      <w:r>
        <w:t>.</w:t>
      </w:r>
    </w:p>
    <w:p w14:paraId="667BE770" w14:textId="1C414941" w:rsidR="00840A39" w:rsidRPr="00DD1FCA" w:rsidRDefault="00840A39" w:rsidP="00840A39">
      <w:pPr>
        <w:pStyle w:val="ListParagraph"/>
        <w:numPr>
          <w:ilvl w:val="0"/>
          <w:numId w:val="21"/>
        </w:numPr>
        <w:suppressAutoHyphens/>
        <w:autoSpaceDN w:val="0"/>
        <w:spacing w:line="251" w:lineRule="auto"/>
      </w:pPr>
      <w:r w:rsidRPr="00DD1FCA">
        <w:t xml:space="preserve">Commit to regular attendance at </w:t>
      </w:r>
      <w:r w:rsidR="00700620">
        <w:t>VOG</w:t>
      </w:r>
      <w:r w:rsidRPr="00DD1FCA">
        <w:t xml:space="preserve"> meetings</w:t>
      </w:r>
      <w:r w:rsidR="00700620">
        <w:t xml:space="preserve">, or provide a deputy, </w:t>
      </w:r>
      <w:r w:rsidRPr="00DD1FCA">
        <w:t>to ensure continuity and balance of input int</w:t>
      </w:r>
      <w:r>
        <w:t>o</w:t>
      </w:r>
      <w:r w:rsidRPr="00DD1FCA">
        <w:t xml:space="preserve"> decision making.</w:t>
      </w:r>
    </w:p>
    <w:p w14:paraId="3A6AB218" w14:textId="4268115F" w:rsidR="00840A39" w:rsidRPr="00DD1FCA" w:rsidRDefault="00840A39" w:rsidP="00840A39">
      <w:pPr>
        <w:pStyle w:val="ListParagraph"/>
        <w:numPr>
          <w:ilvl w:val="0"/>
          <w:numId w:val="21"/>
        </w:numPr>
        <w:suppressAutoHyphens/>
        <w:autoSpaceDN w:val="0"/>
        <w:spacing w:line="251" w:lineRule="auto"/>
      </w:pPr>
      <w:r w:rsidRPr="00DD1FCA">
        <w:t>Be an enthusiastic, motivated and active participant of</w:t>
      </w:r>
      <w:r w:rsidR="00700620">
        <w:t xml:space="preserve"> VOG</w:t>
      </w:r>
      <w:r w:rsidRPr="00DD1FCA">
        <w:t>.</w:t>
      </w:r>
    </w:p>
    <w:p w14:paraId="2A3F069B" w14:textId="77777777" w:rsidR="00840A39" w:rsidRDefault="00840A39" w:rsidP="00840A39">
      <w:pPr>
        <w:pStyle w:val="ListParagraph"/>
        <w:numPr>
          <w:ilvl w:val="0"/>
          <w:numId w:val="21"/>
        </w:numPr>
        <w:suppressAutoHyphens/>
        <w:autoSpaceDN w:val="0"/>
        <w:spacing w:line="251" w:lineRule="auto"/>
      </w:pPr>
      <w:r w:rsidRPr="00DD1FCA">
        <w:t>Declare prior to each meeting any outside interests, which may have a bearing on involvement in discussions within the committee.</w:t>
      </w:r>
    </w:p>
    <w:p w14:paraId="195AB917" w14:textId="77777777" w:rsidR="00B0437E" w:rsidRDefault="00B0437E" w:rsidP="001E7246">
      <w:pPr>
        <w:pStyle w:val="Default"/>
        <w:rPr>
          <w:rFonts w:asciiTheme="minorHAnsi" w:hAnsiTheme="minorHAnsi" w:cstheme="minorHAnsi"/>
          <w:b/>
          <w:bCs/>
        </w:rPr>
      </w:pPr>
    </w:p>
    <w:p w14:paraId="219267E7" w14:textId="6BFE644C" w:rsidR="001E7246" w:rsidRPr="00F14FA9" w:rsidRDefault="001E7246" w:rsidP="001E7246">
      <w:pPr>
        <w:pStyle w:val="Default"/>
        <w:rPr>
          <w:rFonts w:asciiTheme="minorHAnsi" w:hAnsiTheme="minorHAnsi" w:cstheme="minorHAnsi"/>
          <w:b/>
          <w:bCs/>
          <w:sz w:val="22"/>
          <w:szCs w:val="22"/>
        </w:rPr>
      </w:pPr>
      <w:r w:rsidRPr="00F14FA9">
        <w:rPr>
          <w:rFonts w:asciiTheme="minorHAnsi" w:hAnsiTheme="minorHAnsi" w:cstheme="minorHAnsi"/>
          <w:b/>
          <w:bCs/>
          <w:sz w:val="22"/>
          <w:szCs w:val="22"/>
        </w:rPr>
        <w:t>VOG Actions</w:t>
      </w:r>
    </w:p>
    <w:p w14:paraId="35073DC4" w14:textId="77777777" w:rsidR="006612AE" w:rsidRPr="00F14FA9" w:rsidRDefault="001E7246" w:rsidP="006612AE">
      <w:pPr>
        <w:pStyle w:val="Default"/>
        <w:rPr>
          <w:rFonts w:asciiTheme="minorHAnsi" w:hAnsiTheme="minorHAnsi" w:cstheme="minorHAnsi"/>
          <w:sz w:val="22"/>
          <w:szCs w:val="22"/>
        </w:rPr>
      </w:pPr>
      <w:r w:rsidRPr="00F14FA9">
        <w:rPr>
          <w:rFonts w:asciiTheme="minorHAnsi" w:hAnsiTheme="minorHAnsi" w:cstheme="minorHAnsi"/>
          <w:sz w:val="22"/>
          <w:szCs w:val="22"/>
        </w:rPr>
        <w:t>By 31 January 2024</w:t>
      </w:r>
    </w:p>
    <w:p w14:paraId="69C6946F" w14:textId="77777777" w:rsidR="00C1210C" w:rsidRPr="00F14FA9" w:rsidRDefault="00C1210C" w:rsidP="006612AE">
      <w:pPr>
        <w:pStyle w:val="Default"/>
        <w:rPr>
          <w:rFonts w:asciiTheme="minorHAnsi" w:hAnsiTheme="minorHAnsi" w:cstheme="minorHAnsi"/>
          <w:sz w:val="22"/>
          <w:szCs w:val="22"/>
        </w:rPr>
      </w:pPr>
    </w:p>
    <w:p w14:paraId="79522461" w14:textId="09D863B7" w:rsidR="00E36938" w:rsidRPr="00F14FA9" w:rsidRDefault="00C1210C" w:rsidP="006612AE">
      <w:pPr>
        <w:pStyle w:val="Default"/>
        <w:numPr>
          <w:ilvl w:val="0"/>
          <w:numId w:val="18"/>
        </w:numPr>
        <w:rPr>
          <w:rFonts w:asciiTheme="minorHAnsi" w:hAnsiTheme="minorHAnsi" w:cstheme="minorHAnsi"/>
          <w:sz w:val="22"/>
          <w:szCs w:val="22"/>
        </w:rPr>
      </w:pPr>
      <w:r w:rsidRPr="00F14FA9">
        <w:rPr>
          <w:rFonts w:asciiTheme="minorHAnsi" w:hAnsiTheme="minorHAnsi" w:cstheme="minorHAnsi"/>
          <w:sz w:val="22"/>
          <w:szCs w:val="22"/>
        </w:rPr>
        <w:t>VOG</w:t>
      </w:r>
      <w:r w:rsidR="001E7246" w:rsidRPr="00F14FA9">
        <w:rPr>
          <w:rFonts w:asciiTheme="minorHAnsi" w:hAnsiTheme="minorHAnsi" w:cstheme="minorHAnsi"/>
          <w:sz w:val="22"/>
          <w:szCs w:val="22"/>
        </w:rPr>
        <w:t xml:space="preserve"> to coordinate implementation of the new regulatory measures in all providers who </w:t>
      </w:r>
      <w:r w:rsidR="00D86DD7" w:rsidRPr="00F14FA9">
        <w:rPr>
          <w:rFonts w:asciiTheme="minorHAnsi" w:hAnsiTheme="minorHAnsi" w:cstheme="minorHAnsi"/>
          <w:sz w:val="22"/>
          <w:szCs w:val="22"/>
        </w:rPr>
        <w:t xml:space="preserve">initiate and continue the </w:t>
      </w:r>
      <w:r w:rsidR="001E7246" w:rsidRPr="00F14FA9">
        <w:rPr>
          <w:rFonts w:asciiTheme="minorHAnsi" w:hAnsiTheme="minorHAnsi" w:cstheme="minorHAnsi"/>
          <w:sz w:val="22"/>
          <w:szCs w:val="22"/>
        </w:rPr>
        <w:t>prescrib</w:t>
      </w:r>
      <w:r w:rsidR="00D86DD7" w:rsidRPr="00F14FA9">
        <w:rPr>
          <w:rFonts w:asciiTheme="minorHAnsi" w:hAnsiTheme="minorHAnsi" w:cstheme="minorHAnsi"/>
          <w:sz w:val="22"/>
          <w:szCs w:val="22"/>
        </w:rPr>
        <w:t>ing of</w:t>
      </w:r>
      <w:r w:rsidR="001E7246" w:rsidRPr="00F14FA9">
        <w:rPr>
          <w:rFonts w:asciiTheme="minorHAnsi" w:hAnsiTheme="minorHAnsi" w:cstheme="minorHAnsi"/>
          <w:sz w:val="22"/>
          <w:szCs w:val="22"/>
        </w:rPr>
        <w:t xml:space="preserve"> valproate with oversight from </w:t>
      </w:r>
      <w:r w:rsidR="00BC37DC" w:rsidRPr="00F14FA9">
        <w:rPr>
          <w:rFonts w:asciiTheme="minorHAnsi" w:hAnsiTheme="minorHAnsi" w:cstheme="minorHAnsi"/>
          <w:sz w:val="22"/>
          <w:szCs w:val="22"/>
        </w:rPr>
        <w:t>the PTHB Medication Safety and Area Prescribing Group.</w:t>
      </w:r>
    </w:p>
    <w:p w14:paraId="45A6EC0F" w14:textId="05DA2F9E" w:rsidR="00E36938" w:rsidRPr="00F14FA9" w:rsidRDefault="001E7246" w:rsidP="006612AE">
      <w:pPr>
        <w:pStyle w:val="Default"/>
        <w:numPr>
          <w:ilvl w:val="0"/>
          <w:numId w:val="18"/>
        </w:numPr>
        <w:rPr>
          <w:rFonts w:asciiTheme="minorHAnsi" w:hAnsiTheme="minorHAnsi" w:cstheme="minorHAnsi"/>
          <w:sz w:val="22"/>
          <w:szCs w:val="22"/>
        </w:rPr>
      </w:pPr>
      <w:r w:rsidRPr="00F14FA9">
        <w:rPr>
          <w:rFonts w:asciiTheme="minorHAnsi" w:hAnsiTheme="minorHAnsi" w:cstheme="minorHAnsi"/>
          <w:sz w:val="22"/>
          <w:szCs w:val="22"/>
        </w:rPr>
        <w:t xml:space="preserve">Appoint a </w:t>
      </w:r>
      <w:r w:rsidR="00E36938" w:rsidRPr="00F14FA9">
        <w:rPr>
          <w:rFonts w:asciiTheme="minorHAnsi" w:hAnsiTheme="minorHAnsi" w:cstheme="minorHAnsi"/>
          <w:sz w:val="22"/>
          <w:szCs w:val="22"/>
        </w:rPr>
        <w:t xml:space="preserve">VOG </w:t>
      </w:r>
      <w:r w:rsidRPr="00F14FA9">
        <w:rPr>
          <w:rFonts w:asciiTheme="minorHAnsi" w:hAnsiTheme="minorHAnsi" w:cstheme="minorHAnsi"/>
          <w:sz w:val="22"/>
          <w:szCs w:val="22"/>
        </w:rPr>
        <w:t xml:space="preserve">chair with delegated responsibility for </w:t>
      </w:r>
      <w:r w:rsidR="00D86DD7" w:rsidRPr="00F14FA9">
        <w:rPr>
          <w:rFonts w:asciiTheme="minorHAnsi" w:hAnsiTheme="minorHAnsi" w:cstheme="minorHAnsi"/>
          <w:sz w:val="22"/>
          <w:szCs w:val="22"/>
        </w:rPr>
        <w:t>t</w:t>
      </w:r>
      <w:r w:rsidRPr="00F14FA9">
        <w:rPr>
          <w:rFonts w:asciiTheme="minorHAnsi" w:hAnsiTheme="minorHAnsi" w:cstheme="minorHAnsi"/>
          <w:sz w:val="22"/>
          <w:szCs w:val="22"/>
        </w:rPr>
        <w:t xml:space="preserve">he </w:t>
      </w:r>
      <w:r w:rsidR="00D86DD7" w:rsidRPr="00F14FA9">
        <w:rPr>
          <w:rFonts w:asciiTheme="minorHAnsi" w:hAnsiTheme="minorHAnsi" w:cstheme="minorHAnsi"/>
          <w:sz w:val="22"/>
          <w:szCs w:val="22"/>
        </w:rPr>
        <w:t>Implementation and A</w:t>
      </w:r>
      <w:r w:rsidRPr="00F14FA9">
        <w:rPr>
          <w:rFonts w:asciiTheme="minorHAnsi" w:hAnsiTheme="minorHAnsi" w:cstheme="minorHAnsi"/>
          <w:sz w:val="22"/>
          <w:szCs w:val="22"/>
        </w:rPr>
        <w:t>ctions in the MHRA alert</w:t>
      </w:r>
      <w:r w:rsidR="00376A0F" w:rsidRPr="00F14FA9">
        <w:rPr>
          <w:rFonts w:asciiTheme="minorHAnsi" w:hAnsiTheme="minorHAnsi" w:cstheme="minorHAnsi"/>
          <w:sz w:val="22"/>
          <w:szCs w:val="22"/>
        </w:rPr>
        <w:t>.</w:t>
      </w:r>
    </w:p>
    <w:p w14:paraId="29AF4722" w14:textId="2A1AFD8A" w:rsidR="00E36938" w:rsidRPr="00F14FA9" w:rsidRDefault="001E7246" w:rsidP="006612AE">
      <w:pPr>
        <w:pStyle w:val="Default"/>
        <w:numPr>
          <w:ilvl w:val="0"/>
          <w:numId w:val="18"/>
        </w:numPr>
        <w:rPr>
          <w:rFonts w:asciiTheme="minorHAnsi" w:hAnsiTheme="minorHAnsi" w:cstheme="minorHAnsi"/>
          <w:sz w:val="22"/>
          <w:szCs w:val="22"/>
        </w:rPr>
      </w:pPr>
      <w:r w:rsidRPr="00F14FA9">
        <w:rPr>
          <w:rFonts w:asciiTheme="minorHAnsi" w:hAnsiTheme="minorHAnsi" w:cstheme="minorHAnsi"/>
          <w:sz w:val="22"/>
          <w:szCs w:val="22"/>
        </w:rPr>
        <w:t xml:space="preserve">Ensure </w:t>
      </w:r>
      <w:r w:rsidR="00E36938" w:rsidRPr="00F14FA9">
        <w:rPr>
          <w:rFonts w:asciiTheme="minorHAnsi" w:hAnsiTheme="minorHAnsi" w:cstheme="minorHAnsi"/>
          <w:sz w:val="22"/>
          <w:szCs w:val="22"/>
        </w:rPr>
        <w:t xml:space="preserve">VOG </w:t>
      </w:r>
      <w:r w:rsidRPr="00F14FA9">
        <w:rPr>
          <w:rFonts w:asciiTheme="minorHAnsi" w:hAnsiTheme="minorHAnsi" w:cstheme="minorHAnsi"/>
          <w:sz w:val="22"/>
          <w:szCs w:val="22"/>
        </w:rPr>
        <w:t xml:space="preserve">representation from the Clinical </w:t>
      </w:r>
      <w:r w:rsidR="00376A0F" w:rsidRPr="00F14FA9">
        <w:rPr>
          <w:rFonts w:asciiTheme="minorHAnsi" w:hAnsiTheme="minorHAnsi" w:cstheme="minorHAnsi"/>
          <w:sz w:val="22"/>
          <w:szCs w:val="22"/>
        </w:rPr>
        <w:t>leads</w:t>
      </w:r>
      <w:r w:rsidRPr="00F14FA9">
        <w:rPr>
          <w:rFonts w:asciiTheme="minorHAnsi" w:hAnsiTheme="minorHAnsi" w:cstheme="minorHAnsi"/>
          <w:sz w:val="22"/>
          <w:szCs w:val="22"/>
        </w:rPr>
        <w:t xml:space="preserve"> in all </w:t>
      </w:r>
      <w:r w:rsidR="00E36938" w:rsidRPr="00F14FA9">
        <w:rPr>
          <w:rFonts w:asciiTheme="minorHAnsi" w:hAnsiTheme="minorHAnsi" w:cstheme="minorHAnsi"/>
          <w:sz w:val="22"/>
          <w:szCs w:val="22"/>
        </w:rPr>
        <w:t>relevant</w:t>
      </w:r>
      <w:r w:rsidRPr="00F14FA9">
        <w:rPr>
          <w:rFonts w:asciiTheme="minorHAnsi" w:hAnsiTheme="minorHAnsi" w:cstheme="minorHAnsi"/>
          <w:sz w:val="22"/>
          <w:szCs w:val="22"/>
        </w:rPr>
        <w:t xml:space="preserve"> specialties</w:t>
      </w:r>
      <w:r w:rsidR="00376A0F" w:rsidRPr="00F14FA9">
        <w:rPr>
          <w:rFonts w:asciiTheme="minorHAnsi" w:hAnsiTheme="minorHAnsi" w:cstheme="minorHAnsi"/>
          <w:sz w:val="22"/>
          <w:szCs w:val="22"/>
        </w:rPr>
        <w:t>.</w:t>
      </w:r>
    </w:p>
    <w:p w14:paraId="710F3BD0" w14:textId="6AB292E7" w:rsidR="006612AE" w:rsidRPr="00F14FA9" w:rsidRDefault="006612AE" w:rsidP="006612AE">
      <w:pPr>
        <w:pStyle w:val="Default"/>
        <w:numPr>
          <w:ilvl w:val="0"/>
          <w:numId w:val="18"/>
        </w:numPr>
        <w:rPr>
          <w:rFonts w:asciiTheme="minorHAnsi" w:hAnsiTheme="minorHAnsi" w:cstheme="minorHAnsi"/>
          <w:sz w:val="22"/>
          <w:szCs w:val="22"/>
        </w:rPr>
      </w:pPr>
      <w:r w:rsidRPr="00F14FA9">
        <w:rPr>
          <w:rFonts w:asciiTheme="minorHAnsi" w:hAnsiTheme="minorHAnsi" w:cstheme="minorHAnsi"/>
          <w:sz w:val="22"/>
          <w:szCs w:val="22"/>
        </w:rPr>
        <w:t>Involvement of patients with lived experience</w:t>
      </w:r>
      <w:r w:rsidR="00860C4D" w:rsidRPr="00F14FA9">
        <w:rPr>
          <w:rFonts w:asciiTheme="minorHAnsi" w:hAnsiTheme="minorHAnsi" w:cstheme="minorHAnsi"/>
          <w:sz w:val="22"/>
          <w:szCs w:val="22"/>
        </w:rPr>
        <w:t>.</w:t>
      </w:r>
    </w:p>
    <w:p w14:paraId="5933407E" w14:textId="77777777" w:rsidR="006612AE" w:rsidRDefault="006612AE" w:rsidP="006612AE">
      <w:pPr>
        <w:pStyle w:val="Default"/>
        <w:ind w:left="1080"/>
        <w:rPr>
          <w:rFonts w:asciiTheme="minorHAnsi" w:hAnsiTheme="minorHAnsi" w:cstheme="minorHAnsi"/>
        </w:rPr>
      </w:pPr>
    </w:p>
    <w:p w14:paraId="4A663033" w14:textId="63543D8E" w:rsidR="006612AE" w:rsidRPr="00F14FA9" w:rsidRDefault="006612AE" w:rsidP="006612AE">
      <w:pPr>
        <w:pStyle w:val="Default"/>
        <w:rPr>
          <w:rFonts w:asciiTheme="minorHAnsi" w:hAnsiTheme="minorHAnsi" w:cstheme="minorHAnsi"/>
          <w:b/>
          <w:bCs/>
          <w:sz w:val="22"/>
          <w:szCs w:val="22"/>
        </w:rPr>
      </w:pPr>
      <w:r w:rsidRPr="00F14FA9">
        <w:rPr>
          <w:rFonts w:asciiTheme="minorHAnsi" w:hAnsiTheme="minorHAnsi" w:cstheme="minorHAnsi"/>
          <w:b/>
          <w:bCs/>
          <w:sz w:val="22"/>
          <w:szCs w:val="22"/>
        </w:rPr>
        <w:t xml:space="preserve">Document progress toward: </w:t>
      </w:r>
    </w:p>
    <w:p w14:paraId="3D5032D3" w14:textId="77777777" w:rsidR="006612AE" w:rsidRPr="00F14FA9" w:rsidRDefault="006612AE" w:rsidP="006612AE">
      <w:pPr>
        <w:pStyle w:val="Default"/>
        <w:rPr>
          <w:rFonts w:asciiTheme="minorHAnsi" w:hAnsiTheme="minorHAnsi" w:cstheme="minorHAnsi"/>
          <w:sz w:val="22"/>
          <w:szCs w:val="22"/>
        </w:rPr>
      </w:pPr>
    </w:p>
    <w:p w14:paraId="54789447" w14:textId="055E316F" w:rsidR="006612AE" w:rsidRPr="00F14FA9" w:rsidRDefault="006612AE" w:rsidP="00E36938">
      <w:pPr>
        <w:pStyle w:val="Default"/>
        <w:numPr>
          <w:ilvl w:val="0"/>
          <w:numId w:val="19"/>
        </w:numPr>
        <w:rPr>
          <w:rFonts w:asciiTheme="minorHAnsi" w:hAnsiTheme="minorHAnsi" w:cstheme="minorHAnsi"/>
          <w:color w:val="0A0C0C"/>
          <w:sz w:val="22"/>
          <w:szCs w:val="22"/>
        </w:rPr>
      </w:pPr>
      <w:r w:rsidRPr="00F14FA9">
        <w:rPr>
          <w:rFonts w:asciiTheme="minorHAnsi" w:hAnsiTheme="minorHAnsi" w:cstheme="minorHAnsi"/>
          <w:color w:val="0A0C0C"/>
          <w:sz w:val="22"/>
          <w:szCs w:val="22"/>
        </w:rPr>
        <w:t>Updating all local guidance and protocols relating to prescribing of valproate to                   reflect the new regulatory position, including definitions of the roles and responsibilities of clinicians and provider organisations, and the recording of compliance with the risk forms.</w:t>
      </w:r>
    </w:p>
    <w:p w14:paraId="16F51B2F" w14:textId="77777777" w:rsidR="00E36938" w:rsidRPr="00F14FA9" w:rsidRDefault="006612AE" w:rsidP="006612AE">
      <w:pPr>
        <w:pStyle w:val="Default"/>
        <w:numPr>
          <w:ilvl w:val="0"/>
          <w:numId w:val="19"/>
        </w:numPr>
        <w:rPr>
          <w:rFonts w:asciiTheme="minorHAnsi" w:hAnsiTheme="minorHAnsi" w:cstheme="minorHAnsi"/>
          <w:color w:val="0A0C0C"/>
          <w:sz w:val="22"/>
          <w:szCs w:val="22"/>
        </w:rPr>
      </w:pPr>
      <w:r w:rsidRPr="00F14FA9">
        <w:rPr>
          <w:rFonts w:asciiTheme="minorHAnsi" w:hAnsiTheme="minorHAnsi" w:cstheme="minorHAnsi"/>
          <w:color w:val="0A0C0C"/>
          <w:sz w:val="22"/>
          <w:szCs w:val="22"/>
        </w:rPr>
        <w:t xml:space="preserve">Commissioning work if necessary to understand the needs of the affected population, including those people most at risk of health inequalities. </w:t>
      </w:r>
    </w:p>
    <w:p w14:paraId="652C20F8" w14:textId="77777777" w:rsidR="00E36938" w:rsidRPr="00F14FA9" w:rsidRDefault="006612AE" w:rsidP="006612AE">
      <w:pPr>
        <w:pStyle w:val="Default"/>
        <w:numPr>
          <w:ilvl w:val="0"/>
          <w:numId w:val="19"/>
        </w:numPr>
        <w:rPr>
          <w:rFonts w:asciiTheme="minorHAnsi" w:hAnsiTheme="minorHAnsi" w:cstheme="minorHAnsi"/>
          <w:color w:val="0A0C0C"/>
          <w:sz w:val="22"/>
          <w:szCs w:val="22"/>
        </w:rPr>
      </w:pPr>
      <w:r w:rsidRPr="00F14FA9">
        <w:rPr>
          <w:rFonts w:asciiTheme="minorHAnsi" w:hAnsiTheme="minorHAnsi" w:cstheme="minorHAnsi"/>
          <w:color w:val="0A0C0C"/>
          <w:sz w:val="22"/>
          <w:szCs w:val="22"/>
        </w:rPr>
        <w:t xml:space="preserve">Reviewing the results of local audit(s) of </w:t>
      </w:r>
      <w:r w:rsidRPr="00F14FA9">
        <w:rPr>
          <w:rFonts w:asciiTheme="minorHAnsi" w:hAnsiTheme="minorHAnsi" w:cstheme="minorHAnsi"/>
          <w:color w:val="000000" w:themeColor="text1"/>
          <w:sz w:val="22"/>
          <w:szCs w:val="22"/>
        </w:rPr>
        <w:t xml:space="preserve">compliance with the existing PPP measures </w:t>
      </w:r>
      <w:r w:rsidRPr="00F14FA9">
        <w:rPr>
          <w:rFonts w:asciiTheme="minorHAnsi" w:hAnsiTheme="minorHAnsi" w:cstheme="minorHAnsi"/>
          <w:color w:val="0A0C0C"/>
          <w:sz w:val="22"/>
          <w:szCs w:val="22"/>
        </w:rPr>
        <w:t xml:space="preserve">for girls and women of childbearing potential prescribed valproate. </w:t>
      </w:r>
    </w:p>
    <w:p w14:paraId="24A66B68" w14:textId="77777777" w:rsidR="00E36938" w:rsidRPr="00F14FA9" w:rsidRDefault="006612AE" w:rsidP="006612AE">
      <w:pPr>
        <w:pStyle w:val="Default"/>
        <w:numPr>
          <w:ilvl w:val="0"/>
          <w:numId w:val="19"/>
        </w:numPr>
        <w:rPr>
          <w:rFonts w:asciiTheme="minorHAnsi" w:hAnsiTheme="minorHAnsi" w:cstheme="minorHAnsi"/>
          <w:color w:val="0A0C0C"/>
          <w:sz w:val="22"/>
          <w:szCs w:val="22"/>
        </w:rPr>
      </w:pPr>
      <w:r w:rsidRPr="00F14FA9">
        <w:rPr>
          <w:rFonts w:asciiTheme="minorHAnsi" w:hAnsiTheme="minorHAnsi" w:cstheme="minorHAnsi"/>
          <w:color w:val="0A0C0C"/>
          <w:sz w:val="22"/>
          <w:szCs w:val="22"/>
        </w:rPr>
        <w:t xml:space="preserve">Commissioning/determining the local pathways of care for women of childbearing potential and girls in relation to the prescribing and review of valproate. </w:t>
      </w:r>
    </w:p>
    <w:p w14:paraId="6AABB8DC" w14:textId="02482454" w:rsidR="006612AE" w:rsidRPr="00F14FA9" w:rsidRDefault="006612AE" w:rsidP="006612AE">
      <w:pPr>
        <w:pStyle w:val="Default"/>
        <w:numPr>
          <w:ilvl w:val="0"/>
          <w:numId w:val="19"/>
        </w:numPr>
        <w:rPr>
          <w:rFonts w:asciiTheme="minorHAnsi" w:hAnsiTheme="minorHAnsi" w:cstheme="minorHAnsi"/>
          <w:color w:val="0A0C0C"/>
          <w:sz w:val="22"/>
          <w:szCs w:val="22"/>
        </w:rPr>
      </w:pPr>
      <w:r w:rsidRPr="00F14FA9">
        <w:rPr>
          <w:rFonts w:asciiTheme="minorHAnsi" w:hAnsiTheme="minorHAnsi" w:cstheme="minorHAnsi"/>
          <w:sz w:val="22"/>
          <w:szCs w:val="22"/>
        </w:rPr>
        <w:t xml:space="preserve">Planning for and identification of clinical resource to meet the identified needs of the population and implement the new regulatory measures. </w:t>
      </w:r>
    </w:p>
    <w:p w14:paraId="58DFD046" w14:textId="77777777" w:rsidR="006612AE" w:rsidRPr="00F14FA9" w:rsidRDefault="006612AE" w:rsidP="006612AE">
      <w:pPr>
        <w:pStyle w:val="Default"/>
        <w:rPr>
          <w:rFonts w:asciiTheme="minorHAnsi" w:hAnsiTheme="minorHAnsi" w:cstheme="minorHAnsi"/>
          <w:sz w:val="22"/>
          <w:szCs w:val="22"/>
        </w:rPr>
      </w:pPr>
    </w:p>
    <w:p w14:paraId="582407A2" w14:textId="77777777" w:rsidR="00BD5C83" w:rsidRDefault="00BD5C83" w:rsidP="006612AE">
      <w:pPr>
        <w:pStyle w:val="Default"/>
        <w:rPr>
          <w:rFonts w:asciiTheme="minorHAnsi" w:hAnsiTheme="minorHAnsi" w:cstheme="minorHAnsi"/>
          <w:b/>
          <w:bCs/>
          <w:sz w:val="22"/>
          <w:szCs w:val="22"/>
        </w:rPr>
      </w:pPr>
    </w:p>
    <w:p w14:paraId="026AE4DF" w14:textId="77777777" w:rsidR="00BD5C83" w:rsidRDefault="00BD5C83" w:rsidP="006612AE">
      <w:pPr>
        <w:pStyle w:val="Default"/>
        <w:rPr>
          <w:rFonts w:asciiTheme="minorHAnsi" w:hAnsiTheme="minorHAnsi" w:cstheme="minorHAnsi"/>
          <w:b/>
          <w:bCs/>
          <w:sz w:val="22"/>
          <w:szCs w:val="22"/>
        </w:rPr>
      </w:pPr>
    </w:p>
    <w:p w14:paraId="3F507A30" w14:textId="77777777" w:rsidR="00BD5C83" w:rsidRDefault="00BD5C83" w:rsidP="006612AE">
      <w:pPr>
        <w:pStyle w:val="Default"/>
        <w:rPr>
          <w:rFonts w:asciiTheme="minorHAnsi" w:hAnsiTheme="minorHAnsi" w:cstheme="minorHAnsi"/>
          <w:b/>
          <w:bCs/>
          <w:sz w:val="22"/>
          <w:szCs w:val="22"/>
        </w:rPr>
      </w:pPr>
    </w:p>
    <w:p w14:paraId="1237937A" w14:textId="77777777" w:rsidR="00BD5C83" w:rsidRDefault="00BD5C83" w:rsidP="006612AE">
      <w:pPr>
        <w:pStyle w:val="Default"/>
        <w:rPr>
          <w:rFonts w:asciiTheme="minorHAnsi" w:hAnsiTheme="minorHAnsi" w:cstheme="minorHAnsi"/>
          <w:b/>
          <w:bCs/>
          <w:sz w:val="22"/>
          <w:szCs w:val="22"/>
        </w:rPr>
      </w:pPr>
    </w:p>
    <w:p w14:paraId="7A3EC90F" w14:textId="77777777" w:rsidR="00354284" w:rsidRDefault="00354284" w:rsidP="006612AE">
      <w:pPr>
        <w:pStyle w:val="Default"/>
        <w:rPr>
          <w:rFonts w:asciiTheme="minorHAnsi" w:hAnsiTheme="minorHAnsi" w:cstheme="minorHAnsi"/>
          <w:b/>
          <w:bCs/>
          <w:sz w:val="22"/>
          <w:szCs w:val="22"/>
        </w:rPr>
      </w:pPr>
    </w:p>
    <w:p w14:paraId="130817C1" w14:textId="0D6C63A6" w:rsidR="00A34B93" w:rsidRPr="00F14FA9" w:rsidRDefault="00A34B93" w:rsidP="006612AE">
      <w:pPr>
        <w:pStyle w:val="Default"/>
        <w:rPr>
          <w:rFonts w:asciiTheme="minorHAnsi" w:hAnsiTheme="minorHAnsi" w:cstheme="minorHAnsi"/>
          <w:b/>
          <w:bCs/>
          <w:sz w:val="22"/>
          <w:szCs w:val="22"/>
        </w:rPr>
      </w:pPr>
      <w:r w:rsidRPr="00F14FA9">
        <w:rPr>
          <w:rFonts w:asciiTheme="minorHAnsi" w:hAnsiTheme="minorHAnsi" w:cstheme="minorHAnsi"/>
          <w:b/>
          <w:bCs/>
          <w:sz w:val="22"/>
          <w:szCs w:val="22"/>
        </w:rPr>
        <w:lastRenderedPageBreak/>
        <w:t>Action and Improvement Plan</w:t>
      </w:r>
    </w:p>
    <w:p w14:paraId="40892117" w14:textId="09DCCE6A" w:rsidR="006612AE" w:rsidRPr="00F14FA9" w:rsidRDefault="006612AE" w:rsidP="006612AE">
      <w:pPr>
        <w:pStyle w:val="Default"/>
        <w:rPr>
          <w:rFonts w:asciiTheme="minorHAnsi" w:hAnsiTheme="minorHAnsi" w:cstheme="minorHAnsi"/>
          <w:sz w:val="22"/>
          <w:szCs w:val="22"/>
        </w:rPr>
      </w:pPr>
      <w:r w:rsidRPr="00F14FA9">
        <w:rPr>
          <w:rFonts w:asciiTheme="minorHAnsi" w:hAnsiTheme="minorHAnsi" w:cstheme="minorHAnsi"/>
          <w:color w:val="0A0C0C"/>
          <w:sz w:val="22"/>
          <w:szCs w:val="22"/>
        </w:rPr>
        <w:t xml:space="preserve">Based upon the findings of the above, the group should </w:t>
      </w:r>
      <w:r w:rsidR="00A34B93" w:rsidRPr="00F14FA9">
        <w:rPr>
          <w:rFonts w:asciiTheme="minorHAnsi" w:hAnsiTheme="minorHAnsi" w:cstheme="minorHAnsi"/>
          <w:color w:val="0A0C0C"/>
          <w:sz w:val="22"/>
          <w:szCs w:val="22"/>
        </w:rPr>
        <w:t>agree</w:t>
      </w:r>
      <w:r w:rsidRPr="00F14FA9">
        <w:rPr>
          <w:rFonts w:asciiTheme="minorHAnsi" w:hAnsiTheme="minorHAnsi" w:cstheme="minorHAnsi"/>
          <w:color w:val="0A0C0C"/>
          <w:sz w:val="22"/>
          <w:szCs w:val="22"/>
        </w:rPr>
        <w:t xml:space="preserve"> an Action and Improvement Plan by the alert deadline </w:t>
      </w:r>
      <w:r w:rsidR="00A34B93" w:rsidRPr="00F14FA9">
        <w:rPr>
          <w:rFonts w:asciiTheme="minorHAnsi" w:hAnsiTheme="minorHAnsi" w:cstheme="minorHAnsi"/>
          <w:color w:val="0A0C0C"/>
          <w:sz w:val="22"/>
          <w:szCs w:val="22"/>
        </w:rPr>
        <w:t xml:space="preserve">31/01/2024 </w:t>
      </w:r>
      <w:r w:rsidRPr="00F14FA9">
        <w:rPr>
          <w:rFonts w:asciiTheme="minorHAnsi" w:hAnsiTheme="minorHAnsi" w:cstheme="minorHAnsi"/>
          <w:color w:val="0A0C0C"/>
          <w:sz w:val="22"/>
          <w:szCs w:val="22"/>
        </w:rPr>
        <w:t>that is communicated with all relevant staff to ensure smooth implementation of the new regulatory measures and to allow for continuous improvement in care of patients who are considering or</w:t>
      </w:r>
      <w:r w:rsidR="00A34B93" w:rsidRPr="00F14FA9">
        <w:rPr>
          <w:rFonts w:asciiTheme="minorHAnsi" w:hAnsiTheme="minorHAnsi" w:cstheme="minorHAnsi"/>
          <w:color w:val="0A0C0C"/>
          <w:sz w:val="22"/>
          <w:szCs w:val="22"/>
        </w:rPr>
        <w:t xml:space="preserve"> currently</w:t>
      </w:r>
      <w:r w:rsidRPr="00F14FA9">
        <w:rPr>
          <w:rFonts w:asciiTheme="minorHAnsi" w:hAnsiTheme="minorHAnsi" w:cstheme="minorHAnsi"/>
          <w:color w:val="0A0C0C"/>
          <w:sz w:val="22"/>
          <w:szCs w:val="22"/>
        </w:rPr>
        <w:t xml:space="preserve"> being prescribed</w:t>
      </w:r>
      <w:r w:rsidR="00944C82" w:rsidRPr="00F14FA9">
        <w:rPr>
          <w:rFonts w:asciiTheme="minorHAnsi" w:hAnsiTheme="minorHAnsi" w:cstheme="minorHAnsi"/>
          <w:color w:val="0A0C0C"/>
          <w:sz w:val="22"/>
          <w:szCs w:val="22"/>
        </w:rPr>
        <w:t xml:space="preserve"> </w:t>
      </w:r>
      <w:r w:rsidR="00A34B93" w:rsidRPr="00F14FA9">
        <w:rPr>
          <w:rFonts w:asciiTheme="minorHAnsi" w:hAnsiTheme="minorHAnsi" w:cstheme="minorHAnsi"/>
          <w:color w:val="0A0C0C"/>
          <w:sz w:val="22"/>
          <w:szCs w:val="22"/>
        </w:rPr>
        <w:t>valproate</w:t>
      </w:r>
      <w:r w:rsidR="00F14FA9" w:rsidRPr="00F14FA9">
        <w:rPr>
          <w:rFonts w:asciiTheme="minorHAnsi" w:hAnsiTheme="minorHAnsi" w:cstheme="minorHAnsi"/>
          <w:sz w:val="22"/>
          <w:szCs w:val="22"/>
        </w:rPr>
        <w:t>, including ongoing improvement, monitoring and audit.</w:t>
      </w:r>
    </w:p>
    <w:p w14:paraId="1DFAEDC7" w14:textId="533B47FB" w:rsidR="001E7246" w:rsidRDefault="001E7246" w:rsidP="008B6BEA">
      <w:pPr>
        <w:pStyle w:val="Default"/>
        <w:rPr>
          <w:rFonts w:asciiTheme="minorHAnsi" w:hAnsiTheme="minorHAnsi" w:cstheme="minorHAnsi"/>
        </w:rPr>
      </w:pPr>
    </w:p>
    <w:p w14:paraId="0A0F1F0D" w14:textId="77777777" w:rsidR="000A6A7E" w:rsidRPr="008B6BEA" w:rsidRDefault="000A6A7E" w:rsidP="008B6BEA">
      <w:pPr>
        <w:pStyle w:val="Default"/>
        <w:rPr>
          <w:rFonts w:asciiTheme="minorHAnsi" w:hAnsiTheme="minorHAnsi" w:cstheme="minorHAnsi"/>
        </w:rPr>
      </w:pPr>
    </w:p>
    <w:p w14:paraId="6737EF55" w14:textId="77777777" w:rsidR="00482DE9" w:rsidRPr="00482DE9" w:rsidRDefault="00482DE9" w:rsidP="00482DE9">
      <w:pPr>
        <w:shd w:val="clear" w:color="auto" w:fill="FFFFFF"/>
        <w:spacing w:before="120" w:after="120" w:line="240" w:lineRule="auto"/>
        <w:outlineLvl w:val="3"/>
        <w:rPr>
          <w:rFonts w:ascii="Calibri" w:eastAsia="Times New Roman" w:hAnsi="Calibri" w:cs="Calibri"/>
          <w:b/>
          <w:color w:val="231F20"/>
          <w:sz w:val="24"/>
          <w:szCs w:val="24"/>
          <w:lang w:eastAsia="en-GB"/>
        </w:rPr>
      </w:pPr>
      <w:r w:rsidRPr="00482DE9">
        <w:rPr>
          <w:rFonts w:ascii="Calibri" w:eastAsia="Times New Roman" w:hAnsi="Calibri" w:cs="Calibri"/>
          <w:b/>
          <w:color w:val="231F20"/>
          <w:sz w:val="24"/>
          <w:szCs w:val="24"/>
          <w:lang w:eastAsia="en-GB"/>
        </w:rPr>
        <w:t xml:space="preserve">Reporting </w:t>
      </w:r>
    </w:p>
    <w:p w14:paraId="71288965" w14:textId="4E3A95A2" w:rsidR="00482DE9" w:rsidRPr="005E535B" w:rsidRDefault="00BF40E5" w:rsidP="00482DE9">
      <w:pPr>
        <w:shd w:val="clear" w:color="auto" w:fill="FFFFFF"/>
        <w:spacing w:before="120" w:after="120" w:line="240" w:lineRule="auto"/>
        <w:outlineLvl w:val="3"/>
        <w:rPr>
          <w:rFonts w:ascii="Calibri" w:eastAsia="Times New Roman" w:hAnsi="Calibri" w:cs="Calibri"/>
          <w:bCs/>
          <w:color w:val="231F20"/>
          <w:sz w:val="24"/>
          <w:szCs w:val="24"/>
          <w:lang w:eastAsia="en-GB"/>
        </w:rPr>
      </w:pPr>
      <w:r w:rsidRPr="00482DE9">
        <w:rPr>
          <w:rFonts w:ascii="Calibri" w:eastAsia="Times New Roman" w:hAnsi="Calibri" w:cs="Calibri"/>
          <w:bCs/>
          <w:color w:val="231F20"/>
          <w:sz w:val="24"/>
          <w:szCs w:val="24"/>
          <w:lang w:eastAsia="en-GB"/>
        </w:rPr>
        <w:t xml:space="preserve">Progress with the </w:t>
      </w:r>
      <w:r w:rsidRPr="00BF40E5">
        <w:rPr>
          <w:rFonts w:ascii="Calibri" w:eastAsia="Times New Roman" w:hAnsi="Calibri" w:cs="Calibri"/>
          <w:b/>
          <w:color w:val="231F20"/>
          <w:sz w:val="24"/>
          <w:szCs w:val="24"/>
          <w:lang w:eastAsia="en-GB"/>
        </w:rPr>
        <w:t>Action and Implementation Plan</w:t>
      </w:r>
      <w:r w:rsidRPr="00482DE9">
        <w:rPr>
          <w:rFonts w:ascii="Calibri" w:eastAsia="Times New Roman" w:hAnsi="Calibri" w:cs="Calibri"/>
          <w:bCs/>
          <w:color w:val="231F20"/>
          <w:sz w:val="24"/>
          <w:szCs w:val="24"/>
          <w:lang w:eastAsia="en-GB"/>
        </w:rPr>
        <w:t xml:space="preserve"> will be formally reported to the </w:t>
      </w:r>
      <w:r w:rsidR="005E535B" w:rsidRPr="005E535B">
        <w:rPr>
          <w:rFonts w:ascii="Calibri" w:eastAsia="Times New Roman" w:hAnsi="Calibri" w:cs="Calibri"/>
          <w:b/>
          <w:color w:val="231F20"/>
          <w:sz w:val="24"/>
          <w:szCs w:val="24"/>
          <w:lang w:eastAsia="en-GB"/>
        </w:rPr>
        <w:t>PTHB:</w:t>
      </w:r>
    </w:p>
    <w:p w14:paraId="6F66B7A5" w14:textId="05715DC9" w:rsidR="00482DE9" w:rsidRDefault="005E535B" w:rsidP="00482DE9">
      <w:pPr>
        <w:pStyle w:val="ListParagraph"/>
        <w:numPr>
          <w:ilvl w:val="0"/>
          <w:numId w:val="16"/>
        </w:numPr>
        <w:shd w:val="clear" w:color="auto" w:fill="FFFFFF"/>
        <w:spacing w:before="120" w:after="120" w:line="240" w:lineRule="auto"/>
        <w:outlineLvl w:val="3"/>
        <w:rPr>
          <w:rFonts w:ascii="Calibri" w:eastAsia="Times New Roman" w:hAnsi="Calibri" w:cs="Calibri"/>
          <w:bCs/>
          <w:color w:val="231F20"/>
          <w:sz w:val="24"/>
          <w:szCs w:val="24"/>
          <w:lang w:eastAsia="en-GB"/>
        </w:rPr>
      </w:pPr>
      <w:r>
        <w:rPr>
          <w:rFonts w:ascii="Calibri" w:eastAsia="Times New Roman" w:hAnsi="Calibri" w:cs="Calibri"/>
          <w:bCs/>
          <w:color w:val="231F20"/>
          <w:sz w:val="24"/>
          <w:szCs w:val="24"/>
          <w:lang w:eastAsia="en-GB"/>
        </w:rPr>
        <w:t>Medication Safety Group</w:t>
      </w:r>
    </w:p>
    <w:p w14:paraId="28B008C1" w14:textId="1C1C1D76" w:rsidR="00482DE9" w:rsidRDefault="005E535B" w:rsidP="00482DE9">
      <w:pPr>
        <w:pStyle w:val="ListParagraph"/>
        <w:numPr>
          <w:ilvl w:val="0"/>
          <w:numId w:val="16"/>
        </w:numPr>
        <w:shd w:val="clear" w:color="auto" w:fill="FFFFFF"/>
        <w:spacing w:before="120" w:after="120" w:line="240" w:lineRule="auto"/>
        <w:outlineLvl w:val="3"/>
        <w:rPr>
          <w:rFonts w:ascii="Calibri" w:eastAsia="Times New Roman" w:hAnsi="Calibri" w:cs="Calibri"/>
          <w:bCs/>
          <w:color w:val="231F20"/>
          <w:sz w:val="24"/>
          <w:szCs w:val="24"/>
          <w:lang w:eastAsia="en-GB"/>
        </w:rPr>
      </w:pPr>
      <w:r>
        <w:rPr>
          <w:rFonts w:ascii="Calibri" w:eastAsia="Times New Roman" w:hAnsi="Calibri" w:cs="Calibri"/>
          <w:bCs/>
          <w:color w:val="231F20"/>
          <w:sz w:val="24"/>
          <w:szCs w:val="24"/>
          <w:lang w:eastAsia="en-GB"/>
        </w:rPr>
        <w:t>Area Prescribing Group</w:t>
      </w:r>
      <w:r w:rsidR="00482DE9" w:rsidRPr="00482DE9">
        <w:rPr>
          <w:rFonts w:ascii="Calibri" w:eastAsia="Times New Roman" w:hAnsi="Calibri" w:cs="Calibri"/>
          <w:bCs/>
          <w:color w:val="231F20"/>
          <w:sz w:val="24"/>
          <w:szCs w:val="24"/>
          <w:lang w:eastAsia="en-GB"/>
        </w:rPr>
        <w:t xml:space="preserve"> </w:t>
      </w:r>
    </w:p>
    <w:p w14:paraId="3EA07754" w14:textId="40034133" w:rsidR="00B0437E" w:rsidRPr="00701AEE" w:rsidRDefault="00701AEE" w:rsidP="00E90ED4">
      <w:pPr>
        <w:pStyle w:val="ListParagraph"/>
        <w:numPr>
          <w:ilvl w:val="0"/>
          <w:numId w:val="16"/>
        </w:numPr>
        <w:shd w:val="clear" w:color="auto" w:fill="FFFFFF"/>
        <w:spacing w:before="120" w:after="120" w:line="240" w:lineRule="auto"/>
        <w:outlineLvl w:val="3"/>
        <w:rPr>
          <w:rFonts w:ascii="Calibri" w:eastAsia="Times New Roman" w:hAnsi="Calibri" w:cs="Calibri"/>
          <w:b/>
          <w:bCs/>
          <w:color w:val="231F20"/>
          <w:sz w:val="24"/>
          <w:szCs w:val="24"/>
          <w:lang w:eastAsia="en-GB"/>
        </w:rPr>
      </w:pPr>
      <w:r>
        <w:rPr>
          <w:rFonts w:ascii="Calibri" w:eastAsia="Times New Roman" w:hAnsi="Calibri" w:cs="Calibri"/>
          <w:bCs/>
          <w:color w:val="231F20"/>
          <w:sz w:val="24"/>
          <w:szCs w:val="24"/>
          <w:lang w:eastAsia="en-GB"/>
        </w:rPr>
        <w:t xml:space="preserve">GPs via Local </w:t>
      </w:r>
      <w:r w:rsidR="00D20369">
        <w:rPr>
          <w:rFonts w:ascii="Calibri" w:eastAsia="Times New Roman" w:hAnsi="Calibri" w:cs="Calibri"/>
          <w:bCs/>
          <w:color w:val="231F20"/>
          <w:sz w:val="24"/>
          <w:szCs w:val="24"/>
          <w:lang w:eastAsia="en-GB"/>
        </w:rPr>
        <w:t>Medical Committees (LMC)</w:t>
      </w:r>
    </w:p>
    <w:p w14:paraId="26075CC9" w14:textId="77777777" w:rsidR="00B0437E" w:rsidRDefault="00B0437E" w:rsidP="00576B26">
      <w:pPr>
        <w:shd w:val="clear" w:color="auto" w:fill="FFFFFF"/>
        <w:spacing w:before="120" w:after="120" w:line="240" w:lineRule="auto"/>
        <w:outlineLvl w:val="3"/>
        <w:rPr>
          <w:rFonts w:ascii="Calibri" w:eastAsia="Times New Roman" w:hAnsi="Calibri" w:cs="Calibri"/>
          <w:b/>
          <w:bCs/>
          <w:color w:val="231F20"/>
          <w:sz w:val="24"/>
          <w:szCs w:val="24"/>
          <w:lang w:eastAsia="en-GB"/>
        </w:rPr>
      </w:pPr>
    </w:p>
    <w:p w14:paraId="2D583CCF" w14:textId="424F3A2B" w:rsidR="00576B26" w:rsidRPr="00321020" w:rsidRDefault="00576B26" w:rsidP="00576B26">
      <w:pPr>
        <w:shd w:val="clear" w:color="auto" w:fill="FFFFFF"/>
        <w:spacing w:before="120" w:after="120" w:line="240" w:lineRule="auto"/>
        <w:outlineLvl w:val="3"/>
        <w:rPr>
          <w:rFonts w:ascii="Calibri" w:eastAsia="Times New Roman" w:hAnsi="Calibri" w:cs="Calibri"/>
          <w:color w:val="231F20"/>
          <w:sz w:val="24"/>
          <w:szCs w:val="24"/>
          <w:lang w:eastAsia="en-GB"/>
        </w:rPr>
      </w:pPr>
      <w:r w:rsidRPr="00321020">
        <w:rPr>
          <w:rFonts w:ascii="Calibri" w:eastAsia="Times New Roman" w:hAnsi="Calibri" w:cs="Calibri"/>
          <w:b/>
          <w:bCs/>
          <w:color w:val="231F20"/>
          <w:sz w:val="24"/>
          <w:szCs w:val="24"/>
          <w:lang w:eastAsia="en-GB"/>
        </w:rPr>
        <w:t>Frequency of Meetings</w:t>
      </w:r>
    </w:p>
    <w:p w14:paraId="7C6CB5AD" w14:textId="52507F3E" w:rsidR="00B541C4" w:rsidRPr="00321020" w:rsidRDefault="0075624D" w:rsidP="00576B26">
      <w:pPr>
        <w:shd w:val="clear" w:color="auto" w:fill="FFFFFF"/>
        <w:spacing w:after="240" w:line="240" w:lineRule="auto"/>
        <w:jc w:val="both"/>
        <w:rPr>
          <w:rFonts w:ascii="Calibri" w:eastAsia="Times New Roman" w:hAnsi="Calibri" w:cs="Calibri"/>
          <w:color w:val="231F20"/>
          <w:sz w:val="24"/>
          <w:szCs w:val="24"/>
          <w:lang w:eastAsia="en-GB"/>
        </w:rPr>
      </w:pPr>
      <w:r>
        <w:rPr>
          <w:rFonts w:ascii="Calibri" w:eastAsia="Times New Roman" w:hAnsi="Calibri" w:cs="Calibri"/>
          <w:color w:val="231F20"/>
          <w:sz w:val="24"/>
          <w:szCs w:val="24"/>
          <w:lang w:eastAsia="en-GB"/>
        </w:rPr>
        <w:t xml:space="preserve">As a </w:t>
      </w:r>
      <w:r w:rsidR="006473CF">
        <w:rPr>
          <w:rFonts w:ascii="Calibri" w:eastAsia="Times New Roman" w:hAnsi="Calibri" w:cs="Calibri"/>
          <w:color w:val="231F20"/>
          <w:sz w:val="24"/>
          <w:szCs w:val="24"/>
          <w:lang w:eastAsia="en-GB"/>
        </w:rPr>
        <w:t>minimum m</w:t>
      </w:r>
      <w:r w:rsidR="006473CF" w:rsidRPr="00321020">
        <w:rPr>
          <w:rFonts w:ascii="Calibri" w:eastAsia="Times New Roman" w:hAnsi="Calibri" w:cs="Calibri"/>
          <w:color w:val="231F20"/>
          <w:sz w:val="24"/>
          <w:szCs w:val="24"/>
          <w:lang w:eastAsia="en-GB"/>
        </w:rPr>
        <w:t>eeting</w:t>
      </w:r>
      <w:r w:rsidR="00AC0416">
        <w:rPr>
          <w:rFonts w:ascii="Calibri" w:eastAsia="Times New Roman" w:hAnsi="Calibri" w:cs="Calibri"/>
          <w:color w:val="231F20"/>
          <w:sz w:val="24"/>
          <w:szCs w:val="24"/>
          <w:lang w:eastAsia="en-GB"/>
        </w:rPr>
        <w:t>s</w:t>
      </w:r>
      <w:r w:rsidR="00576B26" w:rsidRPr="00321020">
        <w:rPr>
          <w:rFonts w:ascii="Calibri" w:eastAsia="Times New Roman" w:hAnsi="Calibri" w:cs="Calibri"/>
          <w:color w:val="231F20"/>
          <w:sz w:val="24"/>
          <w:szCs w:val="24"/>
          <w:lang w:eastAsia="en-GB"/>
        </w:rPr>
        <w:t xml:space="preserve"> will be held </w:t>
      </w:r>
      <w:r w:rsidR="00AC0416" w:rsidRPr="00321020">
        <w:rPr>
          <w:rFonts w:ascii="Calibri" w:eastAsia="Times New Roman" w:hAnsi="Calibri" w:cs="Calibri"/>
          <w:color w:val="231F20"/>
          <w:sz w:val="24"/>
          <w:szCs w:val="24"/>
          <w:lang w:eastAsia="en-GB"/>
        </w:rPr>
        <w:t>monthly</w:t>
      </w:r>
      <w:r w:rsidR="00482DE9">
        <w:rPr>
          <w:rFonts w:ascii="Calibri" w:eastAsia="Times New Roman" w:hAnsi="Calibri" w:cs="Calibri"/>
          <w:color w:val="231F20"/>
          <w:sz w:val="24"/>
          <w:szCs w:val="24"/>
          <w:lang w:eastAsia="en-GB"/>
        </w:rPr>
        <w:t xml:space="preserve"> </w:t>
      </w:r>
      <w:r>
        <w:rPr>
          <w:rFonts w:ascii="Calibri" w:eastAsia="Times New Roman" w:hAnsi="Calibri" w:cs="Calibri"/>
          <w:color w:val="231F20"/>
          <w:sz w:val="24"/>
          <w:szCs w:val="24"/>
          <w:lang w:eastAsia="en-GB"/>
        </w:rPr>
        <w:t>until July 2024</w:t>
      </w:r>
    </w:p>
    <w:p w14:paraId="5F4ED64C" w14:textId="7985D758" w:rsidR="00576B26" w:rsidRPr="00321020" w:rsidRDefault="00576B26" w:rsidP="00576B26">
      <w:pPr>
        <w:shd w:val="clear" w:color="auto" w:fill="FFFFFF"/>
        <w:spacing w:after="240" w:line="240" w:lineRule="auto"/>
        <w:jc w:val="both"/>
        <w:rPr>
          <w:rFonts w:ascii="Calibri" w:eastAsia="Times New Roman" w:hAnsi="Calibri" w:cs="Calibri"/>
          <w:color w:val="231F20"/>
          <w:sz w:val="24"/>
          <w:szCs w:val="24"/>
          <w:lang w:eastAsia="en-GB"/>
        </w:rPr>
      </w:pPr>
      <w:r w:rsidRPr="00321020">
        <w:rPr>
          <w:rFonts w:ascii="Calibri" w:eastAsia="Times New Roman" w:hAnsi="Calibri" w:cs="Calibri"/>
          <w:b/>
          <w:bCs/>
          <w:color w:val="231F20"/>
          <w:sz w:val="24"/>
          <w:szCs w:val="24"/>
          <w:lang w:eastAsia="en-GB"/>
        </w:rPr>
        <w:t>Review </w:t>
      </w:r>
      <w:r w:rsidRPr="00321020">
        <w:rPr>
          <w:rFonts w:ascii="Calibri" w:eastAsia="Times New Roman" w:hAnsi="Calibri" w:cs="Calibri"/>
          <w:b/>
          <w:bCs/>
          <w:color w:val="231F20"/>
          <w:sz w:val="24"/>
          <w:szCs w:val="24"/>
          <w:lang w:eastAsia="en-GB"/>
        </w:rPr>
        <w:br/>
      </w:r>
      <w:r w:rsidRPr="00321020">
        <w:rPr>
          <w:rFonts w:ascii="Calibri" w:eastAsia="Times New Roman" w:hAnsi="Calibri" w:cs="Calibri"/>
          <w:color w:val="231F20"/>
          <w:sz w:val="24"/>
          <w:szCs w:val="24"/>
          <w:lang w:eastAsia="en-GB"/>
        </w:rPr>
        <w:t xml:space="preserve">The Terms of Reference will be reviewed in </w:t>
      </w:r>
      <w:r w:rsidR="006473CF">
        <w:rPr>
          <w:rFonts w:ascii="Calibri" w:eastAsia="Times New Roman" w:hAnsi="Calibri" w:cs="Calibri"/>
          <w:color w:val="231F20"/>
          <w:sz w:val="24"/>
          <w:szCs w:val="24"/>
          <w:lang w:eastAsia="en-GB"/>
        </w:rPr>
        <w:t>July</w:t>
      </w:r>
      <w:r w:rsidRPr="00321020">
        <w:rPr>
          <w:rFonts w:ascii="Calibri" w:eastAsia="Times New Roman" w:hAnsi="Calibri" w:cs="Calibri"/>
          <w:color w:val="231F20"/>
          <w:sz w:val="24"/>
          <w:szCs w:val="24"/>
          <w:lang w:eastAsia="en-GB"/>
        </w:rPr>
        <w:t xml:space="preserve"> 202</w:t>
      </w:r>
      <w:r w:rsidR="00CD6428" w:rsidRPr="00321020">
        <w:rPr>
          <w:rFonts w:ascii="Calibri" w:eastAsia="Times New Roman" w:hAnsi="Calibri" w:cs="Calibri"/>
          <w:color w:val="231F20"/>
          <w:sz w:val="24"/>
          <w:szCs w:val="24"/>
          <w:lang w:eastAsia="en-GB"/>
        </w:rPr>
        <w:t>4</w:t>
      </w:r>
    </w:p>
    <w:p w14:paraId="6E7FFD2B" w14:textId="77777777" w:rsidR="00937E19" w:rsidRDefault="00937E19" w:rsidP="00576B26">
      <w:pPr>
        <w:ind w:left="-284" w:hanging="142"/>
      </w:pPr>
    </w:p>
    <w:sectPr w:rsidR="00937E19">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BC1602" w14:textId="77777777" w:rsidR="00A00907" w:rsidRDefault="00A00907" w:rsidP="00D87711">
      <w:pPr>
        <w:spacing w:after="0" w:line="240" w:lineRule="auto"/>
      </w:pPr>
      <w:r>
        <w:separator/>
      </w:r>
    </w:p>
  </w:endnote>
  <w:endnote w:type="continuationSeparator" w:id="0">
    <w:p w14:paraId="7CB1F23F" w14:textId="77777777" w:rsidR="00A00907" w:rsidRDefault="00A00907" w:rsidP="00D877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51BCE" w14:textId="77777777" w:rsidR="00A00907" w:rsidRDefault="00A00907" w:rsidP="00D87711">
      <w:pPr>
        <w:spacing w:after="0" w:line="240" w:lineRule="auto"/>
      </w:pPr>
      <w:r>
        <w:separator/>
      </w:r>
    </w:p>
  </w:footnote>
  <w:footnote w:type="continuationSeparator" w:id="0">
    <w:p w14:paraId="4AF90B00" w14:textId="77777777" w:rsidR="00A00907" w:rsidRDefault="00A00907" w:rsidP="00D877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146EF" w14:textId="43F32504" w:rsidR="00D87711" w:rsidRDefault="0006281E">
    <w:pPr>
      <w:pStyle w:val="Header"/>
    </w:pPr>
    <w:r>
      <w:tab/>
    </w:r>
    <w:r>
      <w:tab/>
    </w:r>
    <w:r>
      <w:rPr>
        <w:noProof/>
      </w:rPr>
      <w:drawing>
        <wp:inline distT="0" distB="0" distL="0" distR="0" wp14:anchorId="1D1A632D" wp14:editId="6AA8008E">
          <wp:extent cx="923925" cy="385240"/>
          <wp:effectExtent l="0" t="0" r="0" b="0"/>
          <wp:docPr id="13531478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4240" cy="406219"/>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E6EB5"/>
    <w:multiLevelType w:val="hybridMultilevel"/>
    <w:tmpl w:val="9C6C45D8"/>
    <w:lvl w:ilvl="0" w:tplc="7C82069A">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5862827"/>
    <w:multiLevelType w:val="multilevel"/>
    <w:tmpl w:val="0FBE4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764CF1"/>
    <w:multiLevelType w:val="hybridMultilevel"/>
    <w:tmpl w:val="34A29B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930EB4"/>
    <w:multiLevelType w:val="hybridMultilevel"/>
    <w:tmpl w:val="5580877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2D933F7"/>
    <w:multiLevelType w:val="hybridMultilevel"/>
    <w:tmpl w:val="6DA858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A52C95"/>
    <w:multiLevelType w:val="hybridMultilevel"/>
    <w:tmpl w:val="1040A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CE76F6"/>
    <w:multiLevelType w:val="hybridMultilevel"/>
    <w:tmpl w:val="70EA2C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0796196"/>
    <w:multiLevelType w:val="multilevel"/>
    <w:tmpl w:val="25941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56F3288"/>
    <w:multiLevelType w:val="hybridMultilevel"/>
    <w:tmpl w:val="942E3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274B7"/>
    <w:multiLevelType w:val="hybridMultilevel"/>
    <w:tmpl w:val="817045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854875"/>
    <w:multiLevelType w:val="hybridMultilevel"/>
    <w:tmpl w:val="444A3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602DF9"/>
    <w:multiLevelType w:val="hybridMultilevel"/>
    <w:tmpl w:val="C9320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225821"/>
    <w:multiLevelType w:val="multilevel"/>
    <w:tmpl w:val="88965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AA56415"/>
    <w:multiLevelType w:val="hybridMultilevel"/>
    <w:tmpl w:val="6A4091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C2D19D0"/>
    <w:multiLevelType w:val="hybridMultilevel"/>
    <w:tmpl w:val="DC125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4B704D"/>
    <w:multiLevelType w:val="multilevel"/>
    <w:tmpl w:val="1AFEF95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153225F"/>
    <w:multiLevelType w:val="hybridMultilevel"/>
    <w:tmpl w:val="82101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F16134"/>
    <w:multiLevelType w:val="hybridMultilevel"/>
    <w:tmpl w:val="675EDD5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3B338F"/>
    <w:multiLevelType w:val="hybridMultilevel"/>
    <w:tmpl w:val="71BC9E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CCF01CE"/>
    <w:multiLevelType w:val="hybridMultilevel"/>
    <w:tmpl w:val="FACAB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2114A58"/>
    <w:multiLevelType w:val="hybridMultilevel"/>
    <w:tmpl w:val="B4F80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197153"/>
    <w:multiLevelType w:val="multilevel"/>
    <w:tmpl w:val="82684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30127368">
    <w:abstractNumId w:val="12"/>
  </w:num>
  <w:num w:numId="2" w16cid:durableId="1875926096">
    <w:abstractNumId w:val="1"/>
  </w:num>
  <w:num w:numId="3" w16cid:durableId="927806636">
    <w:abstractNumId w:val="21"/>
  </w:num>
  <w:num w:numId="4" w16cid:durableId="1116602468">
    <w:abstractNumId w:val="16"/>
  </w:num>
  <w:num w:numId="5" w16cid:durableId="993142668">
    <w:abstractNumId w:val="14"/>
  </w:num>
  <w:num w:numId="6" w16cid:durableId="1795908838">
    <w:abstractNumId w:val="13"/>
  </w:num>
  <w:num w:numId="7" w16cid:durableId="1829519806">
    <w:abstractNumId w:val="5"/>
  </w:num>
  <w:num w:numId="8" w16cid:durableId="285359242">
    <w:abstractNumId w:val="18"/>
  </w:num>
  <w:num w:numId="9" w16cid:durableId="732432066">
    <w:abstractNumId w:val="7"/>
  </w:num>
  <w:num w:numId="10" w16cid:durableId="68041722">
    <w:abstractNumId w:val="17"/>
  </w:num>
  <w:num w:numId="11" w16cid:durableId="424957138">
    <w:abstractNumId w:val="0"/>
  </w:num>
  <w:num w:numId="12" w16cid:durableId="1419399150">
    <w:abstractNumId w:val="2"/>
  </w:num>
  <w:num w:numId="13" w16cid:durableId="1469274042">
    <w:abstractNumId w:val="9"/>
  </w:num>
  <w:num w:numId="14" w16cid:durableId="304896580">
    <w:abstractNumId w:val="8"/>
  </w:num>
  <w:num w:numId="15" w16cid:durableId="41100449">
    <w:abstractNumId w:val="20"/>
  </w:num>
  <w:num w:numId="16" w16cid:durableId="273025950">
    <w:abstractNumId w:val="19"/>
  </w:num>
  <w:num w:numId="17" w16cid:durableId="1743792462">
    <w:abstractNumId w:val="10"/>
  </w:num>
  <w:num w:numId="18" w16cid:durableId="1983844764">
    <w:abstractNumId w:val="6"/>
  </w:num>
  <w:num w:numId="19" w16cid:durableId="851844285">
    <w:abstractNumId w:val="4"/>
  </w:num>
  <w:num w:numId="20" w16cid:durableId="1709600590">
    <w:abstractNumId w:val="11"/>
  </w:num>
  <w:num w:numId="21" w16cid:durableId="1396204724">
    <w:abstractNumId w:val="3"/>
  </w:num>
  <w:num w:numId="22" w16cid:durableId="15711734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B26"/>
    <w:rsid w:val="0006281E"/>
    <w:rsid w:val="000634F8"/>
    <w:rsid w:val="00067FB7"/>
    <w:rsid w:val="0008219B"/>
    <w:rsid w:val="000821E6"/>
    <w:rsid w:val="000A0A78"/>
    <w:rsid w:val="000A65BF"/>
    <w:rsid w:val="000A6A7E"/>
    <w:rsid w:val="000D2824"/>
    <w:rsid w:val="000D6013"/>
    <w:rsid w:val="00125D46"/>
    <w:rsid w:val="001365CE"/>
    <w:rsid w:val="00147BE9"/>
    <w:rsid w:val="001530F0"/>
    <w:rsid w:val="0019045D"/>
    <w:rsid w:val="001A51CD"/>
    <w:rsid w:val="001C3AE7"/>
    <w:rsid w:val="001D35A6"/>
    <w:rsid w:val="001E0F8F"/>
    <w:rsid w:val="001E2D6F"/>
    <w:rsid w:val="001E7246"/>
    <w:rsid w:val="001F4051"/>
    <w:rsid w:val="00204B16"/>
    <w:rsid w:val="00206115"/>
    <w:rsid w:val="0025727E"/>
    <w:rsid w:val="002C300C"/>
    <w:rsid w:val="002F1BCF"/>
    <w:rsid w:val="00321020"/>
    <w:rsid w:val="00327E66"/>
    <w:rsid w:val="00354284"/>
    <w:rsid w:val="00376A0F"/>
    <w:rsid w:val="00392062"/>
    <w:rsid w:val="003B527C"/>
    <w:rsid w:val="00436F8C"/>
    <w:rsid w:val="00442963"/>
    <w:rsid w:val="0046679C"/>
    <w:rsid w:val="00476A30"/>
    <w:rsid w:val="00482DE9"/>
    <w:rsid w:val="004B21A5"/>
    <w:rsid w:val="004D1774"/>
    <w:rsid w:val="004D3E84"/>
    <w:rsid w:val="004F319C"/>
    <w:rsid w:val="00526538"/>
    <w:rsid w:val="005418BE"/>
    <w:rsid w:val="00570663"/>
    <w:rsid w:val="00576B26"/>
    <w:rsid w:val="00586566"/>
    <w:rsid w:val="005A71AF"/>
    <w:rsid w:val="005E535B"/>
    <w:rsid w:val="006202A0"/>
    <w:rsid w:val="006473CF"/>
    <w:rsid w:val="006612AE"/>
    <w:rsid w:val="0068184A"/>
    <w:rsid w:val="006D5999"/>
    <w:rsid w:val="00700620"/>
    <w:rsid w:val="00701AEE"/>
    <w:rsid w:val="00710BF6"/>
    <w:rsid w:val="00746A46"/>
    <w:rsid w:val="00755AA6"/>
    <w:rsid w:val="0075624D"/>
    <w:rsid w:val="00761CF2"/>
    <w:rsid w:val="00762A91"/>
    <w:rsid w:val="00764200"/>
    <w:rsid w:val="00765F03"/>
    <w:rsid w:val="007732E6"/>
    <w:rsid w:val="007C1DFD"/>
    <w:rsid w:val="007F4331"/>
    <w:rsid w:val="00820F14"/>
    <w:rsid w:val="008246FF"/>
    <w:rsid w:val="00826A2F"/>
    <w:rsid w:val="00833872"/>
    <w:rsid w:val="00840A39"/>
    <w:rsid w:val="00860C4D"/>
    <w:rsid w:val="00863C53"/>
    <w:rsid w:val="008B6BEA"/>
    <w:rsid w:val="008D1C7C"/>
    <w:rsid w:val="009278D0"/>
    <w:rsid w:val="00937E19"/>
    <w:rsid w:val="00944C82"/>
    <w:rsid w:val="009A1ADB"/>
    <w:rsid w:val="009B5D0F"/>
    <w:rsid w:val="009C0E49"/>
    <w:rsid w:val="009D78D7"/>
    <w:rsid w:val="009E562F"/>
    <w:rsid w:val="00A004EC"/>
    <w:rsid w:val="00A00907"/>
    <w:rsid w:val="00A239BC"/>
    <w:rsid w:val="00A34B93"/>
    <w:rsid w:val="00A67359"/>
    <w:rsid w:val="00AC0416"/>
    <w:rsid w:val="00AD226C"/>
    <w:rsid w:val="00AE1927"/>
    <w:rsid w:val="00AE3E78"/>
    <w:rsid w:val="00AE6EBC"/>
    <w:rsid w:val="00B0437E"/>
    <w:rsid w:val="00B1531A"/>
    <w:rsid w:val="00B42949"/>
    <w:rsid w:val="00B42F03"/>
    <w:rsid w:val="00B541C4"/>
    <w:rsid w:val="00B921D2"/>
    <w:rsid w:val="00BC37DC"/>
    <w:rsid w:val="00BD4D66"/>
    <w:rsid w:val="00BD5C83"/>
    <w:rsid w:val="00BD60A8"/>
    <w:rsid w:val="00BF40E5"/>
    <w:rsid w:val="00C1210C"/>
    <w:rsid w:val="00C32573"/>
    <w:rsid w:val="00C338DF"/>
    <w:rsid w:val="00C6401B"/>
    <w:rsid w:val="00C65C39"/>
    <w:rsid w:val="00C71166"/>
    <w:rsid w:val="00CD6428"/>
    <w:rsid w:val="00D01DB3"/>
    <w:rsid w:val="00D07080"/>
    <w:rsid w:val="00D20369"/>
    <w:rsid w:val="00D42252"/>
    <w:rsid w:val="00D57A96"/>
    <w:rsid w:val="00D74921"/>
    <w:rsid w:val="00D86DD7"/>
    <w:rsid w:val="00D87711"/>
    <w:rsid w:val="00DA0172"/>
    <w:rsid w:val="00DE37E5"/>
    <w:rsid w:val="00DF34E9"/>
    <w:rsid w:val="00E36938"/>
    <w:rsid w:val="00E90ACF"/>
    <w:rsid w:val="00EB2F8D"/>
    <w:rsid w:val="00EC4F9F"/>
    <w:rsid w:val="00EC5B87"/>
    <w:rsid w:val="00F14FA9"/>
    <w:rsid w:val="00F179AC"/>
    <w:rsid w:val="00F73414"/>
    <w:rsid w:val="00F8022E"/>
    <w:rsid w:val="00FC1D84"/>
    <w:rsid w:val="00FD04D9"/>
    <w:rsid w:val="00FD3E9D"/>
    <w:rsid w:val="00FE39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1564BA"/>
  <w15:chartTrackingRefBased/>
  <w15:docId w15:val="{0B0C6607-6B6E-4913-B330-12BBEF1CA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576B26"/>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link w:val="Heading4Char"/>
    <w:uiPriority w:val="9"/>
    <w:qFormat/>
    <w:rsid w:val="00576B26"/>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76B26"/>
    <w:rPr>
      <w:rFonts w:ascii="Times New Roman" w:eastAsia="Times New Roman" w:hAnsi="Times New Roman" w:cs="Times New Roman"/>
      <w:b/>
      <w:bCs/>
      <w:sz w:val="36"/>
      <w:szCs w:val="36"/>
      <w:lang w:eastAsia="en-GB"/>
    </w:rPr>
  </w:style>
  <w:style w:type="character" w:customStyle="1" w:styleId="Heading4Char">
    <w:name w:val="Heading 4 Char"/>
    <w:basedOn w:val="DefaultParagraphFont"/>
    <w:link w:val="Heading4"/>
    <w:uiPriority w:val="9"/>
    <w:rsid w:val="00576B26"/>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576B26"/>
    <w:rPr>
      <w:b/>
      <w:bCs/>
    </w:rPr>
  </w:style>
  <w:style w:type="paragraph" w:styleId="NormalWeb">
    <w:name w:val="Normal (Web)"/>
    <w:basedOn w:val="Normal"/>
    <w:uiPriority w:val="99"/>
    <w:semiHidden/>
    <w:unhideWhenUsed/>
    <w:rsid w:val="00576B2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hreece">
    <w:name w:val="threece"/>
    <w:basedOn w:val="DefaultParagraphFont"/>
    <w:rsid w:val="00576B26"/>
  </w:style>
  <w:style w:type="paragraph" w:styleId="ListParagraph">
    <w:name w:val="List Paragraph"/>
    <w:basedOn w:val="Normal"/>
    <w:uiPriority w:val="34"/>
    <w:qFormat/>
    <w:rsid w:val="00576B26"/>
    <w:pPr>
      <w:ind w:left="720"/>
      <w:contextualSpacing/>
    </w:pPr>
  </w:style>
  <w:style w:type="paragraph" w:styleId="Header">
    <w:name w:val="header"/>
    <w:basedOn w:val="Normal"/>
    <w:link w:val="HeaderChar"/>
    <w:uiPriority w:val="99"/>
    <w:unhideWhenUsed/>
    <w:rsid w:val="00D877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7711"/>
  </w:style>
  <w:style w:type="paragraph" w:styleId="Footer">
    <w:name w:val="footer"/>
    <w:basedOn w:val="Normal"/>
    <w:link w:val="FooterChar"/>
    <w:uiPriority w:val="99"/>
    <w:unhideWhenUsed/>
    <w:rsid w:val="00D877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87711"/>
  </w:style>
  <w:style w:type="character" w:styleId="Hyperlink">
    <w:name w:val="Hyperlink"/>
    <w:basedOn w:val="DefaultParagraphFont"/>
    <w:uiPriority w:val="99"/>
    <w:unhideWhenUsed/>
    <w:rsid w:val="000D6013"/>
    <w:rPr>
      <w:color w:val="0563C1" w:themeColor="hyperlink"/>
      <w:u w:val="single"/>
    </w:rPr>
  </w:style>
  <w:style w:type="character" w:styleId="UnresolvedMention">
    <w:name w:val="Unresolved Mention"/>
    <w:basedOn w:val="DefaultParagraphFont"/>
    <w:uiPriority w:val="99"/>
    <w:semiHidden/>
    <w:unhideWhenUsed/>
    <w:rsid w:val="000D6013"/>
    <w:rPr>
      <w:color w:val="605E5C"/>
      <w:shd w:val="clear" w:color="auto" w:fill="E1DFDD"/>
    </w:rPr>
  </w:style>
  <w:style w:type="paragraph" w:customStyle="1" w:styleId="Default">
    <w:name w:val="Default"/>
    <w:rsid w:val="001E7246"/>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AE6E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1653711">
      <w:bodyDiv w:val="1"/>
      <w:marLeft w:val="0"/>
      <w:marRight w:val="0"/>
      <w:marTop w:val="0"/>
      <w:marBottom w:val="0"/>
      <w:divBdr>
        <w:top w:val="none" w:sz="0" w:space="0" w:color="auto"/>
        <w:left w:val="none" w:sz="0" w:space="0" w:color="auto"/>
        <w:bottom w:val="none" w:sz="0" w:space="0" w:color="auto"/>
        <w:right w:val="none" w:sz="0" w:space="0" w:color="auto"/>
      </w:divBdr>
    </w:div>
    <w:div w:id="1112673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nhswales365-my.sharepoint.com/personal/mo_abdelkafi_wales_nhs_uk/Documents/Desktop/Medication%20Safety/Valproate%20Action%20and%20Improvement%20Plan/Natpsa_2023_013_MHRA.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1328</TotalTime>
  <Pages>3</Pages>
  <Words>816</Words>
  <Characters>4653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S&amp;SHIS</Company>
  <LinksUpToDate>false</LinksUpToDate>
  <CharactersWithSpaces>5459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 Gill (CCG) CCCCG</dc:creator>
  <cp:keywords/>
  <dc:description/>
  <cp:lastModifiedBy>Mo Abdelkafi (PTHB - Medicines Management)</cp:lastModifiedBy>
  <cp:revision>87</cp:revision>
  <dcterms:created xsi:type="dcterms:W3CDTF">2023-12-14T18:51:00Z</dcterms:created>
  <dcterms:modified xsi:type="dcterms:W3CDTF">2024-05-09T12:53:00Z</dcterms:modified>
</cp:coreProperties>
</file>